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spacing w:line="700" w:lineRule="exact"/>
        <w:ind w:left="0"/>
        <w:jc w:val="center"/>
        <w:rPr>
          <w:rFonts w:ascii="华文中宋" w:eastAsia="华文中宋" w:cs="宋体" w:hint="eastAsia"/>
          <w:color w:val="333333"/>
          <w:kern w:val="0"/>
          <w:sz w:val="44"/>
          <w:szCs w:val="44"/>
        </w:rPr>
      </w:pPr>
      <w:bookmarkStart w:id="0" w:name="_GoBack"/>
      <w:r>
        <w:rPr>
          <w:rFonts w:ascii="华文中宋" w:eastAsia="华文中宋" w:cs="宋体" w:hint="eastAsia"/>
          <w:b/>
          <w:bCs/>
          <w:kern w:val="0"/>
          <w:sz w:val="44"/>
          <w:szCs w:val="44"/>
        </w:rPr>
        <w:t>201</w:t>
      </w:r>
      <w:r>
        <w:rPr>
          <w:rFonts w:ascii="华文中宋" w:eastAsia="华文中宋" w:cs="宋体" w:hint="eastAsia"/>
          <w:b/>
          <w:bCs/>
          <w:kern w:val="0"/>
          <w:sz w:val="44"/>
          <w:szCs w:val="44"/>
          <w:lang w:val="en-US"/>
        </w:rPr>
        <w:t>9</w:t>
      </w:r>
      <w:r>
        <w:rPr>
          <w:rFonts w:ascii="华文中宋" w:eastAsia="华文中宋" w:cs="宋体" w:hint="eastAsia"/>
          <w:b/>
          <w:bCs/>
          <w:kern w:val="0"/>
          <w:sz w:val="44"/>
          <w:szCs w:val="44"/>
        </w:rPr>
        <w:t>年</w:t>
      </w:r>
      <w:r>
        <w:rPr>
          <w:rFonts w:ascii="华文中宋" w:eastAsia="华文中宋" w:cs="宋体"/>
          <w:b/>
          <w:bCs/>
          <w:kern w:val="0"/>
          <w:sz w:val="44"/>
          <w:szCs w:val="44"/>
        </w:rPr>
        <w:t>固体废物</w:t>
      </w:r>
      <w:r>
        <w:rPr>
          <w:rFonts w:ascii="华文中宋" w:eastAsia="华文中宋" w:cs="宋体" w:hint="eastAsia"/>
          <w:b/>
          <w:bCs/>
          <w:kern w:val="0"/>
          <w:sz w:val="44"/>
          <w:szCs w:val="44"/>
        </w:rPr>
        <w:t>“双随机”抽查</w:t>
      </w:r>
      <w:r>
        <w:rPr>
          <w:rFonts w:ascii="华文中宋" w:eastAsia="华文中宋" w:cs="宋体"/>
          <w:b/>
          <w:bCs/>
          <w:kern w:val="0"/>
          <w:sz w:val="44"/>
          <w:szCs w:val="44"/>
        </w:rPr>
        <w:t>情况表</w:t>
      </w:r>
    </w:p>
    <w:tbl>
      <w:tblPr>
        <w:jc w:val="left"/>
        <w:tblInd w:w="-176" w:type="dxa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65"/>
        <w:gridCol w:w="1260"/>
        <w:gridCol w:w="1260"/>
        <w:gridCol w:w="1360"/>
        <w:gridCol w:w="5045"/>
        <w:gridCol w:w="1592"/>
        <w:gridCol w:w="1718"/>
      </w:tblGrid>
      <w:tr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bookmarkEnd w:id="0"/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整改情况</w:t>
            </w:r>
          </w:p>
        </w:tc>
      </w:tr>
      <w:tr>
        <w:trPr>
          <w:trHeight w:val="13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2019.7.3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福建省环境工程有限公司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危险废物经营许可证核发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冯建平</w:t>
            </w:r>
          </w:p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兰文玉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危废库门口无截流措施。</w:t>
            </w:r>
          </w:p>
          <w:p>
            <w:pPr>
              <w:autoSpaceDE w:val="0"/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飞灰收集点</w:t>
            </w: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存在撒漏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现象。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</w:rPr>
              <w:t>已</w:t>
            </w:r>
            <w:r>
              <w:rPr>
                <w:rFonts w:ascii="仿宋_GB2312" w:eastAsia="仿宋_GB2312" w:cs="Times New Roman" w:hint="eastAsia"/>
                <w:szCs w:val="21"/>
              </w:rPr>
              <w:t>由属地环保局督促企业整改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>
        <w:trPr>
          <w:trHeight w:val="13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2019.7.5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福清冠威塑料工业有限公司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限制进口类可用作原料的固体废物审核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张鸿斌</w:t>
            </w:r>
          </w:p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冯建平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该公司从2019年1月1日起已停产。危废仓库现存废活性炭约50</w:t>
            </w: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kg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，三个废气处理装置尚有约1吨废活性炭未</w:t>
            </w: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清理处置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</w:rPr>
              <w:t>已</w:t>
            </w:r>
            <w:r>
              <w:rPr>
                <w:rFonts w:ascii="仿宋_GB2312" w:eastAsia="仿宋_GB2312" w:cs="Times New Roman" w:hint="eastAsia"/>
                <w:szCs w:val="21"/>
              </w:rPr>
              <w:t>由属地环保局督促企业整改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2019.7.5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福建南平南孚电池有限公司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危险废物跨省转移许可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兰文玉</w:t>
            </w:r>
          </w:p>
          <w:p>
            <w:pPr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蒋锐剑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危废贮存库门口无截流措施；库内地面防渗措施不完善。导流沟无防渗措施；收集池不规范。</w:t>
            </w:r>
          </w:p>
          <w:p>
            <w:pPr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电镀污泥产生点未设置围堰。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</w:rPr>
              <w:t>已</w:t>
            </w:r>
            <w:r>
              <w:rPr>
                <w:rFonts w:ascii="仿宋_GB2312" w:eastAsia="仿宋_GB2312" w:cs="Times New Roman" w:hint="eastAsia"/>
                <w:szCs w:val="21"/>
              </w:rPr>
              <w:t>由属地环保局督促企业整改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>
        <w:trPr>
          <w:trHeight w:val="2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2019.7.5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福建永泰安合成革有限公司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危险废物跨省转移许可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陈征</w:t>
            </w:r>
          </w:p>
          <w:p>
            <w:pPr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杨净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未按最小包装物录入省固废监管平台。</w:t>
            </w:r>
          </w:p>
          <w:p>
            <w:pPr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精蒸馏残渣出口处、泡料池及车间内的收集点未设置危废标志。</w:t>
            </w:r>
          </w:p>
          <w:p>
            <w:pPr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危废贮存间及废包装桶存放处未按危废贮存间建设标准建设，未能有效防风防雨。</w:t>
            </w:r>
          </w:p>
          <w:p>
            <w:pPr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4.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危废贮存间内部分包装桶存在破损现象。</w:t>
            </w:r>
          </w:p>
          <w:p>
            <w:pPr>
              <w:ind w:firstLine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5.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在生活垃圾收集处发现少量危废沾染物。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</w:rPr>
              <w:t>已</w:t>
            </w:r>
            <w:r>
              <w:rPr>
                <w:rFonts w:ascii="仿宋_GB2312" w:eastAsia="仿宋_GB2312" w:cs="Times New Roman" w:hint="eastAsia"/>
                <w:szCs w:val="21"/>
              </w:rPr>
              <w:t>由属地环保局督促企业整改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201</w:t>
            </w:r>
            <w:r>
              <w:rPr>
                <w:rFonts w:ascii="仿宋_GB2312" w:eastAsia="仿宋_GB2312" w:cs="Times New Roman" w:hint="eastAsia"/>
                <w:szCs w:val="21"/>
                <w:lang w:val="en-US"/>
              </w:rPr>
              <w:t>9</w:t>
            </w:r>
            <w:r>
              <w:rPr>
                <w:rFonts w:ascii="仿宋_GB2312" w:eastAsia="仿宋_GB2312" w:cs="Times New Roman" w:hint="eastAsia"/>
                <w:szCs w:val="21"/>
              </w:rPr>
              <w:t>．</w:t>
            </w:r>
            <w:r>
              <w:rPr>
                <w:rFonts w:ascii="仿宋_GB2312" w:eastAsia="仿宋_GB2312" w:cs="Times New Roman" w:hint="eastAsia"/>
                <w:szCs w:val="21"/>
                <w:lang w:val="en-US"/>
              </w:rPr>
              <w:t>7</w:t>
            </w:r>
            <w:r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cs="Times New Roman" w:hint="eastAsia"/>
                <w:szCs w:val="21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康普（漳州）化工有限公司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危险废物经营许可证核发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陈荔英</w:t>
            </w:r>
          </w:p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杨净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该企业危废许可证2018年12月25日到期，目前正在开展技改。</w:t>
            </w:r>
          </w:p>
          <w:p>
            <w:pPr>
              <w:autoSpaceDE w:val="0"/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许可证到期后，该企业回收翔鹭石化的钴锰料（固态）进行加工生产，据企业介绍该料已达GB/T25954-2010钴及钴合金废料标准，属钴粗产品，但现场未提供相关佐证材料。</w:t>
            </w:r>
          </w:p>
          <w:p>
            <w:pPr>
              <w:autoSpaceDE w:val="0"/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日常台账记录不完整。</w:t>
            </w:r>
          </w:p>
          <w:p>
            <w:pPr>
              <w:autoSpaceDE w:val="0"/>
              <w:ind w:firstLine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4.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标签标识不完善。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</w:rPr>
              <w:t>已</w:t>
            </w:r>
            <w:r>
              <w:rPr>
                <w:rFonts w:ascii="仿宋_GB2312" w:eastAsia="仿宋_GB2312" w:cs="Times New Roman" w:hint="eastAsia"/>
                <w:szCs w:val="21"/>
              </w:rPr>
              <w:t>由属地环保局督促企业整改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2019.7.9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厦门明佑电镀有限公司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危险废物跨省转移许可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张鸿斌</w:t>
            </w:r>
          </w:p>
          <w:p>
            <w:pPr>
              <w:autoSpaceDE w:val="0"/>
              <w:rPr>
                <w:rFonts w:ascii="仿宋_GB2312" w:eastAsia="仿宋_GB2312" w:cs="Times New Roman" w:hint="eastAsia"/>
                <w:szCs w:val="21"/>
                <w:lang w:eastAsia="zh-CN"/>
              </w:rPr>
            </w:pPr>
            <w:r>
              <w:rPr>
                <w:rFonts w:ascii="仿宋_GB2312" w:eastAsia="仿宋_GB2312" w:cs="Times New Roman" w:hint="eastAsia"/>
                <w:szCs w:val="21"/>
                <w:lang w:eastAsia="zh-CN"/>
              </w:rPr>
              <w:t>陈征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该公司今年危废尚未在平台上转移，2018年将危废转移至福建亿利科技有限公司和江西新金叶实业有限公司。</w:t>
            </w:r>
          </w:p>
          <w:p>
            <w:pPr>
              <w:autoSpaceDE w:val="0"/>
              <w:ind w:firstLine="0"/>
              <w:rPr>
                <w:rFonts w:ascii="仿宋_GB2312" w:eastAsia="仿宋_GB2312" w:cs="Times New Roman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ascii="仿宋_GB2312" w:eastAsia="仿宋_GB2312" w:cs="Times New Roman" w:hint="eastAsia"/>
                <w:szCs w:val="21"/>
                <w:lang w:val="en-US" w:eastAsia="zh-CN"/>
              </w:rPr>
              <w:t>该公司今年尚未在平台上申报危废管理计划和日常产废台账。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/>
                <w:szCs w:val="21"/>
              </w:rPr>
              <w:t>已</w:t>
            </w:r>
            <w:r>
              <w:rPr>
                <w:rFonts w:ascii="仿宋_GB2312" w:eastAsia="仿宋_GB2312" w:cs="Times New Roman" w:hint="eastAsia"/>
                <w:szCs w:val="21"/>
              </w:rPr>
              <w:t>由属地环保局督促企业整改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rPr>
                <w:rFonts w:ascii="仿宋_GB2312" w:eastAsia="仿宋_GB2312" w:cs="Times New Roman" w:hint="eastAsia"/>
                <w:szCs w:val="21"/>
              </w:rPr>
            </w:pPr>
          </w:p>
        </w:tc>
      </w:tr>
    </w:tbl>
    <w:p>
      <w:pPr>
        <w:autoSpaceDE w:val="0"/>
        <w:jc w:val="left"/>
        <w:rPr>
          <w:rFonts w:ascii="宋体" w:cs="Times New Roman"/>
          <w:szCs w:val="21"/>
        </w:rPr>
      </w:pPr>
    </w:p>
    <w:sectPr>
      <w:headerReference w:type="default" r:id="rId2"/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28</TotalTime>
  <Application>Yozo_Office</Application>
  <Pages>1</Pages>
  <Words>16</Words>
  <Characters>19</Characters>
  <Lines>1</Lines>
  <Paragraphs>1</Paragraphs>
  <CharactersWithSpaces>19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zym</cp:lastModifiedBy>
  <cp:revision>11</cp:revision>
  <cp:lastPrinted>2018-08-17T06:56:00Z</cp:lastPrinted>
  <dcterms:created xsi:type="dcterms:W3CDTF">2018-09-10T07:16:00Z</dcterms:created>
  <dcterms:modified xsi:type="dcterms:W3CDTF">2019-08-10T08:47:06Z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2052-11.1.0.8731</vt:lpwstr>
  </property>
</Properties>
</file>