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rPr>
          <w:rStyle w:val="5"/>
          <w:rFonts w:hint="eastAsia" w:ascii="黑体" w:hAnsi="黑体" w:eastAsia="黑体" w:cs="黑体"/>
          <w:b w:val="0"/>
          <w:bCs w:val="0"/>
          <w:color w:val="333333"/>
          <w:sz w:val="32"/>
          <w:szCs w:val="32"/>
          <w:shd w:val="clear" w:color="auto" w:fill="FFFFFF"/>
        </w:rPr>
      </w:pPr>
      <w:r>
        <w:rPr>
          <w:rStyle w:val="5"/>
          <w:rFonts w:hint="eastAsia" w:ascii="黑体" w:hAnsi="黑体" w:eastAsia="黑体" w:cs="黑体"/>
          <w:b w:val="0"/>
          <w:bCs w:val="0"/>
          <w:color w:val="333333"/>
          <w:sz w:val="32"/>
          <w:szCs w:val="32"/>
          <w:shd w:val="clear" w:color="auto" w:fill="FFFFFF"/>
        </w:rPr>
        <w:t>附件2</w:t>
      </w:r>
    </w:p>
    <w:p>
      <w:pPr>
        <w:pStyle w:val="2"/>
        <w:widowControl/>
        <w:shd w:val="clear" w:color="auto" w:fill="FFFFFF"/>
        <w:spacing w:beforeAutospacing="0" w:afterAutospacing="0" w:line="360" w:lineRule="auto"/>
        <w:jc w:val="center"/>
        <w:rPr>
          <w:rStyle w:val="5"/>
          <w:rFonts w:hint="eastAsia" w:ascii="华文中宋" w:hAnsi="华文中宋" w:eastAsia="华文中宋" w:cs="华文中宋"/>
          <w:b w:val="0"/>
          <w:bCs w:val="0"/>
          <w:color w:val="333333"/>
          <w:sz w:val="44"/>
          <w:szCs w:val="44"/>
          <w:shd w:val="clear" w:color="auto" w:fill="FFFFFF"/>
        </w:rPr>
      </w:pPr>
      <w:r>
        <w:rPr>
          <w:rStyle w:val="5"/>
          <w:rFonts w:hint="eastAsia" w:ascii="华文中宋" w:hAnsi="华文中宋" w:eastAsia="华文中宋" w:cs="华文中宋"/>
          <w:b w:val="0"/>
          <w:bCs w:val="0"/>
          <w:color w:val="333333"/>
          <w:sz w:val="44"/>
          <w:szCs w:val="44"/>
          <w:shd w:val="clear" w:color="auto" w:fill="FFFFFF"/>
        </w:rPr>
        <w:t>评标办法</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）投标文件满足招标文件全部实质性要求，且按照评审因素的量化指标评审得分（即评标总得分）最高的投标人为中标候选人。</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）各项评审因素的设置如下：</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价格项（F1×A1）满分为17分。</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技术项（F2×A2）满分为63分。</w:t>
      </w:r>
    </w:p>
    <w:tbl>
      <w:tblPr>
        <w:tblStyle w:val="3"/>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6"/>
        <w:gridCol w:w="708"/>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430" w:type="pct"/>
            <w:vAlign w:val="center"/>
          </w:tcPr>
          <w:p>
            <w:pPr>
              <w:widowControl/>
              <w:jc w:val="center"/>
              <w:rPr>
                <w:rFonts w:ascii="宋体" w:hAnsi="宋体" w:eastAsia="宋体" w:cs="宋体"/>
                <w:b/>
                <w:kern w:val="0"/>
                <w:sz w:val="24"/>
                <w:szCs w:val="24"/>
              </w:rPr>
            </w:pPr>
            <w:r>
              <w:rPr>
                <w:rFonts w:ascii="宋体" w:hAnsi="宋体" w:eastAsia="宋体" w:cs="宋体"/>
                <w:b/>
                <w:kern w:val="0"/>
                <w:sz w:val="24"/>
                <w:szCs w:val="24"/>
              </w:rPr>
              <w:t>评标项目</w:t>
            </w:r>
          </w:p>
        </w:tc>
        <w:tc>
          <w:tcPr>
            <w:tcW w:w="425" w:type="pct"/>
            <w:vAlign w:val="center"/>
          </w:tcPr>
          <w:p>
            <w:pPr>
              <w:widowControl/>
              <w:jc w:val="center"/>
              <w:rPr>
                <w:rFonts w:ascii="宋体" w:hAnsi="宋体" w:eastAsia="宋体" w:cs="宋体"/>
                <w:b/>
                <w:kern w:val="0"/>
                <w:sz w:val="24"/>
                <w:szCs w:val="24"/>
              </w:rPr>
            </w:pPr>
            <w:r>
              <w:rPr>
                <w:rFonts w:ascii="宋体" w:hAnsi="宋体" w:eastAsia="宋体" w:cs="宋体"/>
                <w:b/>
                <w:kern w:val="0"/>
                <w:sz w:val="24"/>
                <w:szCs w:val="24"/>
              </w:rPr>
              <w:t>评标分值</w:t>
            </w:r>
          </w:p>
        </w:tc>
        <w:tc>
          <w:tcPr>
            <w:tcW w:w="4144" w:type="pct"/>
            <w:vAlign w:val="center"/>
          </w:tcPr>
          <w:p>
            <w:pPr>
              <w:widowControl/>
              <w:jc w:val="center"/>
              <w:rPr>
                <w:rFonts w:ascii="宋体" w:hAnsi="宋体" w:eastAsia="宋体" w:cs="宋体"/>
                <w:b/>
                <w:kern w:val="0"/>
                <w:sz w:val="24"/>
                <w:szCs w:val="24"/>
              </w:rPr>
            </w:pPr>
            <w:r>
              <w:rPr>
                <w:rFonts w:ascii="宋体" w:hAnsi="宋体" w:eastAsia="宋体" w:cs="宋体"/>
                <w:b/>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F1</w:t>
            </w:r>
          </w:p>
        </w:tc>
        <w:tc>
          <w:tcPr>
            <w:tcW w:w="425"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根据各投标人对《</w:t>
            </w:r>
            <w:r>
              <w:rPr>
                <w:rFonts w:hint="eastAsia" w:ascii="宋体" w:hAnsi="宋体" w:eastAsia="宋体" w:cs="宋体"/>
                <w:kern w:val="0"/>
                <w:sz w:val="24"/>
                <w:szCs w:val="24"/>
              </w:rPr>
              <w:t>附件3：</w:t>
            </w:r>
            <w:r>
              <w:rPr>
                <w:rFonts w:ascii="宋体" w:hAnsi="宋体" w:eastAsia="宋体" w:cs="宋体"/>
                <w:kern w:val="0"/>
                <w:sz w:val="24"/>
                <w:szCs w:val="24"/>
              </w:rPr>
              <w:t>招标内容及要求》二、技术和服务要求中的各项要求的响应情况由评委进行评分：完全满足招标文件要求的得</w:t>
            </w:r>
            <w:r>
              <w:rPr>
                <w:rFonts w:hint="eastAsia" w:ascii="宋体" w:hAnsi="宋体" w:eastAsia="宋体" w:cs="宋体"/>
                <w:kern w:val="0"/>
                <w:sz w:val="24"/>
                <w:szCs w:val="24"/>
              </w:rPr>
              <w:t>30</w:t>
            </w:r>
            <w:r>
              <w:rPr>
                <w:rFonts w:ascii="宋体" w:hAnsi="宋体" w:eastAsia="宋体" w:cs="宋体"/>
                <w:kern w:val="0"/>
                <w:sz w:val="24"/>
                <w:szCs w:val="24"/>
              </w:rPr>
              <w:t>分，技术参数共</w:t>
            </w:r>
            <w:r>
              <w:rPr>
                <w:rFonts w:hint="eastAsia" w:ascii="宋体" w:hAnsi="宋体" w:eastAsia="宋体" w:cs="宋体"/>
                <w:kern w:val="0"/>
                <w:sz w:val="24"/>
                <w:szCs w:val="24"/>
              </w:rPr>
              <w:t>15</w:t>
            </w:r>
            <w:r>
              <w:rPr>
                <w:rFonts w:ascii="宋体" w:hAnsi="宋体" w:eastAsia="宋体" w:cs="宋体"/>
                <w:kern w:val="0"/>
                <w:sz w:val="24"/>
                <w:szCs w:val="24"/>
              </w:rPr>
              <w:t>项，每负偏离一项扣</w:t>
            </w:r>
            <w:r>
              <w:rPr>
                <w:rFonts w:hint="eastAsia" w:ascii="宋体" w:hAnsi="宋体" w:eastAsia="宋体" w:cs="宋体"/>
                <w:kern w:val="0"/>
                <w:sz w:val="24"/>
                <w:szCs w:val="24"/>
              </w:rPr>
              <w:t>2</w:t>
            </w:r>
            <w:r>
              <w:rPr>
                <w:rFonts w:ascii="宋体" w:hAnsi="宋体" w:eastAsia="宋体" w:cs="宋体"/>
                <w:kern w:val="0"/>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2</w:t>
            </w:r>
          </w:p>
        </w:tc>
        <w:tc>
          <w:tcPr>
            <w:tcW w:w="425"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根据投标人针对本项目提供的工作方案情况进行评分：①方案全面、合理，可行性强的得3分；②方案较为全面、具有一定的合理性与可行性的得2分；③方案不全面、合理性与可行性弱的得1分；未提供的不得分。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3</w:t>
            </w:r>
          </w:p>
        </w:tc>
        <w:tc>
          <w:tcPr>
            <w:tcW w:w="425"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根据投标人对项目的背景认识的内容和深度等进行评分：①理解深入、准确、到位的得3分；②理解基本准确和到位的得2分；③理解一般，陈述模糊的得1分；未提供的不得分。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4</w:t>
            </w:r>
          </w:p>
        </w:tc>
        <w:tc>
          <w:tcPr>
            <w:tcW w:w="425"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投标人对本项目拟定的基础资料收集清单的完整性、全面性等进行评分：①基础资料收集清单完整且全面的得3分；②基础资料收集清单较完整、全面的得2分；③基础资料收集清单不完整、不够全面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5</w:t>
            </w:r>
          </w:p>
        </w:tc>
        <w:tc>
          <w:tcPr>
            <w:tcW w:w="425"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根据投标人对本项目的时间安排进行评分：①时间安排得当，很契合项目的得3分；②时间安排基本符合项目的得2分；③时间安排与项目主题关联度弱的得1分；未提供的不得分。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6</w:t>
            </w:r>
          </w:p>
        </w:tc>
        <w:tc>
          <w:tcPr>
            <w:tcW w:w="425"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4144" w:type="pc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针对本项目所制定的编制大纲进行评分：①大纲结构具备较强的科学性、合理性、关联性，有效满足规划编制标准的得3分；②篇章结构具备一定的科学性、合理性、关联性，基本满足规划编制标准的得2分；③篇章结构科学性、合理性、关联性一般，未能满足规划编制标准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7</w:t>
            </w:r>
          </w:p>
        </w:tc>
        <w:tc>
          <w:tcPr>
            <w:tcW w:w="425"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投标人针对项目提供的保密管理情况进行评分：①保密和安全管理措施完整、科学合理的得3分；②保密和安全管理措施较完整、总体科学合理的得2分，③保密和安全管理措施虽有少量缺漏，但总体内容较合理的得1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8</w:t>
            </w:r>
          </w:p>
        </w:tc>
        <w:tc>
          <w:tcPr>
            <w:tcW w:w="425"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根据投标人建立的质量控制保证体系进行评分：①质控体系科学合理、满足项目需求的得3分；②质控体系总体科学合理、具有可操作性，虽存在部分内容表述不清但无实质性影响的得2分；③质控体系虽有少量缺漏，但总体内容合理、具有可操性的得1分；未提供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9</w:t>
            </w:r>
          </w:p>
        </w:tc>
        <w:tc>
          <w:tcPr>
            <w:tcW w:w="425"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投标人对本项目的服务承诺情况进行评分：①服务承诺切合项目需要，完全满足招标文件要求的得3分；②服务承诺基本满足招标文件要求的得2分；③服务承诺部分满足招标文件要求的得1分；未提供的不得分。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10</w:t>
            </w:r>
          </w:p>
        </w:tc>
        <w:tc>
          <w:tcPr>
            <w:tcW w:w="425"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投标人为本项目配备的项目负责人具有环境类专业教授级高级职称的得</w:t>
            </w:r>
            <w:r>
              <w:rPr>
                <w:rFonts w:hint="eastAsia" w:ascii="宋体" w:hAnsi="宋体" w:eastAsia="宋体" w:cs="宋体"/>
                <w:kern w:val="0"/>
                <w:sz w:val="24"/>
                <w:szCs w:val="24"/>
              </w:rPr>
              <w:t>3</w:t>
            </w:r>
            <w:r>
              <w:rPr>
                <w:rFonts w:ascii="宋体" w:hAnsi="宋体" w:eastAsia="宋体" w:cs="宋体"/>
                <w:kern w:val="0"/>
                <w:sz w:val="24"/>
                <w:szCs w:val="24"/>
              </w:rPr>
              <w:t>分，具有环境类专业高级职称的得</w:t>
            </w:r>
            <w:r>
              <w:rPr>
                <w:rFonts w:hint="eastAsia" w:ascii="宋体" w:hAnsi="宋体" w:eastAsia="宋体" w:cs="宋体"/>
                <w:kern w:val="0"/>
                <w:sz w:val="24"/>
                <w:szCs w:val="24"/>
              </w:rPr>
              <w:t>2</w:t>
            </w:r>
            <w:r>
              <w:rPr>
                <w:rFonts w:ascii="宋体" w:hAnsi="宋体" w:eastAsia="宋体" w:cs="宋体"/>
                <w:kern w:val="0"/>
                <w:sz w:val="24"/>
                <w:szCs w:val="24"/>
              </w:rPr>
              <w:t>分</w:t>
            </w:r>
            <w:r>
              <w:rPr>
                <w:rFonts w:hint="eastAsia" w:ascii="宋体" w:hAnsi="宋体" w:eastAsia="宋体" w:cs="宋体"/>
                <w:kern w:val="0"/>
                <w:sz w:val="24"/>
                <w:szCs w:val="24"/>
              </w:rPr>
              <w:t>，</w:t>
            </w:r>
            <w:r>
              <w:rPr>
                <w:rFonts w:ascii="宋体" w:hAnsi="宋体" w:eastAsia="宋体" w:cs="宋体"/>
                <w:kern w:val="0"/>
                <w:sz w:val="24"/>
                <w:szCs w:val="24"/>
              </w:rPr>
              <w:t>具有环境类专业</w:t>
            </w:r>
            <w:r>
              <w:rPr>
                <w:rFonts w:hint="eastAsia" w:ascii="宋体" w:hAnsi="宋体" w:eastAsia="宋体" w:cs="宋体"/>
                <w:kern w:val="0"/>
                <w:sz w:val="24"/>
                <w:szCs w:val="24"/>
              </w:rPr>
              <w:t>中</w:t>
            </w:r>
            <w:r>
              <w:rPr>
                <w:rFonts w:ascii="宋体" w:hAnsi="宋体" w:eastAsia="宋体" w:cs="宋体"/>
                <w:kern w:val="0"/>
                <w:sz w:val="24"/>
                <w:szCs w:val="24"/>
              </w:rPr>
              <w:t>级职称的得1分。注：须提供人员职称证书、社保证明或事业单位开具的在职在编证明并加盖投标人公章，未提供的不得分。满分2分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30"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11</w:t>
            </w:r>
          </w:p>
        </w:tc>
        <w:tc>
          <w:tcPr>
            <w:tcW w:w="425"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44"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为本项目配备的项目组人员中（项目负责人除外）具有环境类高级职称，每增加1名加1分，满分3分。注：须提供人员职称证书、社保证明或事业单位开具的在职在编证明并加盖投标人公章，未提供的不得分。</w:t>
            </w:r>
          </w:p>
        </w:tc>
      </w:tr>
    </w:tbl>
    <w:p>
      <w:pPr>
        <w:widowControl/>
        <w:spacing w:before="100" w:beforeAutospacing="1" w:after="100" w:afterAutospacing="1"/>
        <w:ind w:firstLine="480"/>
        <w:jc w:val="left"/>
        <w:rPr>
          <w:rFonts w:ascii="宋体" w:hAnsi="宋体" w:eastAsia="宋体" w:cs="宋体"/>
          <w:kern w:val="0"/>
          <w:sz w:val="24"/>
          <w:szCs w:val="24"/>
        </w:rPr>
      </w:pPr>
      <w:r>
        <w:rPr>
          <w:rFonts w:hint="eastAsia" w:ascii="仿宋_GB2312" w:hAnsi="仿宋_GB2312" w:eastAsia="仿宋_GB2312" w:cs="仿宋_GB2312"/>
          <w:color w:val="333333"/>
          <w:kern w:val="0"/>
          <w:sz w:val="32"/>
          <w:szCs w:val="32"/>
          <w:shd w:val="clear" w:color="auto" w:fill="FFFFFF"/>
          <w:lang w:val="en-US" w:eastAsia="zh-CN" w:bidi="ar-SA"/>
        </w:rPr>
        <w:t>3.商务项（F3×A3）满分为20分。</w:t>
      </w:r>
    </w:p>
    <w:tbl>
      <w:tblPr>
        <w:tblStyle w:val="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668"/>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04" w:type="dxa"/>
            <w:vAlign w:val="center"/>
          </w:tcPr>
          <w:p>
            <w:pPr>
              <w:widowControl/>
              <w:jc w:val="center"/>
              <w:rPr>
                <w:rFonts w:ascii="宋体" w:hAnsi="宋体" w:eastAsia="宋体" w:cs="宋体"/>
                <w:b/>
                <w:kern w:val="0"/>
                <w:sz w:val="24"/>
                <w:szCs w:val="24"/>
              </w:rPr>
            </w:pPr>
            <w:r>
              <w:rPr>
                <w:rFonts w:ascii="宋体" w:hAnsi="宋体" w:eastAsia="宋体" w:cs="宋体"/>
                <w:b/>
                <w:kern w:val="0"/>
                <w:sz w:val="24"/>
                <w:szCs w:val="24"/>
              </w:rPr>
              <w:t>评标项目</w:t>
            </w:r>
          </w:p>
        </w:tc>
        <w:tc>
          <w:tcPr>
            <w:tcW w:w="668" w:type="dxa"/>
            <w:vAlign w:val="center"/>
          </w:tcPr>
          <w:p>
            <w:pPr>
              <w:widowControl/>
              <w:jc w:val="center"/>
              <w:rPr>
                <w:rFonts w:ascii="宋体" w:hAnsi="宋体" w:eastAsia="宋体" w:cs="宋体"/>
                <w:b/>
                <w:kern w:val="0"/>
                <w:sz w:val="24"/>
                <w:szCs w:val="24"/>
              </w:rPr>
            </w:pPr>
            <w:r>
              <w:rPr>
                <w:rFonts w:ascii="宋体" w:hAnsi="宋体" w:eastAsia="宋体" w:cs="宋体"/>
                <w:b/>
                <w:kern w:val="0"/>
                <w:sz w:val="24"/>
                <w:szCs w:val="24"/>
              </w:rPr>
              <w:t>评标分值</w:t>
            </w:r>
          </w:p>
        </w:tc>
        <w:tc>
          <w:tcPr>
            <w:tcW w:w="6954" w:type="dxa"/>
            <w:vAlign w:val="center"/>
          </w:tcPr>
          <w:p>
            <w:pPr>
              <w:widowControl/>
              <w:jc w:val="center"/>
              <w:rPr>
                <w:rFonts w:ascii="宋体" w:hAnsi="宋体" w:eastAsia="宋体" w:cs="宋体"/>
                <w:b/>
                <w:kern w:val="0"/>
                <w:sz w:val="24"/>
                <w:szCs w:val="24"/>
              </w:rPr>
            </w:pPr>
            <w:r>
              <w:rPr>
                <w:rFonts w:ascii="宋体" w:hAnsi="宋体" w:eastAsia="宋体" w:cs="宋体"/>
                <w:b/>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T1</w:t>
            </w:r>
          </w:p>
        </w:tc>
        <w:tc>
          <w:tcPr>
            <w:tcW w:w="66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投标人具有ISO9001质量管理体系认证证书的得1分</w:t>
            </w:r>
            <w:r>
              <w:rPr>
                <w:rFonts w:hint="eastAsia" w:ascii="宋体" w:hAnsi="宋体" w:eastAsia="宋体" w:cs="宋体"/>
                <w:kern w:val="0"/>
                <w:sz w:val="24"/>
                <w:szCs w:val="24"/>
              </w:rPr>
              <w:t>；投标人的技术人员</w:t>
            </w:r>
            <w:r>
              <w:rPr>
                <w:rFonts w:ascii="宋体" w:hAnsi="宋体" w:eastAsia="宋体" w:cs="宋体"/>
                <w:kern w:val="0"/>
                <w:sz w:val="24"/>
                <w:szCs w:val="24"/>
              </w:rPr>
              <w:t>具有</w:t>
            </w:r>
            <w:r>
              <w:rPr>
                <w:rFonts w:hint="eastAsia" w:ascii="宋体" w:hAnsi="宋体" w:eastAsia="宋体" w:cs="宋体"/>
                <w:kern w:val="0"/>
                <w:sz w:val="24"/>
                <w:szCs w:val="24"/>
              </w:rPr>
              <w:t>国家级清洁生产审核证书1个</w:t>
            </w:r>
            <w:r>
              <w:rPr>
                <w:rFonts w:ascii="宋体" w:hAnsi="宋体" w:eastAsia="宋体" w:cs="宋体"/>
                <w:kern w:val="0"/>
                <w:sz w:val="24"/>
                <w:szCs w:val="24"/>
              </w:rPr>
              <w:t>的得1分，</w:t>
            </w:r>
            <w:r>
              <w:rPr>
                <w:rFonts w:hint="eastAsia" w:ascii="宋体" w:hAnsi="宋体" w:eastAsia="宋体" w:cs="宋体"/>
                <w:kern w:val="0"/>
                <w:sz w:val="24"/>
                <w:szCs w:val="24"/>
              </w:rPr>
              <w:t>满分2分。</w:t>
            </w:r>
            <w:r>
              <w:rPr>
                <w:rFonts w:ascii="宋体" w:hAnsi="宋体" w:eastAsia="宋体" w:cs="宋体"/>
                <w:kern w:val="0"/>
                <w:sz w:val="24"/>
                <w:szCs w:val="24"/>
              </w:rPr>
              <w:t>须提供有效证书复印件。未提供的不得分。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T2</w:t>
            </w:r>
          </w:p>
        </w:tc>
        <w:tc>
          <w:tcPr>
            <w:tcW w:w="668"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投标人发表过</w:t>
            </w:r>
            <w:r>
              <w:rPr>
                <w:rFonts w:hint="eastAsia" w:ascii="宋体" w:hAnsi="宋体" w:eastAsia="宋体" w:cs="宋体"/>
                <w:kern w:val="0"/>
                <w:sz w:val="24"/>
                <w:szCs w:val="24"/>
              </w:rPr>
              <w:t>清洁生产</w:t>
            </w:r>
            <w:r>
              <w:rPr>
                <w:rFonts w:ascii="宋体" w:hAnsi="宋体" w:eastAsia="宋体" w:cs="宋体"/>
                <w:kern w:val="0"/>
                <w:sz w:val="24"/>
                <w:szCs w:val="24"/>
              </w:rPr>
              <w:t>相关文章，应在正式出版发行的本行业刊物或大学本科院校主办的学术刊物上发表过的，每提供一篇得1分，满分3分。须提供</w:t>
            </w:r>
            <w:r>
              <w:rPr>
                <w:rFonts w:hint="eastAsia" w:ascii="宋体" w:hAnsi="宋体" w:eastAsia="宋体" w:cs="宋体"/>
                <w:kern w:val="0"/>
                <w:sz w:val="24"/>
                <w:szCs w:val="24"/>
              </w:rPr>
              <w:t>佐证材料</w:t>
            </w:r>
            <w:r>
              <w:rPr>
                <w:rFonts w:ascii="宋体" w:hAnsi="宋体" w:eastAsia="宋体" w:cs="宋体"/>
                <w:kern w:val="0"/>
                <w:sz w:val="24"/>
                <w:szCs w:val="24"/>
              </w:rPr>
              <w:t>复印件</w:t>
            </w:r>
            <w:r>
              <w:rPr>
                <w:rFonts w:hint="eastAsia" w:ascii="宋体" w:hAnsi="宋体" w:eastAsia="宋体" w:cs="宋体"/>
                <w:kern w:val="0"/>
                <w:sz w:val="24"/>
                <w:szCs w:val="24"/>
              </w:rPr>
              <w:t>或知网截图</w:t>
            </w:r>
            <w:r>
              <w:rPr>
                <w:rFonts w:ascii="宋体" w:hAnsi="宋体" w:eastAsia="宋体" w:cs="宋体"/>
                <w:kern w:val="0"/>
                <w:sz w:val="24"/>
                <w:szCs w:val="24"/>
              </w:rPr>
              <w:t>。未提供证明材料不得分。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T3</w:t>
            </w:r>
          </w:p>
        </w:tc>
        <w:tc>
          <w:tcPr>
            <w:tcW w:w="66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投标人独立承担过</w:t>
            </w:r>
            <w:r>
              <w:rPr>
                <w:rFonts w:hint="eastAsia" w:ascii="宋体" w:hAnsi="宋体" w:eastAsia="宋体" w:cs="宋体"/>
                <w:kern w:val="0"/>
                <w:sz w:val="24"/>
                <w:szCs w:val="24"/>
              </w:rPr>
              <w:t>省级以上生态环境主管部门批复的</w:t>
            </w:r>
            <w:r>
              <w:rPr>
                <w:rFonts w:ascii="宋体" w:hAnsi="宋体" w:eastAsia="宋体" w:cs="宋体"/>
                <w:kern w:val="0"/>
                <w:sz w:val="24"/>
                <w:szCs w:val="24"/>
              </w:rPr>
              <w:t>规划</w:t>
            </w:r>
            <w:r>
              <w:rPr>
                <w:rFonts w:hint="eastAsia" w:ascii="宋体" w:hAnsi="宋体" w:eastAsia="宋体" w:cs="宋体"/>
                <w:kern w:val="0"/>
                <w:sz w:val="24"/>
                <w:szCs w:val="24"/>
              </w:rPr>
              <w:t>或实施方案的</w:t>
            </w:r>
            <w:r>
              <w:rPr>
                <w:rFonts w:ascii="宋体" w:hAnsi="宋体" w:eastAsia="宋体" w:cs="宋体"/>
                <w:kern w:val="0"/>
                <w:sz w:val="24"/>
                <w:szCs w:val="24"/>
              </w:rPr>
              <w:t>，提供一项得</w:t>
            </w:r>
            <w:r>
              <w:rPr>
                <w:rFonts w:hint="eastAsia" w:ascii="宋体" w:hAnsi="宋体" w:eastAsia="宋体" w:cs="宋体"/>
                <w:kern w:val="0"/>
                <w:sz w:val="24"/>
                <w:szCs w:val="24"/>
              </w:rPr>
              <w:t>1</w:t>
            </w:r>
            <w:r>
              <w:rPr>
                <w:rFonts w:ascii="宋体" w:hAnsi="宋体" w:eastAsia="宋体" w:cs="宋体"/>
                <w:kern w:val="0"/>
                <w:sz w:val="24"/>
                <w:szCs w:val="24"/>
              </w:rPr>
              <w:t>分，满分</w:t>
            </w:r>
            <w:r>
              <w:rPr>
                <w:rFonts w:hint="eastAsia" w:ascii="宋体" w:hAnsi="宋体" w:eastAsia="宋体" w:cs="宋体"/>
                <w:kern w:val="0"/>
                <w:sz w:val="24"/>
                <w:szCs w:val="24"/>
              </w:rPr>
              <w:t>3</w:t>
            </w:r>
            <w:r>
              <w:rPr>
                <w:rFonts w:ascii="宋体" w:hAnsi="宋体" w:eastAsia="宋体" w:cs="宋体"/>
                <w:kern w:val="0"/>
                <w:sz w:val="24"/>
                <w:szCs w:val="24"/>
              </w:rPr>
              <w:t>分，须提供</w:t>
            </w:r>
            <w:r>
              <w:rPr>
                <w:rFonts w:hint="eastAsia" w:ascii="宋体" w:hAnsi="宋体" w:eastAsia="宋体" w:cs="宋体"/>
                <w:kern w:val="0"/>
                <w:sz w:val="24"/>
                <w:szCs w:val="24"/>
              </w:rPr>
              <w:t>佐证材料</w:t>
            </w:r>
            <w:r>
              <w:rPr>
                <w:rFonts w:ascii="宋体" w:hAnsi="宋体" w:eastAsia="宋体" w:cs="宋体"/>
                <w:kern w:val="0"/>
                <w:sz w:val="24"/>
                <w:szCs w:val="24"/>
              </w:rPr>
              <w:t>复印件。未提供证明材料不得分。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T4</w:t>
            </w:r>
          </w:p>
        </w:tc>
        <w:tc>
          <w:tcPr>
            <w:tcW w:w="66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投标人独立承担过</w:t>
            </w:r>
            <w:r>
              <w:rPr>
                <w:rFonts w:hint="eastAsia" w:ascii="宋体" w:hAnsi="宋体" w:eastAsia="宋体" w:cs="宋体"/>
                <w:kern w:val="0"/>
                <w:sz w:val="24"/>
                <w:szCs w:val="24"/>
              </w:rPr>
              <w:t>清洁生产标准编制的</w:t>
            </w:r>
            <w:r>
              <w:rPr>
                <w:rFonts w:ascii="宋体" w:hAnsi="宋体" w:eastAsia="宋体" w:cs="宋体"/>
                <w:kern w:val="0"/>
                <w:sz w:val="24"/>
                <w:szCs w:val="24"/>
              </w:rPr>
              <w:t>，提供一项得</w:t>
            </w:r>
            <w:r>
              <w:rPr>
                <w:rFonts w:hint="eastAsia" w:ascii="宋体" w:hAnsi="宋体" w:eastAsia="宋体" w:cs="宋体"/>
                <w:kern w:val="0"/>
                <w:sz w:val="24"/>
                <w:szCs w:val="24"/>
              </w:rPr>
              <w:t>1</w:t>
            </w:r>
            <w:r>
              <w:rPr>
                <w:rFonts w:ascii="宋体" w:hAnsi="宋体" w:eastAsia="宋体" w:cs="宋体"/>
                <w:kern w:val="0"/>
                <w:sz w:val="24"/>
                <w:szCs w:val="24"/>
              </w:rPr>
              <w:t>分，满分</w:t>
            </w:r>
            <w:r>
              <w:rPr>
                <w:rFonts w:hint="eastAsia" w:ascii="宋体" w:hAnsi="宋体" w:eastAsia="宋体" w:cs="宋体"/>
                <w:kern w:val="0"/>
                <w:sz w:val="24"/>
                <w:szCs w:val="24"/>
              </w:rPr>
              <w:t>3</w:t>
            </w:r>
            <w:r>
              <w:rPr>
                <w:rFonts w:ascii="宋体" w:hAnsi="宋体" w:eastAsia="宋体" w:cs="宋体"/>
                <w:kern w:val="0"/>
                <w:sz w:val="24"/>
                <w:szCs w:val="24"/>
              </w:rPr>
              <w:t>分，须提供</w:t>
            </w:r>
            <w:r>
              <w:rPr>
                <w:rFonts w:hint="eastAsia" w:ascii="宋体" w:hAnsi="宋体" w:eastAsia="宋体" w:cs="宋体"/>
                <w:kern w:val="0"/>
                <w:sz w:val="24"/>
                <w:szCs w:val="24"/>
              </w:rPr>
              <w:t>佐证材料</w:t>
            </w:r>
            <w:r>
              <w:rPr>
                <w:rFonts w:ascii="宋体" w:hAnsi="宋体" w:eastAsia="宋体" w:cs="宋体"/>
                <w:kern w:val="0"/>
                <w:sz w:val="24"/>
                <w:szCs w:val="24"/>
              </w:rPr>
              <w:t>复印件。未提供证明材料不得分。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T5</w:t>
            </w:r>
          </w:p>
        </w:tc>
        <w:tc>
          <w:tcPr>
            <w:tcW w:w="66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投标人独立承担过</w:t>
            </w:r>
            <w:r>
              <w:rPr>
                <w:rFonts w:hint="eastAsia" w:ascii="宋体" w:hAnsi="宋体" w:eastAsia="宋体" w:cs="宋体"/>
                <w:kern w:val="0"/>
                <w:sz w:val="24"/>
                <w:szCs w:val="24"/>
              </w:rPr>
              <w:t>省级及以上科技主管部门或生态环境主管部门立项的清洁生产类科研课题，</w:t>
            </w:r>
            <w:r>
              <w:rPr>
                <w:rFonts w:ascii="宋体" w:hAnsi="宋体" w:eastAsia="宋体" w:cs="宋体"/>
                <w:kern w:val="0"/>
                <w:sz w:val="24"/>
                <w:szCs w:val="24"/>
              </w:rPr>
              <w:t>提供一项得</w:t>
            </w:r>
            <w:r>
              <w:rPr>
                <w:rFonts w:hint="eastAsia" w:ascii="宋体" w:hAnsi="宋体" w:eastAsia="宋体" w:cs="宋体"/>
                <w:kern w:val="0"/>
                <w:sz w:val="24"/>
                <w:szCs w:val="24"/>
              </w:rPr>
              <w:t>1</w:t>
            </w:r>
            <w:r>
              <w:rPr>
                <w:rFonts w:ascii="宋体" w:hAnsi="宋体" w:eastAsia="宋体" w:cs="宋体"/>
                <w:kern w:val="0"/>
                <w:sz w:val="24"/>
                <w:szCs w:val="24"/>
              </w:rPr>
              <w:t>分，满分</w:t>
            </w:r>
            <w:r>
              <w:rPr>
                <w:rFonts w:hint="eastAsia" w:ascii="宋体" w:hAnsi="宋体" w:eastAsia="宋体" w:cs="宋体"/>
                <w:kern w:val="0"/>
                <w:sz w:val="24"/>
                <w:szCs w:val="24"/>
              </w:rPr>
              <w:t>3</w:t>
            </w:r>
            <w:r>
              <w:rPr>
                <w:rFonts w:ascii="宋体" w:hAnsi="宋体" w:eastAsia="宋体" w:cs="宋体"/>
                <w:kern w:val="0"/>
                <w:sz w:val="24"/>
                <w:szCs w:val="24"/>
              </w:rPr>
              <w:t>分，须提供</w:t>
            </w:r>
            <w:r>
              <w:rPr>
                <w:rFonts w:hint="eastAsia" w:ascii="宋体" w:hAnsi="宋体" w:eastAsia="宋体" w:cs="宋体"/>
                <w:kern w:val="0"/>
                <w:sz w:val="24"/>
                <w:szCs w:val="24"/>
              </w:rPr>
              <w:t>佐证材料</w:t>
            </w:r>
            <w:r>
              <w:rPr>
                <w:rFonts w:ascii="宋体" w:hAnsi="宋体" w:eastAsia="宋体" w:cs="宋体"/>
                <w:kern w:val="0"/>
                <w:sz w:val="24"/>
                <w:szCs w:val="24"/>
              </w:rPr>
              <w:t>复印件。未提供证明材料不得分</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w:t>
            </w:r>
            <w:r>
              <w:rPr>
                <w:rFonts w:hint="eastAsia" w:ascii="宋体" w:hAnsi="宋体" w:eastAsia="宋体" w:cs="宋体"/>
                <w:kern w:val="0"/>
                <w:sz w:val="24"/>
                <w:szCs w:val="24"/>
              </w:rPr>
              <w:t>6</w:t>
            </w:r>
          </w:p>
        </w:tc>
        <w:tc>
          <w:tcPr>
            <w:tcW w:w="66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投标人独立承担过</w:t>
            </w:r>
            <w:r>
              <w:rPr>
                <w:rFonts w:hint="eastAsia" w:ascii="宋体" w:hAnsi="宋体" w:eastAsia="宋体" w:cs="宋体"/>
                <w:kern w:val="0"/>
                <w:sz w:val="24"/>
                <w:szCs w:val="24"/>
              </w:rPr>
              <w:t>清洁生产评估工作的，</w:t>
            </w:r>
            <w:r>
              <w:rPr>
                <w:rFonts w:ascii="宋体" w:hAnsi="宋体" w:eastAsia="宋体" w:cs="宋体"/>
                <w:kern w:val="0"/>
                <w:sz w:val="24"/>
                <w:szCs w:val="24"/>
              </w:rPr>
              <w:t>提供一项得</w:t>
            </w:r>
            <w:r>
              <w:rPr>
                <w:rFonts w:hint="eastAsia" w:ascii="宋体" w:hAnsi="宋体" w:eastAsia="宋体" w:cs="宋体"/>
                <w:kern w:val="0"/>
                <w:sz w:val="24"/>
                <w:szCs w:val="24"/>
              </w:rPr>
              <w:t>1</w:t>
            </w:r>
            <w:r>
              <w:rPr>
                <w:rFonts w:ascii="宋体" w:hAnsi="宋体" w:eastAsia="宋体" w:cs="宋体"/>
                <w:kern w:val="0"/>
                <w:sz w:val="24"/>
                <w:szCs w:val="24"/>
              </w:rPr>
              <w:t>分，满分</w:t>
            </w:r>
            <w:r>
              <w:rPr>
                <w:rFonts w:hint="eastAsia" w:ascii="宋体" w:hAnsi="宋体" w:eastAsia="宋体" w:cs="宋体"/>
                <w:kern w:val="0"/>
                <w:sz w:val="24"/>
                <w:szCs w:val="24"/>
              </w:rPr>
              <w:t>3</w:t>
            </w:r>
            <w:r>
              <w:rPr>
                <w:rFonts w:ascii="宋体" w:hAnsi="宋体" w:eastAsia="宋体" w:cs="宋体"/>
                <w:kern w:val="0"/>
                <w:sz w:val="24"/>
                <w:szCs w:val="24"/>
              </w:rPr>
              <w:t>分，须提供</w:t>
            </w:r>
            <w:r>
              <w:rPr>
                <w:rFonts w:hint="eastAsia" w:ascii="宋体" w:hAnsi="宋体" w:eastAsia="宋体" w:cs="宋体"/>
                <w:kern w:val="0"/>
                <w:sz w:val="24"/>
                <w:szCs w:val="24"/>
              </w:rPr>
              <w:t>佐证材料</w:t>
            </w:r>
            <w:r>
              <w:rPr>
                <w:rFonts w:ascii="宋体" w:hAnsi="宋体" w:eastAsia="宋体" w:cs="宋体"/>
                <w:kern w:val="0"/>
                <w:sz w:val="24"/>
                <w:szCs w:val="24"/>
              </w:rPr>
              <w:t>复印件。未提供证明材料不得分。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T</w:t>
            </w:r>
            <w:r>
              <w:rPr>
                <w:rFonts w:hint="eastAsia" w:ascii="宋体" w:hAnsi="宋体" w:eastAsia="宋体" w:cs="宋体"/>
                <w:kern w:val="0"/>
                <w:sz w:val="24"/>
                <w:szCs w:val="24"/>
              </w:rPr>
              <w:t>7</w:t>
            </w:r>
          </w:p>
        </w:tc>
        <w:tc>
          <w:tcPr>
            <w:tcW w:w="668"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954"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投标人承诺在接到采购人通知后及时响应，并在4个小时内到达现场的得</w:t>
            </w:r>
            <w:r>
              <w:rPr>
                <w:rFonts w:hint="eastAsia" w:ascii="宋体" w:hAnsi="宋体" w:eastAsia="宋体" w:cs="宋体"/>
                <w:kern w:val="0"/>
                <w:sz w:val="24"/>
                <w:szCs w:val="24"/>
              </w:rPr>
              <w:t>2</w:t>
            </w:r>
            <w:r>
              <w:rPr>
                <w:rFonts w:ascii="宋体" w:hAnsi="宋体" w:eastAsia="宋体" w:cs="宋体"/>
                <w:kern w:val="0"/>
                <w:sz w:val="24"/>
                <w:szCs w:val="24"/>
              </w:rPr>
              <w:t>分。须提供专项承诺函并加盖投标人公章，未提供的不得分。</w:t>
            </w:r>
          </w:p>
        </w:tc>
      </w:tr>
    </w:tbl>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（4）中标候选人排列规则顺序如下：</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.按照评标总得分（FA）由高到低顺序排列。</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.评标总得分（FA）相同的，按照评标价（即价格扣除后的投标报价）由低到高顺序排列。</w:t>
      </w:r>
    </w:p>
    <w:p>
      <w:pPr>
        <w:pStyle w:val="2"/>
        <w:widowControl/>
        <w:shd w:val="clear" w:color="auto" w:fill="FFFFFF"/>
        <w:spacing w:beforeAutospacing="0" w:afterAutospacing="0"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.评标总得分（FA）且评标价（即价格扣除后的投标报价）相同的并列。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2022-03-29T00:08:40Z</dcterms:created>
  <dc:creator>lenovo</dc:creator>
  <cp:lastModifiedBy>lenovo</cp:lastModifiedBy>
  <dcterms:modified xsi:type="dcterms:W3CDTF">2022-03-29T00:08:51Z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7E028CE50E354362BE43986930CD4B96</vt:lpwstr>
  </property>
</Properties>
</file>