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4"/>
          <w:szCs w:val="44"/>
          <w:lang w:val="en-US" w:eastAsia="zh-CN"/>
        </w:rPr>
      </w:pPr>
      <w:bookmarkStart w:id="0" w:name="_Toc70603989"/>
      <w:r>
        <w:rPr>
          <w:rFonts w:hint="eastAsia" w:ascii="方正小标宋简体" w:hAnsi="方正小标宋简体" w:eastAsia="方正小标宋简体" w:cs="方正小标宋简体"/>
          <w:color w:val="auto"/>
          <w:sz w:val="44"/>
          <w:szCs w:val="44"/>
          <w:lang w:eastAsia="zh-CN"/>
        </w:rPr>
        <w:t>福建省三明</w:t>
      </w:r>
      <w:r>
        <w:rPr>
          <w:rFonts w:hint="eastAsia" w:ascii="方正小标宋简体" w:hAnsi="方正小标宋简体" w:eastAsia="方正小标宋简体" w:cs="方正小标宋简体"/>
          <w:color w:val="auto"/>
          <w:sz w:val="44"/>
          <w:szCs w:val="44"/>
        </w:rPr>
        <w:t>环境监测中心站实验室气</w:t>
      </w:r>
      <w:r>
        <w:rPr>
          <w:rFonts w:hint="eastAsia" w:ascii="方正小标宋简体" w:hAnsi="方正小标宋简体" w:eastAsia="方正小标宋简体" w:cs="方正小标宋简体"/>
          <w:color w:val="auto"/>
          <w:sz w:val="44"/>
          <w:szCs w:val="44"/>
          <w:lang w:val="en-US" w:eastAsia="zh-CN"/>
        </w:rPr>
        <w:t>体</w:t>
      </w:r>
    </w:p>
    <w:p>
      <w:pPr>
        <w:bidi w:val="0"/>
        <w:jc w:val="center"/>
        <w:rPr>
          <w:rFonts w:hint="eastAsia" w:ascii="方正小标宋简体" w:eastAsia="方正小标宋简体" w:cs="Times New Roman"/>
          <w:color w:val="auto"/>
          <w:szCs w:val="48"/>
          <w:lang w:val="en-US" w:eastAsia="zh-CN"/>
        </w:rPr>
      </w:pPr>
      <w:r>
        <w:rPr>
          <w:rFonts w:hint="eastAsia" w:ascii="方正小标宋简体" w:hAnsi="方正小标宋简体" w:eastAsia="方正小标宋简体" w:cs="方正小标宋简体"/>
          <w:color w:val="auto"/>
          <w:sz w:val="44"/>
          <w:szCs w:val="44"/>
          <w:lang w:val="en-US" w:eastAsia="zh-CN"/>
        </w:rPr>
        <w:t>采购</w:t>
      </w:r>
      <w:r>
        <w:rPr>
          <w:rFonts w:hint="eastAsia" w:ascii="方正小标宋简体" w:hAnsi="方正小标宋简体" w:eastAsia="方正小标宋简体" w:cs="方正小标宋简体"/>
          <w:color w:val="auto"/>
          <w:sz w:val="44"/>
          <w:szCs w:val="44"/>
        </w:rPr>
        <w:t>项目招标</w:t>
      </w:r>
      <w:bookmarkEnd w:id="0"/>
      <w:r>
        <w:rPr>
          <w:rFonts w:hint="eastAsia" w:ascii="方正小标宋简体" w:hAnsi="方正小标宋简体" w:eastAsia="方正小标宋简体" w:cs="方正小标宋简体"/>
          <w:color w:val="auto"/>
          <w:sz w:val="44"/>
          <w:szCs w:val="44"/>
          <w:lang w:val="en-US" w:eastAsia="zh-CN"/>
        </w:rPr>
        <w:t>文件</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ind w:firstLine="1606" w:firstLineChars="500"/>
        <w:rPr>
          <w:rFonts w:ascii="CESI仿宋-GB13000" w:hAnsi="CESI仿宋-GB13000" w:eastAsia="CESI仿宋-GB13000" w:cs="CESI仿宋-GB13000"/>
          <w:b/>
          <w:bCs/>
          <w:color w:val="auto"/>
          <w:sz w:val="32"/>
          <w:szCs w:val="32"/>
        </w:rPr>
      </w:pPr>
      <w:r>
        <w:rPr>
          <w:rFonts w:hint="eastAsia" w:ascii="CESI仿宋-GB13000" w:hAnsi="CESI仿宋-GB13000" w:eastAsia="CESI仿宋-GB13000" w:cs="CESI仿宋-GB13000"/>
          <w:b/>
          <w:bCs/>
          <w:color w:val="auto"/>
          <w:sz w:val="32"/>
          <w:szCs w:val="32"/>
        </w:rPr>
        <w:t>采购单位：</w:t>
      </w:r>
      <w:r>
        <w:rPr>
          <w:rFonts w:hint="eastAsia" w:ascii="CESI仿宋-GB13000" w:hAnsi="CESI仿宋-GB13000" w:eastAsia="CESI仿宋-GB13000" w:cs="CESI仿宋-GB13000"/>
          <w:b/>
          <w:bCs/>
          <w:color w:val="auto"/>
          <w:sz w:val="32"/>
          <w:szCs w:val="32"/>
          <w:lang w:eastAsia="zh-CN"/>
        </w:rPr>
        <w:t>福建省三明</w:t>
      </w:r>
      <w:r>
        <w:rPr>
          <w:rFonts w:hint="eastAsia" w:ascii="CESI仿宋-GB13000" w:hAnsi="CESI仿宋-GB13000" w:eastAsia="CESI仿宋-GB13000" w:cs="CESI仿宋-GB13000"/>
          <w:b/>
          <w:bCs/>
          <w:color w:val="auto"/>
          <w:sz w:val="32"/>
          <w:szCs w:val="32"/>
        </w:rPr>
        <w:t>环境监测中心站</w:t>
      </w:r>
    </w:p>
    <w:p>
      <w:pPr>
        <w:ind w:firstLine="1606" w:firstLineChars="500"/>
        <w:rPr>
          <w:rFonts w:hint="eastAsia" w:ascii="CESI仿宋-GB13000" w:hAnsi="CESI仿宋-GB13000" w:eastAsia="仿宋_GB2312" w:cs="CESI仿宋-GB13000"/>
          <w:b/>
          <w:bCs/>
          <w:color w:val="auto"/>
          <w:sz w:val="32"/>
          <w:szCs w:val="32"/>
          <w:lang w:val="en-US" w:eastAsia="zh-CN"/>
        </w:rPr>
      </w:pPr>
      <w:r>
        <w:rPr>
          <w:rFonts w:hint="eastAsia" w:ascii="CESI仿宋-GB13000" w:hAnsi="CESI仿宋-GB13000" w:eastAsia="CESI仿宋-GB13000" w:cs="CESI仿宋-GB13000"/>
          <w:b/>
          <w:bCs/>
          <w:color w:val="auto"/>
          <w:sz w:val="32"/>
          <w:szCs w:val="32"/>
        </w:rPr>
        <w:t>项目编号：</w:t>
      </w:r>
      <w:r>
        <w:rPr>
          <w:rFonts w:hint="eastAsia" w:ascii="仿宋_GB2312" w:hAnsi="仿宋" w:eastAsia="仿宋_GB2312"/>
          <w:b/>
          <w:color w:val="auto"/>
          <w:sz w:val="32"/>
          <w:szCs w:val="24"/>
        </w:rPr>
        <w:t>FJ</w:t>
      </w:r>
      <w:r>
        <w:rPr>
          <w:rFonts w:hint="eastAsia" w:ascii="仿宋_GB2312" w:hAnsi="仿宋" w:eastAsia="仿宋_GB2312"/>
          <w:b/>
          <w:color w:val="auto"/>
          <w:sz w:val="32"/>
          <w:szCs w:val="24"/>
          <w:lang w:val="en-US" w:eastAsia="zh-CN"/>
        </w:rPr>
        <w:t>SMZ</w:t>
      </w:r>
      <w:r>
        <w:rPr>
          <w:rFonts w:hint="eastAsia" w:ascii="仿宋_GB2312" w:hAnsi="仿宋" w:eastAsia="仿宋_GB2312"/>
          <w:b/>
          <w:color w:val="auto"/>
          <w:sz w:val="32"/>
          <w:szCs w:val="24"/>
        </w:rPr>
        <w:t>20</w:t>
      </w:r>
      <w:r>
        <w:rPr>
          <w:rFonts w:hint="eastAsia" w:ascii="仿宋_GB2312" w:hAnsi="仿宋" w:eastAsia="仿宋_GB2312"/>
          <w:b/>
          <w:color w:val="auto"/>
          <w:sz w:val="32"/>
          <w:szCs w:val="24"/>
          <w:lang w:val="en-US" w:eastAsia="zh-CN"/>
        </w:rPr>
        <w:t>23</w:t>
      </w:r>
      <w:r>
        <w:rPr>
          <w:rFonts w:hint="eastAsia" w:ascii="仿宋_GB2312" w:hAnsi="仿宋" w:eastAsia="仿宋_GB2312"/>
          <w:b/>
          <w:color w:val="auto"/>
          <w:sz w:val="32"/>
          <w:szCs w:val="24"/>
        </w:rPr>
        <w:t>00</w:t>
      </w:r>
      <w:r>
        <w:rPr>
          <w:rFonts w:hint="eastAsia" w:ascii="仿宋_GB2312" w:hAnsi="仿宋" w:eastAsia="仿宋_GB2312"/>
          <w:b/>
          <w:color w:val="auto"/>
          <w:sz w:val="32"/>
          <w:szCs w:val="24"/>
          <w:lang w:val="en-US" w:eastAsia="zh-CN"/>
        </w:rPr>
        <w:t>3</w:t>
      </w:r>
    </w:p>
    <w:p>
      <w:pPr>
        <w:ind w:firstLine="1606" w:firstLineChars="500"/>
        <w:rPr>
          <w:rFonts w:hint="default" w:ascii="CESI仿宋-GB13000" w:hAnsi="CESI仿宋-GB13000" w:eastAsia="CESI仿宋-GB13000" w:cs="CESI仿宋-GB13000"/>
          <w:color w:val="auto"/>
          <w:sz w:val="28"/>
          <w:szCs w:val="28"/>
          <w:lang w:val="en-US" w:eastAsia="zh-CN"/>
        </w:rPr>
      </w:pPr>
      <w:r>
        <w:rPr>
          <w:rFonts w:hint="eastAsia" w:ascii="CESI仿宋-GB13000" w:hAnsi="CESI仿宋-GB13000" w:eastAsia="CESI仿宋-GB13000" w:cs="CESI仿宋-GB13000"/>
          <w:b/>
          <w:bCs/>
          <w:color w:val="auto"/>
          <w:sz w:val="32"/>
          <w:szCs w:val="32"/>
        </w:rPr>
        <w:t>时    间：</w:t>
      </w:r>
      <w:r>
        <w:rPr>
          <w:rFonts w:hint="eastAsia" w:ascii="CESI仿宋-GB13000" w:hAnsi="CESI仿宋-GB13000" w:eastAsia="CESI仿宋-GB13000" w:cs="CESI仿宋-GB13000"/>
          <w:b/>
          <w:bCs/>
          <w:color w:val="auto"/>
          <w:sz w:val="32"/>
          <w:szCs w:val="32"/>
          <w:lang w:val="en-US" w:eastAsia="zh-CN"/>
        </w:rPr>
        <w:t>2023年9月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footerReference r:id="rId3" w:type="default"/>
          <w:pgSz w:w="11906" w:h="16838"/>
          <w:pgMar w:top="1440" w:right="1800" w:bottom="1440" w:left="1800" w:header="851" w:footer="992" w:gutter="0"/>
          <w:cols w:space="425" w:num="1"/>
          <w:docGrid w:type="lines" w:linePitch="312" w:charSpace="0"/>
        </w:sectPr>
      </w:pPr>
    </w:p>
    <w:p>
      <w:pPr>
        <w:widowControl/>
        <w:jc w:val="center"/>
        <w:outlineLvl w:val="0"/>
        <w:rPr>
          <w:rFonts w:ascii="方正小标宋简体" w:hAnsi="宋体" w:eastAsia="方正小标宋简体" w:cs="隶书"/>
          <w:color w:val="auto"/>
          <w:sz w:val="36"/>
          <w:szCs w:val="36"/>
        </w:rPr>
      </w:pPr>
      <w:bookmarkStart w:id="1" w:name="_Toc29546"/>
      <w:bookmarkStart w:id="2" w:name="_Toc70603990"/>
      <w:r>
        <w:rPr>
          <w:rFonts w:hint="eastAsia" w:ascii="方正小标宋简体" w:hAnsi="Times New Roman" w:eastAsia="方正小标宋简体" w:cs="Times New Roman"/>
          <w:color w:val="auto"/>
          <w:sz w:val="36"/>
          <w:szCs w:val="36"/>
        </w:rPr>
        <w:t>第一章 采购邀请</w:t>
      </w:r>
      <w:bookmarkEnd w:id="1"/>
      <w:r>
        <w:rPr>
          <w:rFonts w:hint="eastAsia" w:ascii="方正小标宋简体" w:hAnsi="Times New Roman" w:eastAsia="方正小标宋简体" w:cs="Times New Roman"/>
          <w:color w:val="auto"/>
          <w:sz w:val="36"/>
          <w:szCs w:val="36"/>
        </w:rPr>
        <w:t>函</w:t>
      </w:r>
      <w:bookmarkEnd w:id="2"/>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w:t>
      </w:r>
      <w:r>
        <w:rPr>
          <w:rFonts w:hint="eastAsia" w:ascii="仿宋_GB2312" w:hAnsi="仿宋_GB2312" w:eastAsia="仿宋_GB2312" w:cs="仿宋_GB2312"/>
          <w:color w:val="auto"/>
          <w:sz w:val="32"/>
          <w:szCs w:val="32"/>
          <w:lang w:eastAsia="zh-CN"/>
        </w:rPr>
        <w:t>三明</w:t>
      </w:r>
      <w:r>
        <w:rPr>
          <w:rFonts w:hint="eastAsia" w:ascii="仿宋_GB2312" w:hAnsi="仿宋_GB2312" w:eastAsia="仿宋_GB2312" w:cs="仿宋_GB2312"/>
          <w:color w:val="auto"/>
          <w:sz w:val="32"/>
          <w:szCs w:val="32"/>
        </w:rPr>
        <w:t>环境监测中心站对实验室</w:t>
      </w:r>
      <w:r>
        <w:rPr>
          <w:rFonts w:hint="eastAsia" w:ascii="仿宋_GB2312" w:hAnsi="仿宋_GB2312" w:eastAsia="仿宋_GB2312" w:cs="仿宋_GB2312"/>
          <w:color w:val="auto"/>
          <w:sz w:val="32"/>
          <w:szCs w:val="32"/>
          <w:lang w:val="en-US" w:eastAsia="zh-CN"/>
        </w:rPr>
        <w:t>气体</w:t>
      </w:r>
      <w:r>
        <w:rPr>
          <w:rFonts w:hint="eastAsia" w:ascii="仿宋_GB2312" w:hAnsi="仿宋_GB2312" w:eastAsia="仿宋_GB2312" w:cs="仿宋_GB2312"/>
          <w:color w:val="auto"/>
          <w:sz w:val="32"/>
          <w:szCs w:val="32"/>
        </w:rPr>
        <w:t>采购项目进行招标，现欢迎合格投标人前来提交密封的投标书。</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一、招标方式：自行采购</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二、招标文件获取方式：</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公告电子版附件,请进入</w:t>
      </w:r>
      <w:r>
        <w:rPr>
          <w:rFonts w:hint="eastAsia" w:ascii="仿宋_GB2312" w:hAnsi="仿宋_GB2312" w:eastAsia="仿宋_GB2312" w:cs="仿宋_GB2312"/>
          <w:color w:val="auto"/>
          <w:sz w:val="22"/>
          <w:szCs w:val="22"/>
        </w:rPr>
        <w:t>https://sthjt.fujian.gov.cn/zwgk/ghjh/</w:t>
      </w:r>
      <w:r>
        <w:rPr>
          <w:rFonts w:hint="eastAsia" w:ascii="仿宋_GB2312" w:hAnsi="仿宋_GB2312" w:eastAsia="仿宋_GB2312" w:cs="仿宋_GB2312"/>
          <w:color w:val="auto"/>
          <w:sz w:val="32"/>
          <w:szCs w:val="32"/>
        </w:rPr>
        <w:t>下载。</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三、投标截止时间：2023年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日17：00时 （北京时间），投标人应在此之前将密封盖章的投标文件邮寄或送达招标联系人（邮寄的以收件人签收时间为准），逾期送达的或不符合规定的投标文件将被拒</w:t>
      </w:r>
      <w:bookmarkStart w:id="10" w:name="_GoBack"/>
      <w:bookmarkEnd w:id="10"/>
      <w:r>
        <w:rPr>
          <w:rFonts w:hint="eastAsia" w:ascii="仿宋_GB2312" w:hAnsi="仿宋_GB2312" w:eastAsia="仿宋_GB2312" w:cs="仿宋_GB2312"/>
          <w:color w:val="auto"/>
          <w:sz w:val="32"/>
          <w:szCs w:val="32"/>
        </w:rPr>
        <w:t>绝接受。</w:t>
      </w:r>
    </w:p>
    <w:p>
      <w:pPr>
        <w:ind w:firstLine="56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四、投标文件送达地点：</w:t>
      </w:r>
      <w:r>
        <w:rPr>
          <w:rFonts w:hint="eastAsia" w:ascii="仿宋_GB2312" w:hAnsi="仿宋_GB2312" w:eastAsia="仿宋_GB2312" w:cs="仿宋_GB2312"/>
          <w:color w:val="auto"/>
          <w:sz w:val="32"/>
          <w:szCs w:val="32"/>
          <w:lang w:eastAsia="zh-CN"/>
        </w:rPr>
        <w:t>福建省</w:t>
      </w:r>
      <w:r>
        <w:rPr>
          <w:rFonts w:hint="eastAsia" w:ascii="仿宋_GB2312" w:hAnsi="仿宋_GB2312" w:eastAsia="仿宋_GB2312" w:cs="仿宋_GB2312"/>
          <w:color w:val="auto"/>
          <w:kern w:val="0"/>
          <w:sz w:val="32"/>
          <w:szCs w:val="32"/>
        </w:rPr>
        <w:t>三明市三元区绿岩新村76幢40</w:t>
      </w:r>
      <w:r>
        <w:rPr>
          <w:rFonts w:hint="eastAsia" w:ascii="仿宋_GB2312" w:hAnsi="仿宋_GB2312" w:eastAsia="仿宋_GB2312" w:cs="仿宋_GB2312"/>
          <w:color w:val="auto"/>
          <w:kern w:val="0"/>
          <w:sz w:val="32"/>
          <w:szCs w:val="32"/>
          <w:lang w:val="en-US" w:eastAsia="zh-CN"/>
        </w:rPr>
        <w:t xml:space="preserve">6室福建省三明环境监测中心站   </w:t>
      </w:r>
    </w:p>
    <w:p>
      <w:p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小朱</w:t>
      </w:r>
      <w:r>
        <w:rPr>
          <w:rFonts w:hint="eastAsia" w:ascii="仿宋_GB2312" w:hAnsi="仿宋_GB2312" w:eastAsia="仿宋_GB2312" w:cs="仿宋_GB2312"/>
          <w:color w:val="auto"/>
          <w:sz w:val="32"/>
          <w:szCs w:val="32"/>
        </w:rPr>
        <w:t xml:space="preserve">  电话：</w:t>
      </w:r>
      <w:r>
        <w:rPr>
          <w:rFonts w:hint="eastAsia" w:ascii="仿宋_GB2312" w:hAnsi="仿宋_GB2312" w:eastAsia="仿宋_GB2312" w:cs="仿宋_GB2312"/>
          <w:color w:val="auto"/>
          <w:sz w:val="32"/>
          <w:szCs w:val="32"/>
          <w:lang w:val="en-US" w:eastAsia="zh-CN"/>
        </w:rPr>
        <w:t>0598-8233641</w:t>
      </w:r>
    </w:p>
    <w:p>
      <w:pPr>
        <w:ind w:firstLine="560"/>
        <w:rPr>
          <w:rFonts w:hint="eastAsia" w:ascii="仿宋_GB2312" w:hAnsi="仿宋_GB2312" w:eastAsia="仿宋_GB2312" w:cs="仿宋_GB2312"/>
          <w:color w:val="auto"/>
          <w:sz w:val="32"/>
          <w:szCs w:val="32"/>
        </w:rPr>
      </w:pPr>
    </w:p>
    <w:p>
      <w:pPr>
        <w:ind w:firstLine="560"/>
        <w:rPr>
          <w:rFonts w:hint="eastAsia" w:ascii="仿宋_GB2312" w:hAnsi="仿宋_GB2312" w:eastAsia="仿宋_GB2312" w:cs="仿宋_GB2312"/>
          <w:color w:val="auto"/>
          <w:sz w:val="32"/>
          <w:szCs w:val="32"/>
        </w:rPr>
      </w:pPr>
    </w:p>
    <w:p>
      <w:pPr>
        <w:wordWrap w:val="0"/>
        <w:ind w:firstLine="560"/>
        <w:jc w:val="righ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福建省三明环境监测中心站</w:t>
      </w:r>
    </w:p>
    <w:p>
      <w:pPr>
        <w:wordWrap w:val="0"/>
        <w:ind w:firstLine="561"/>
        <w:jc w:val="center"/>
        <w:rPr>
          <w:rFonts w:ascii="CESI仿宋-GB2312" w:hAnsi="CESI仿宋-GB2312" w:eastAsia="CESI仿宋-GB2312" w:cs="CESI仿宋-GB2312"/>
          <w:color w:val="auto"/>
          <w:sz w:val="28"/>
          <w:szCs w:val="28"/>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2023年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ind w:firstLine="560"/>
        <w:jc w:val="right"/>
        <w:rPr>
          <w:rFonts w:ascii="Times New Roman" w:hAnsi="Times New Roman" w:eastAsia="仿宋_GB2312" w:cs="Times New Roman"/>
          <w:color w:val="auto"/>
        </w:rPr>
      </w:pPr>
    </w:p>
    <w:p>
      <w:pPr>
        <w:widowControl/>
        <w:jc w:val="left"/>
        <w:rPr>
          <w:color w:val="auto"/>
        </w:rPr>
      </w:pPr>
      <w:r>
        <w:rPr>
          <w:color w:val="auto"/>
        </w:rPr>
        <w:br w:type="page"/>
      </w:r>
    </w:p>
    <w:p>
      <w:pPr>
        <w:jc w:val="center"/>
        <w:outlineLvl w:val="0"/>
        <w:rPr>
          <w:rFonts w:ascii="方正小标宋简体" w:eastAsia="方正小标宋简体"/>
          <w:b/>
          <w:bCs/>
          <w:color w:val="auto"/>
          <w:sz w:val="36"/>
          <w:szCs w:val="36"/>
        </w:rPr>
      </w:pPr>
      <w:bookmarkStart w:id="3" w:name="_Toc70603991"/>
      <w:r>
        <w:rPr>
          <w:rFonts w:hint="eastAsia" w:ascii="方正小标宋简体" w:eastAsia="方正小标宋简体"/>
          <w:b/>
          <w:bCs/>
          <w:color w:val="auto"/>
          <w:sz w:val="36"/>
          <w:szCs w:val="36"/>
        </w:rPr>
        <w:t>第二章 供应商须知</w:t>
      </w:r>
      <w:bookmarkEnd w:id="3"/>
    </w:p>
    <w:p>
      <w:pPr>
        <w:keepNext w:val="0"/>
        <w:keepLines w:val="0"/>
        <w:pageBreakBefore w:val="0"/>
        <w:widowControl w:val="0"/>
        <w:kinsoku/>
        <w:wordWrap/>
        <w:overflowPunct/>
        <w:topLinePunct w:val="0"/>
        <w:bidi w:val="0"/>
        <w:adjustRightInd/>
        <w:snapToGrid/>
        <w:spacing w:line="240" w:lineRule="auto"/>
        <w:ind w:right="0" w:firstLine="560" w:firstLineChars="200"/>
        <w:jc w:val="left"/>
        <w:textAlignment w:val="auto"/>
        <w:rPr>
          <w:rFonts w:hint="eastAsia" w:ascii="仿宋_GB2312" w:hAnsi="仿宋_GB2312" w:eastAsia="仿宋_GB2312" w:cs="仿宋_GB2312"/>
          <w:b/>
          <w:bCs/>
          <w:color w:val="auto"/>
          <w:sz w:val="28"/>
          <w:szCs w:val="28"/>
        </w:rPr>
      </w:pPr>
      <w:r>
        <w:rPr>
          <w:rFonts w:hint="eastAsia" w:ascii="黑体" w:hAnsi="黑体" w:eastAsia="黑体" w:cs="黑体"/>
          <w:b w:val="0"/>
          <w:bCs w:val="0"/>
          <w:color w:val="auto"/>
          <w:sz w:val="28"/>
          <w:szCs w:val="28"/>
        </w:rPr>
        <w:t>一、项目概况</w:t>
      </w:r>
    </w:p>
    <w:p>
      <w:pPr>
        <w:keepNext w:val="0"/>
        <w:keepLines w:val="0"/>
        <w:pageBreakBefore w:val="0"/>
        <w:widowControl w:val="0"/>
        <w:kinsoku/>
        <w:wordWrap/>
        <w:overflowPunct/>
        <w:topLinePunct w:val="0"/>
        <w:bidi w:val="0"/>
        <w:adjustRightInd/>
        <w:snapToGrid/>
        <w:spacing w:line="240" w:lineRule="auto"/>
        <w:ind w:righ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（一）项目名称：实验室</w:t>
      </w:r>
      <w:r>
        <w:rPr>
          <w:rFonts w:hint="eastAsia" w:ascii="仿宋_GB2312" w:hAnsi="仿宋_GB2312" w:eastAsia="仿宋_GB2312" w:cs="仿宋_GB2312"/>
          <w:color w:val="auto"/>
          <w:sz w:val="28"/>
          <w:szCs w:val="28"/>
          <w:lang w:val="en-US" w:eastAsia="zh-CN"/>
        </w:rPr>
        <w:t>气体采购</w:t>
      </w:r>
    </w:p>
    <w:p>
      <w:pPr>
        <w:keepNext w:val="0"/>
        <w:keepLines w:val="0"/>
        <w:pageBreakBefore w:val="0"/>
        <w:widowControl w:val="0"/>
        <w:kinsoku/>
        <w:wordWrap/>
        <w:overflowPunct/>
        <w:topLinePunct w:val="0"/>
        <w:bidi w:val="0"/>
        <w:adjustRightInd/>
        <w:snapToGrid/>
        <w:spacing w:line="240" w:lineRule="auto"/>
        <w:ind w:righ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rPr>
        <w:t>（二）项目地址：</w:t>
      </w:r>
      <w:r>
        <w:rPr>
          <w:rFonts w:hint="eastAsia" w:ascii="仿宋_GB2312" w:hAnsi="仿宋_GB2312" w:eastAsia="仿宋_GB2312" w:cs="仿宋_GB2312"/>
          <w:color w:val="auto"/>
          <w:sz w:val="28"/>
          <w:szCs w:val="28"/>
          <w:lang w:eastAsia="zh-CN"/>
        </w:rPr>
        <w:t>福建省</w:t>
      </w:r>
      <w:r>
        <w:rPr>
          <w:rFonts w:hint="eastAsia" w:ascii="仿宋_GB2312" w:hAnsi="仿宋_GB2312" w:eastAsia="仿宋_GB2312" w:cs="仿宋_GB2312"/>
          <w:color w:val="auto"/>
          <w:kern w:val="0"/>
          <w:sz w:val="28"/>
          <w:szCs w:val="28"/>
        </w:rPr>
        <w:t>三明市三元区绿岩新村76幢</w:t>
      </w:r>
      <w:r>
        <w:rPr>
          <w:rFonts w:hint="eastAsia" w:ascii="仿宋_GB2312" w:hAnsi="仿宋_GB2312" w:eastAsia="仿宋_GB2312" w:cs="仿宋_GB2312"/>
          <w:color w:val="auto"/>
          <w:kern w:val="0"/>
          <w:sz w:val="28"/>
          <w:szCs w:val="28"/>
          <w:lang w:val="en-US" w:eastAsia="zh-CN"/>
        </w:rPr>
        <w:t>，福建省三明环境监测中心站。</w:t>
      </w:r>
    </w:p>
    <w:p>
      <w:pPr>
        <w:keepNext w:val="0"/>
        <w:keepLines w:val="0"/>
        <w:pageBreakBefore w:val="0"/>
        <w:widowControl w:val="0"/>
        <w:kinsoku/>
        <w:wordWrap/>
        <w:overflowPunct/>
        <w:topLinePunct w:val="0"/>
        <w:bidi w:val="0"/>
        <w:adjustRightInd/>
        <w:snapToGrid/>
        <w:spacing w:line="240" w:lineRule="auto"/>
        <w:ind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（三）服务期限：2年（合同期202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年10月1日至202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年9月30日）。</w:t>
      </w:r>
    </w:p>
    <w:p>
      <w:pPr>
        <w:keepNext w:val="0"/>
        <w:keepLines w:val="0"/>
        <w:pageBreakBefore w:val="0"/>
        <w:widowControl w:val="0"/>
        <w:kinsoku/>
        <w:wordWrap/>
        <w:overflowPunct/>
        <w:topLinePunct w:val="0"/>
        <w:bidi w:val="0"/>
        <w:adjustRightInd/>
        <w:snapToGrid/>
        <w:spacing w:line="240" w:lineRule="auto"/>
        <w:ind w:righ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（四）预算金额：</w:t>
      </w:r>
      <w:r>
        <w:rPr>
          <w:rFonts w:hint="eastAsia" w:ascii="仿宋_GB2312" w:hAnsi="仿宋_GB2312" w:eastAsia="仿宋_GB2312" w:cs="仿宋_GB2312"/>
          <w:color w:val="auto"/>
          <w:sz w:val="28"/>
          <w:szCs w:val="28"/>
          <w:lang w:val="en-US" w:eastAsia="zh-CN"/>
        </w:rPr>
        <w:t>145000元/年（根据全年用气需求量估算）</w:t>
      </w:r>
    </w:p>
    <w:p>
      <w:pPr>
        <w:keepNext w:val="0"/>
        <w:keepLines w:val="0"/>
        <w:pageBreakBefore w:val="0"/>
        <w:widowControl w:val="0"/>
        <w:kinsoku/>
        <w:wordWrap/>
        <w:overflowPunct/>
        <w:topLinePunct w:val="0"/>
        <w:bidi w:val="0"/>
        <w:adjustRightInd/>
        <w:snapToGrid/>
        <w:spacing w:line="240" w:lineRule="auto"/>
        <w:ind w:right="0" w:firstLine="560" w:firstLineChars="200"/>
        <w:jc w:val="left"/>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）服务内容：采购人</w:t>
      </w:r>
      <w:r>
        <w:rPr>
          <w:rFonts w:hint="eastAsia" w:ascii="仿宋_GB2312" w:hAnsi="仿宋_GB2312" w:eastAsia="仿宋_GB2312" w:cs="仿宋_GB2312"/>
          <w:color w:val="auto"/>
          <w:sz w:val="28"/>
          <w:szCs w:val="36"/>
        </w:rPr>
        <w:t>按需购买，以实际用量结算。对于年度采购计划外的临时特殊情况采购，仍按本招标要求优质优价供货服务。供应商对所应标的货物应能满足相应国家标准方法的要求。</w:t>
      </w:r>
    </w:p>
    <w:p>
      <w:pPr>
        <w:keepNext w:val="0"/>
        <w:keepLines w:val="0"/>
        <w:pageBreakBefore w:val="0"/>
        <w:widowControl w:val="0"/>
        <w:kinsoku/>
        <w:wordWrap/>
        <w:overflowPunct/>
        <w:topLinePunct w:val="0"/>
        <w:bidi w:val="0"/>
        <w:adjustRightInd/>
        <w:snapToGrid/>
        <w:spacing w:line="240" w:lineRule="auto"/>
        <w:ind w:right="0" w:firstLine="560" w:firstLineChars="200"/>
        <w:textAlignment w:val="auto"/>
        <w:rPr>
          <w:rFonts w:hint="eastAsia" w:ascii="仿宋_GB2312" w:hAnsi="仿宋_GB2312" w:eastAsia="仿宋_GB2312" w:cs="仿宋_GB2312"/>
          <w:b/>
          <w:color w:val="auto"/>
          <w:sz w:val="28"/>
          <w:szCs w:val="28"/>
        </w:rPr>
      </w:pPr>
      <w:r>
        <w:rPr>
          <w:rFonts w:hint="eastAsia" w:ascii="黑体" w:hAnsi="黑体" w:eastAsia="黑体" w:cs="黑体"/>
          <w:b w:val="0"/>
          <w:bCs/>
          <w:color w:val="auto"/>
          <w:sz w:val="28"/>
          <w:szCs w:val="28"/>
        </w:rPr>
        <w:t>二、技术要求</w:t>
      </w:r>
    </w:p>
    <w:p>
      <w:pPr>
        <w:keepNext w:val="0"/>
        <w:keepLines w:val="0"/>
        <w:pageBreakBefore w:val="0"/>
        <w:widowControl w:val="0"/>
        <w:kinsoku/>
        <w:wordWrap/>
        <w:overflowPunct/>
        <w:topLinePunct w:val="0"/>
        <w:autoSpaceDE w:val="0"/>
        <w:autoSpaceDN w:val="0"/>
        <w:bidi w:val="0"/>
        <w:adjustRightInd/>
        <w:snapToGrid/>
        <w:spacing w:line="240" w:lineRule="auto"/>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b/>
          <w:color w:val="auto"/>
          <w:sz w:val="28"/>
          <w:szCs w:val="28"/>
        </w:rPr>
        <w:t>气体</w:t>
      </w:r>
      <w:r>
        <w:rPr>
          <w:rFonts w:hint="eastAsia" w:ascii="仿宋_GB2312" w:hAnsi="仿宋_GB2312" w:eastAsia="仿宋_GB2312" w:cs="仿宋_GB2312"/>
          <w:b/>
          <w:color w:val="auto"/>
          <w:sz w:val="28"/>
          <w:szCs w:val="28"/>
          <w:lang w:eastAsia="zh-TW"/>
        </w:rPr>
        <w:t>用途</w:t>
      </w:r>
    </w:p>
    <w:p>
      <w:pPr>
        <w:keepNext w:val="0"/>
        <w:keepLines w:val="0"/>
        <w:pageBreakBefore w:val="0"/>
        <w:widowControl w:val="0"/>
        <w:kinsoku/>
        <w:wordWrap/>
        <w:overflowPunct/>
        <w:topLinePunct w:val="0"/>
        <w:autoSpaceDE w:val="0"/>
        <w:autoSpaceDN w:val="0"/>
        <w:bidi w:val="0"/>
        <w:adjustRightInd/>
        <w:snapToGrid/>
        <w:spacing w:line="240" w:lineRule="auto"/>
        <w:ind w:right="0"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仪器设备运行所需的各类气体。</w:t>
      </w:r>
    </w:p>
    <w:p>
      <w:pPr>
        <w:keepNext w:val="0"/>
        <w:keepLines w:val="0"/>
        <w:pageBreakBefore w:val="0"/>
        <w:widowControl w:val="0"/>
        <w:kinsoku/>
        <w:wordWrap/>
        <w:overflowPunct/>
        <w:topLinePunct w:val="0"/>
        <w:bidi w:val="0"/>
        <w:adjustRightInd/>
        <w:snapToGrid/>
        <w:spacing w:line="240" w:lineRule="auto"/>
        <w:ind w:right="0"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（二）</w:t>
      </w:r>
      <w:r>
        <w:rPr>
          <w:rFonts w:hint="eastAsia" w:ascii="仿宋_GB2312" w:hAnsi="仿宋_GB2312" w:eastAsia="仿宋_GB2312" w:cs="仿宋_GB2312"/>
          <w:b/>
          <w:color w:val="auto"/>
          <w:sz w:val="28"/>
          <w:szCs w:val="28"/>
        </w:rPr>
        <w:t>气体种类及技术规格</w:t>
      </w:r>
    </w:p>
    <w:p>
      <w:pPr>
        <w:keepNext w:val="0"/>
        <w:keepLines w:val="0"/>
        <w:pageBreakBefore w:val="0"/>
        <w:widowControl w:val="0"/>
        <w:numPr>
          <w:ilvl w:val="0"/>
          <w:numId w:val="0"/>
        </w:numPr>
        <w:kinsoku/>
        <w:wordWrap/>
        <w:overflowPunct/>
        <w:topLinePunct w:val="0"/>
        <w:bidi w:val="0"/>
        <w:adjustRightInd/>
        <w:snapToGrid/>
        <w:spacing w:line="240" w:lineRule="auto"/>
        <w:ind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投标人提供气体规格应优于或等于采购方提供的</w:t>
      </w:r>
      <w:r>
        <w:rPr>
          <w:rFonts w:hint="eastAsia" w:ascii="仿宋_GB2312" w:hAnsi="仿宋_GB2312" w:eastAsia="仿宋_GB2312" w:cs="仿宋_GB2312"/>
          <w:bCs/>
          <w:color w:val="auto"/>
          <w:sz w:val="28"/>
          <w:szCs w:val="28"/>
        </w:rPr>
        <w:t>表1《货物清单一览表》</w:t>
      </w:r>
      <w:r>
        <w:rPr>
          <w:rFonts w:hint="eastAsia" w:ascii="仿宋_GB2312" w:hAnsi="仿宋_GB2312" w:eastAsia="仿宋_GB2312" w:cs="仿宋_GB2312"/>
          <w:color w:val="auto"/>
          <w:sz w:val="28"/>
          <w:szCs w:val="28"/>
        </w:rPr>
        <w:t>指标，保障实验室气体的品质；</w:t>
      </w:r>
    </w:p>
    <w:p>
      <w:pPr>
        <w:keepNext w:val="0"/>
        <w:keepLines w:val="0"/>
        <w:pageBreakBefore w:val="0"/>
        <w:widowControl w:val="0"/>
        <w:numPr>
          <w:ilvl w:val="0"/>
          <w:numId w:val="0"/>
        </w:numPr>
        <w:kinsoku/>
        <w:wordWrap/>
        <w:overflowPunct/>
        <w:topLinePunct w:val="0"/>
        <w:bidi w:val="0"/>
        <w:adjustRightInd/>
        <w:snapToGrid/>
        <w:spacing w:line="240" w:lineRule="auto"/>
        <w:ind w:right="0" w:firstLine="560" w:firstLineChars="200"/>
        <w:jc w:val="left"/>
        <w:textAlignment w:val="auto"/>
        <w:rPr>
          <w:rFonts w:ascii="宋体" w:hAnsi="宋体"/>
          <w:bCs/>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气体报价按照以下规格</w:t>
      </w:r>
      <w:r>
        <w:rPr>
          <w:rFonts w:hint="eastAsia" w:ascii="仿宋_GB2312" w:hAnsi="仿宋_GB2312" w:eastAsia="仿宋_GB2312" w:cs="仿宋_GB2312"/>
          <w:color w:val="auto"/>
          <w:sz w:val="28"/>
          <w:szCs w:val="28"/>
          <w:lang w:eastAsia="zh-CN"/>
        </w:rPr>
        <w:t>及数量</w:t>
      </w:r>
      <w:r>
        <w:rPr>
          <w:rFonts w:hint="eastAsia" w:ascii="仿宋_GB2312" w:hAnsi="仿宋_GB2312" w:eastAsia="仿宋_GB2312" w:cs="仿宋_GB2312"/>
          <w:bCs/>
          <w:color w:val="auto"/>
          <w:sz w:val="28"/>
          <w:szCs w:val="28"/>
        </w:rPr>
        <w:t>进行报价（含税，要详细列明所有费用）：</w:t>
      </w:r>
    </w:p>
    <w:p>
      <w:pPr>
        <w:spacing w:line="276" w:lineRule="auto"/>
        <w:jc w:val="center"/>
        <w:rPr>
          <w:rFonts w:hint="eastAsia" w:ascii="仿宋_GB2312" w:hAnsi="仿宋_GB2312" w:eastAsia="仿宋_GB2312" w:cs="仿宋_GB2312"/>
          <w:bCs/>
          <w:color w:val="auto"/>
          <w:sz w:val="28"/>
          <w:szCs w:val="28"/>
        </w:rPr>
      </w:pPr>
    </w:p>
    <w:p>
      <w:pPr>
        <w:spacing w:line="276" w:lineRule="auto"/>
        <w:jc w:val="center"/>
        <w:rPr>
          <w:rFonts w:hint="eastAsia" w:ascii="仿宋_GB2312" w:hAnsi="仿宋_GB2312" w:eastAsia="仿宋_GB2312" w:cs="仿宋_GB2312"/>
          <w:bCs/>
          <w:color w:val="auto"/>
          <w:sz w:val="28"/>
          <w:szCs w:val="28"/>
        </w:rPr>
      </w:pPr>
    </w:p>
    <w:p>
      <w:pPr>
        <w:spacing w:line="276" w:lineRule="auto"/>
        <w:jc w:val="center"/>
        <w:rPr>
          <w:rFonts w:hint="eastAsia" w:ascii="仿宋_GB2312" w:hAnsi="仿宋_GB2312" w:eastAsia="仿宋_GB2312" w:cs="仿宋_GB2312"/>
          <w:bCs/>
          <w:color w:val="auto"/>
          <w:sz w:val="28"/>
          <w:szCs w:val="28"/>
        </w:rPr>
      </w:pPr>
    </w:p>
    <w:p>
      <w:pPr>
        <w:spacing w:line="276" w:lineRule="auto"/>
        <w:jc w:val="center"/>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rPr>
        <w:t>表1 货物清单一览表</w:t>
      </w:r>
      <w:r>
        <w:rPr>
          <w:rFonts w:hint="eastAsia" w:ascii="仿宋_GB2312" w:hAnsi="仿宋_GB2312" w:eastAsia="仿宋_GB2312" w:cs="仿宋_GB2312"/>
          <w:bCs/>
          <w:color w:val="auto"/>
          <w:sz w:val="28"/>
          <w:szCs w:val="28"/>
          <w:lang w:eastAsia="zh-CN"/>
        </w:rPr>
        <w:t>（年用量）</w:t>
      </w:r>
    </w:p>
    <w:tbl>
      <w:tblPr>
        <w:tblStyle w:val="14"/>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71"/>
        <w:gridCol w:w="2208"/>
        <w:gridCol w:w="696"/>
        <w:gridCol w:w="681"/>
        <w:gridCol w:w="1254"/>
        <w:gridCol w:w="121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3"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序号</w:t>
            </w:r>
          </w:p>
        </w:tc>
        <w:tc>
          <w:tcPr>
            <w:tcW w:w="638"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产品名称</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型号规格</w:t>
            </w:r>
          </w:p>
        </w:tc>
        <w:tc>
          <w:tcPr>
            <w:tcW w:w="4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数量</w:t>
            </w:r>
          </w:p>
        </w:tc>
        <w:tc>
          <w:tcPr>
            <w:tcW w:w="405"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单位</w:t>
            </w:r>
          </w:p>
        </w:tc>
        <w:tc>
          <w:tcPr>
            <w:tcW w:w="746"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单价</w:t>
            </w:r>
          </w:p>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（元/瓶）</w:t>
            </w:r>
          </w:p>
        </w:tc>
        <w:tc>
          <w:tcPr>
            <w:tcW w:w="724"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总</w:t>
            </w:r>
            <w:r>
              <w:rPr>
                <w:rFonts w:hint="eastAsia" w:ascii="仿宋_GB2312" w:hAnsi="仿宋_GB2312" w:eastAsia="仿宋_GB2312" w:cs="仿宋_GB2312"/>
                <w:color w:val="auto"/>
                <w:lang w:val="en-US" w:eastAsia="zh-CN"/>
              </w:rPr>
              <w:t>价</w:t>
            </w:r>
          </w:p>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（元）</w:t>
            </w:r>
          </w:p>
        </w:tc>
        <w:tc>
          <w:tcPr>
            <w:tcW w:w="503"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53"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638"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高纯氮气</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40L、99.999%</w:t>
            </w:r>
          </w:p>
        </w:tc>
        <w:tc>
          <w:tcPr>
            <w:tcW w:w="414"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30</w:t>
            </w:r>
          </w:p>
        </w:tc>
        <w:tc>
          <w:tcPr>
            <w:tcW w:w="405"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瓶</w:t>
            </w:r>
          </w:p>
        </w:tc>
        <w:tc>
          <w:tcPr>
            <w:tcW w:w="746" w:type="pct"/>
            <w:vAlign w:val="center"/>
          </w:tcPr>
          <w:p>
            <w:pPr>
              <w:jc w:val="center"/>
              <w:rPr>
                <w:rFonts w:hint="eastAsia" w:ascii="仿宋_GB2312" w:hAnsi="仿宋_GB2312" w:eastAsia="仿宋_GB2312" w:cs="仿宋_GB2312"/>
                <w:color w:val="auto"/>
                <w:lang w:val="en-US" w:eastAsia="zh-CN"/>
              </w:rPr>
            </w:pPr>
          </w:p>
        </w:tc>
        <w:tc>
          <w:tcPr>
            <w:tcW w:w="724" w:type="pct"/>
            <w:vAlign w:val="center"/>
          </w:tcPr>
          <w:p>
            <w:pPr>
              <w:jc w:val="center"/>
              <w:rPr>
                <w:rFonts w:hint="eastAsia" w:ascii="仿宋_GB2312" w:hAnsi="仿宋_GB2312" w:eastAsia="仿宋_GB2312" w:cs="仿宋_GB2312"/>
                <w:color w:val="auto"/>
                <w:sz w:val="22"/>
                <w:lang w:val="en-US" w:eastAsia="zh-CN"/>
              </w:rPr>
            </w:pPr>
          </w:p>
        </w:tc>
        <w:tc>
          <w:tcPr>
            <w:tcW w:w="503" w:type="pct"/>
            <w:vAlign w:val="center"/>
          </w:tcPr>
          <w:p>
            <w:pPr>
              <w:jc w:val="cente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3"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638"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高纯氦气</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40L、99.999%</w:t>
            </w:r>
          </w:p>
        </w:tc>
        <w:tc>
          <w:tcPr>
            <w:tcW w:w="414" w:type="pct"/>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5</w:t>
            </w:r>
          </w:p>
        </w:tc>
        <w:tc>
          <w:tcPr>
            <w:tcW w:w="405"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瓶</w:t>
            </w:r>
          </w:p>
        </w:tc>
        <w:tc>
          <w:tcPr>
            <w:tcW w:w="746" w:type="pct"/>
            <w:vAlign w:val="center"/>
          </w:tcPr>
          <w:p>
            <w:pPr>
              <w:jc w:val="center"/>
              <w:rPr>
                <w:rFonts w:hint="eastAsia" w:ascii="仿宋_GB2312" w:hAnsi="仿宋_GB2312" w:eastAsia="仿宋_GB2312" w:cs="仿宋_GB2312"/>
                <w:color w:val="auto"/>
                <w:lang w:val="en-US" w:eastAsia="zh-CN"/>
              </w:rPr>
            </w:pPr>
          </w:p>
        </w:tc>
        <w:tc>
          <w:tcPr>
            <w:tcW w:w="724" w:type="pct"/>
            <w:vAlign w:val="center"/>
          </w:tcPr>
          <w:p>
            <w:pPr>
              <w:jc w:val="center"/>
              <w:rPr>
                <w:rFonts w:hint="eastAsia" w:ascii="仿宋_GB2312" w:hAnsi="仿宋_GB2312" w:eastAsia="仿宋_GB2312" w:cs="仿宋_GB2312"/>
                <w:color w:val="auto"/>
                <w:sz w:val="22"/>
                <w:lang w:val="en-US" w:eastAsia="zh-CN"/>
              </w:rPr>
            </w:pPr>
          </w:p>
        </w:tc>
        <w:tc>
          <w:tcPr>
            <w:tcW w:w="503" w:type="pct"/>
            <w:vAlign w:val="center"/>
          </w:tcPr>
          <w:p>
            <w:pPr>
              <w:jc w:val="cente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53"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638"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高纯空气</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40L、99.999%</w:t>
            </w:r>
          </w:p>
        </w:tc>
        <w:tc>
          <w:tcPr>
            <w:tcW w:w="414"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w:t>
            </w:r>
          </w:p>
        </w:tc>
        <w:tc>
          <w:tcPr>
            <w:tcW w:w="405"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瓶</w:t>
            </w:r>
          </w:p>
        </w:tc>
        <w:tc>
          <w:tcPr>
            <w:tcW w:w="746" w:type="pct"/>
            <w:vAlign w:val="center"/>
          </w:tcPr>
          <w:p>
            <w:pPr>
              <w:jc w:val="center"/>
              <w:rPr>
                <w:rFonts w:hint="eastAsia" w:ascii="仿宋_GB2312" w:hAnsi="仿宋_GB2312" w:eastAsia="仿宋_GB2312" w:cs="仿宋_GB2312"/>
                <w:color w:val="auto"/>
                <w:lang w:val="en-US" w:eastAsia="zh-CN"/>
              </w:rPr>
            </w:pPr>
          </w:p>
        </w:tc>
        <w:tc>
          <w:tcPr>
            <w:tcW w:w="724" w:type="pct"/>
            <w:vAlign w:val="center"/>
          </w:tcPr>
          <w:p>
            <w:pPr>
              <w:jc w:val="center"/>
              <w:rPr>
                <w:rFonts w:hint="eastAsia" w:ascii="仿宋_GB2312" w:hAnsi="仿宋_GB2312" w:eastAsia="仿宋_GB2312" w:cs="仿宋_GB2312"/>
                <w:color w:val="auto"/>
                <w:sz w:val="22"/>
                <w:lang w:val="en-US" w:eastAsia="zh-CN"/>
              </w:rPr>
            </w:pPr>
          </w:p>
        </w:tc>
        <w:tc>
          <w:tcPr>
            <w:tcW w:w="503" w:type="pct"/>
            <w:vAlign w:val="center"/>
          </w:tcPr>
          <w:p>
            <w:pPr>
              <w:jc w:val="cente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3"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638"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高纯乙炔</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40L、99.</w:t>
            </w:r>
            <w:r>
              <w:rPr>
                <w:rFonts w:hint="eastAsia" w:ascii="仿宋_GB2312" w:hAnsi="仿宋_GB2312" w:eastAsia="仿宋_GB2312" w:cs="仿宋_GB2312"/>
                <w:color w:val="auto"/>
                <w:lang w:val="en-US" w:eastAsia="zh-CN"/>
              </w:rPr>
              <w:t>99</w:t>
            </w:r>
            <w:r>
              <w:rPr>
                <w:rFonts w:hint="eastAsia" w:ascii="仿宋_GB2312" w:hAnsi="仿宋_GB2312" w:eastAsia="仿宋_GB2312" w:cs="仿宋_GB2312"/>
                <w:color w:val="auto"/>
              </w:rPr>
              <w:t>9%</w:t>
            </w:r>
          </w:p>
        </w:tc>
        <w:tc>
          <w:tcPr>
            <w:tcW w:w="414"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w:t>
            </w:r>
          </w:p>
        </w:tc>
        <w:tc>
          <w:tcPr>
            <w:tcW w:w="405"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瓶</w:t>
            </w:r>
          </w:p>
        </w:tc>
        <w:tc>
          <w:tcPr>
            <w:tcW w:w="746" w:type="pct"/>
            <w:vAlign w:val="center"/>
          </w:tcPr>
          <w:p>
            <w:pPr>
              <w:jc w:val="center"/>
              <w:rPr>
                <w:rFonts w:hint="eastAsia" w:ascii="仿宋_GB2312" w:hAnsi="仿宋_GB2312" w:eastAsia="仿宋_GB2312" w:cs="仿宋_GB2312"/>
                <w:color w:val="auto"/>
                <w:lang w:val="en-US" w:eastAsia="zh-CN"/>
              </w:rPr>
            </w:pPr>
          </w:p>
        </w:tc>
        <w:tc>
          <w:tcPr>
            <w:tcW w:w="724" w:type="pct"/>
            <w:vAlign w:val="center"/>
          </w:tcPr>
          <w:p>
            <w:pPr>
              <w:jc w:val="center"/>
              <w:rPr>
                <w:rFonts w:hint="eastAsia" w:ascii="仿宋_GB2312" w:hAnsi="仿宋_GB2312" w:eastAsia="仿宋_GB2312" w:cs="仿宋_GB2312"/>
                <w:color w:val="auto"/>
                <w:sz w:val="22"/>
                <w:lang w:val="en-US" w:eastAsia="zh-CN"/>
              </w:rPr>
            </w:pPr>
          </w:p>
        </w:tc>
        <w:tc>
          <w:tcPr>
            <w:tcW w:w="503" w:type="pct"/>
            <w:vAlign w:val="center"/>
          </w:tcPr>
          <w:p>
            <w:pPr>
              <w:jc w:val="cente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53"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638"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高纯氩气</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40L、99.999%</w:t>
            </w:r>
          </w:p>
        </w:tc>
        <w:tc>
          <w:tcPr>
            <w:tcW w:w="414" w:type="pct"/>
            <w:vAlign w:val="center"/>
          </w:tcPr>
          <w:p>
            <w:pPr>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95</w:t>
            </w:r>
          </w:p>
        </w:tc>
        <w:tc>
          <w:tcPr>
            <w:tcW w:w="405"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瓶</w:t>
            </w:r>
          </w:p>
        </w:tc>
        <w:tc>
          <w:tcPr>
            <w:tcW w:w="746" w:type="pct"/>
            <w:vAlign w:val="center"/>
          </w:tcPr>
          <w:p>
            <w:pPr>
              <w:jc w:val="center"/>
              <w:rPr>
                <w:rFonts w:hint="eastAsia" w:ascii="仿宋_GB2312" w:hAnsi="仿宋_GB2312" w:eastAsia="仿宋_GB2312" w:cs="仿宋_GB2312"/>
                <w:color w:val="auto"/>
                <w:lang w:val="en-US" w:eastAsia="zh-CN"/>
              </w:rPr>
            </w:pPr>
          </w:p>
        </w:tc>
        <w:tc>
          <w:tcPr>
            <w:tcW w:w="724" w:type="pct"/>
            <w:vAlign w:val="center"/>
          </w:tcPr>
          <w:p>
            <w:pPr>
              <w:jc w:val="center"/>
              <w:rPr>
                <w:rFonts w:hint="eastAsia" w:ascii="仿宋_GB2312" w:hAnsi="仿宋_GB2312" w:eastAsia="仿宋_GB2312" w:cs="仿宋_GB2312"/>
                <w:color w:val="auto"/>
                <w:sz w:val="22"/>
                <w:lang w:val="en-US" w:eastAsia="zh-CN"/>
              </w:rPr>
            </w:pPr>
          </w:p>
        </w:tc>
        <w:tc>
          <w:tcPr>
            <w:tcW w:w="503" w:type="pct"/>
            <w:vAlign w:val="center"/>
          </w:tcPr>
          <w:p>
            <w:pPr>
              <w:jc w:val="cente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3"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6</w:t>
            </w:r>
          </w:p>
        </w:tc>
        <w:tc>
          <w:tcPr>
            <w:tcW w:w="638"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高纯</w:t>
            </w:r>
            <w:r>
              <w:rPr>
                <w:rFonts w:hint="eastAsia" w:ascii="仿宋_GB2312" w:hAnsi="仿宋_GB2312" w:eastAsia="仿宋_GB2312" w:cs="仿宋_GB2312"/>
                <w:color w:val="auto"/>
                <w:lang w:eastAsia="zh-CN"/>
              </w:rPr>
              <w:t>氢气</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40L、99.999%</w:t>
            </w:r>
          </w:p>
        </w:tc>
        <w:tc>
          <w:tcPr>
            <w:tcW w:w="414"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w:t>
            </w:r>
          </w:p>
        </w:tc>
        <w:tc>
          <w:tcPr>
            <w:tcW w:w="405"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瓶</w:t>
            </w:r>
          </w:p>
        </w:tc>
        <w:tc>
          <w:tcPr>
            <w:tcW w:w="746" w:type="pct"/>
            <w:vAlign w:val="center"/>
          </w:tcPr>
          <w:p>
            <w:pPr>
              <w:jc w:val="center"/>
              <w:rPr>
                <w:rFonts w:hint="eastAsia" w:ascii="仿宋_GB2312" w:hAnsi="仿宋_GB2312" w:eastAsia="仿宋_GB2312" w:cs="仿宋_GB2312"/>
                <w:color w:val="auto"/>
                <w:lang w:val="en-US" w:eastAsia="zh-CN"/>
              </w:rPr>
            </w:pPr>
          </w:p>
        </w:tc>
        <w:tc>
          <w:tcPr>
            <w:tcW w:w="724" w:type="pct"/>
            <w:vAlign w:val="center"/>
          </w:tcPr>
          <w:p>
            <w:pPr>
              <w:jc w:val="center"/>
              <w:rPr>
                <w:rFonts w:hint="eastAsia" w:ascii="仿宋_GB2312" w:hAnsi="仿宋_GB2312" w:eastAsia="仿宋_GB2312" w:cs="仿宋_GB2312"/>
                <w:color w:val="auto"/>
                <w:sz w:val="22"/>
                <w:lang w:val="en-US" w:eastAsia="zh-CN"/>
              </w:rPr>
            </w:pPr>
          </w:p>
        </w:tc>
        <w:tc>
          <w:tcPr>
            <w:tcW w:w="503" w:type="pct"/>
            <w:vAlign w:val="center"/>
          </w:tcPr>
          <w:p>
            <w:pPr>
              <w:jc w:val="cente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3"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7</w:t>
            </w:r>
          </w:p>
        </w:tc>
        <w:tc>
          <w:tcPr>
            <w:tcW w:w="638" w:type="pct"/>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纯氮气</w:t>
            </w:r>
            <w:r>
              <w:rPr>
                <w:rFonts w:hint="eastAsia" w:ascii="仿宋_GB2312" w:hAnsi="仿宋_GB2312" w:eastAsia="仿宋_GB2312" w:cs="仿宋_GB2312"/>
                <w:color w:val="auto"/>
                <w:lang w:eastAsia="zh-CN"/>
              </w:rPr>
              <w:t>（普氮）</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40L、99.9%</w:t>
            </w:r>
          </w:p>
        </w:tc>
        <w:tc>
          <w:tcPr>
            <w:tcW w:w="414"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12</w:t>
            </w:r>
          </w:p>
        </w:tc>
        <w:tc>
          <w:tcPr>
            <w:tcW w:w="405"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瓶</w:t>
            </w:r>
          </w:p>
        </w:tc>
        <w:tc>
          <w:tcPr>
            <w:tcW w:w="746" w:type="pct"/>
            <w:vAlign w:val="center"/>
          </w:tcPr>
          <w:p>
            <w:pPr>
              <w:jc w:val="center"/>
              <w:rPr>
                <w:rFonts w:hint="eastAsia" w:ascii="仿宋_GB2312" w:hAnsi="仿宋_GB2312" w:eastAsia="仿宋_GB2312" w:cs="仿宋_GB2312"/>
                <w:color w:val="auto"/>
                <w:lang w:val="en-US" w:eastAsia="zh-CN"/>
              </w:rPr>
            </w:pPr>
          </w:p>
        </w:tc>
        <w:tc>
          <w:tcPr>
            <w:tcW w:w="724" w:type="pct"/>
            <w:vAlign w:val="center"/>
          </w:tcPr>
          <w:p>
            <w:pPr>
              <w:jc w:val="center"/>
              <w:rPr>
                <w:rFonts w:hint="eastAsia" w:ascii="仿宋_GB2312" w:hAnsi="仿宋_GB2312" w:eastAsia="仿宋_GB2312" w:cs="仿宋_GB2312"/>
                <w:color w:val="auto"/>
                <w:sz w:val="22"/>
                <w:lang w:val="en-US" w:eastAsia="zh-CN"/>
              </w:rPr>
            </w:pPr>
          </w:p>
        </w:tc>
        <w:tc>
          <w:tcPr>
            <w:tcW w:w="503" w:type="pct"/>
            <w:vAlign w:val="center"/>
          </w:tcPr>
          <w:p>
            <w:pPr>
              <w:jc w:val="cente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3"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w:t>
            </w:r>
          </w:p>
        </w:tc>
        <w:tc>
          <w:tcPr>
            <w:tcW w:w="638" w:type="pct"/>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高纯液氮</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176</w:t>
            </w:r>
            <w:r>
              <w:rPr>
                <w:rFonts w:hint="eastAsia" w:ascii="仿宋_GB2312" w:hAnsi="仿宋_GB2312" w:eastAsia="仿宋_GB2312" w:cs="仿宋_GB2312"/>
                <w:color w:val="auto"/>
              </w:rPr>
              <w:t>L、99.999%</w:t>
            </w:r>
          </w:p>
        </w:tc>
        <w:tc>
          <w:tcPr>
            <w:tcW w:w="414"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w:t>
            </w:r>
          </w:p>
        </w:tc>
        <w:tc>
          <w:tcPr>
            <w:tcW w:w="405" w:type="pct"/>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瓶</w:t>
            </w:r>
          </w:p>
        </w:tc>
        <w:tc>
          <w:tcPr>
            <w:tcW w:w="746" w:type="pct"/>
            <w:vAlign w:val="center"/>
          </w:tcPr>
          <w:p>
            <w:pPr>
              <w:jc w:val="center"/>
              <w:rPr>
                <w:rFonts w:hint="eastAsia" w:ascii="仿宋_GB2312" w:hAnsi="仿宋_GB2312" w:eastAsia="仿宋_GB2312" w:cs="仿宋_GB2312"/>
                <w:color w:val="auto"/>
                <w:lang w:val="en-US" w:eastAsia="zh-CN"/>
              </w:rPr>
            </w:pPr>
          </w:p>
        </w:tc>
        <w:tc>
          <w:tcPr>
            <w:tcW w:w="724" w:type="pct"/>
            <w:vAlign w:val="center"/>
          </w:tcPr>
          <w:p>
            <w:pPr>
              <w:jc w:val="center"/>
              <w:rPr>
                <w:rFonts w:hint="eastAsia" w:ascii="仿宋_GB2312" w:hAnsi="仿宋_GB2312" w:eastAsia="仿宋_GB2312" w:cs="仿宋_GB2312"/>
                <w:color w:val="auto"/>
                <w:sz w:val="22"/>
                <w:lang w:val="en-US" w:eastAsia="zh-CN"/>
              </w:rPr>
            </w:pPr>
          </w:p>
        </w:tc>
        <w:tc>
          <w:tcPr>
            <w:tcW w:w="503" w:type="pct"/>
            <w:vAlign w:val="center"/>
          </w:tcPr>
          <w:p>
            <w:pPr>
              <w:jc w:val="cente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3"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w:t>
            </w:r>
          </w:p>
        </w:tc>
        <w:tc>
          <w:tcPr>
            <w:tcW w:w="638" w:type="pct"/>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钢瓶</w:t>
            </w:r>
          </w:p>
        </w:tc>
        <w:tc>
          <w:tcPr>
            <w:tcW w:w="1314" w:type="pct"/>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40L</w:t>
            </w:r>
          </w:p>
        </w:tc>
        <w:tc>
          <w:tcPr>
            <w:tcW w:w="414" w:type="pct"/>
            <w:vAlign w:val="center"/>
          </w:tcPr>
          <w:p>
            <w:pPr>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p>
        </w:tc>
        <w:tc>
          <w:tcPr>
            <w:tcW w:w="405" w:type="pct"/>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个</w:t>
            </w:r>
          </w:p>
        </w:tc>
        <w:tc>
          <w:tcPr>
            <w:tcW w:w="746" w:type="pct"/>
            <w:vAlign w:val="center"/>
          </w:tcPr>
          <w:p>
            <w:pPr>
              <w:jc w:val="center"/>
              <w:rPr>
                <w:rFonts w:hint="eastAsia" w:ascii="仿宋_GB2312" w:hAnsi="仿宋_GB2312" w:eastAsia="仿宋_GB2312" w:cs="仿宋_GB2312"/>
                <w:color w:val="auto"/>
                <w:lang w:val="en-US" w:eastAsia="zh-CN"/>
              </w:rPr>
            </w:pPr>
          </w:p>
        </w:tc>
        <w:tc>
          <w:tcPr>
            <w:tcW w:w="724" w:type="pct"/>
            <w:vAlign w:val="center"/>
          </w:tcPr>
          <w:p>
            <w:pPr>
              <w:jc w:val="center"/>
              <w:rPr>
                <w:rFonts w:hint="eastAsia" w:ascii="仿宋_GB2312" w:hAnsi="仿宋_GB2312" w:eastAsia="仿宋_GB2312" w:cs="仿宋_GB2312"/>
                <w:color w:val="auto"/>
                <w:sz w:val="22"/>
                <w:lang w:val="en-US" w:eastAsia="zh-CN"/>
              </w:rPr>
            </w:pPr>
          </w:p>
        </w:tc>
        <w:tc>
          <w:tcPr>
            <w:tcW w:w="503" w:type="pct"/>
            <w:vAlign w:val="center"/>
          </w:tcPr>
          <w:p>
            <w:pPr>
              <w:jc w:val="center"/>
              <w:rPr>
                <w:rFonts w:hint="eastAsia"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1" w:type="pct"/>
            <w:gridSpan w:val="2"/>
            <w:vAlign w:val="center"/>
          </w:tcPr>
          <w:p>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合计</w:t>
            </w:r>
          </w:p>
        </w:tc>
        <w:tc>
          <w:tcPr>
            <w:tcW w:w="2879" w:type="pct"/>
            <w:gridSpan w:val="4"/>
            <w:vAlign w:val="center"/>
          </w:tcPr>
          <w:p>
            <w:pPr>
              <w:jc w:val="both"/>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大写：</w:t>
            </w:r>
          </w:p>
        </w:tc>
        <w:tc>
          <w:tcPr>
            <w:tcW w:w="724" w:type="pct"/>
            <w:vAlign w:val="center"/>
          </w:tcPr>
          <w:p>
            <w:pPr>
              <w:jc w:val="center"/>
              <w:rPr>
                <w:rFonts w:hint="eastAsia" w:ascii="仿宋_GB2312" w:hAnsi="仿宋_GB2312" w:eastAsia="仿宋_GB2312" w:cs="仿宋_GB2312"/>
                <w:color w:val="auto"/>
                <w:lang w:val="en-US" w:eastAsia="zh-CN"/>
              </w:rPr>
            </w:pPr>
          </w:p>
        </w:tc>
        <w:tc>
          <w:tcPr>
            <w:tcW w:w="503" w:type="pct"/>
            <w:vAlign w:val="center"/>
          </w:tcPr>
          <w:p>
            <w:pPr>
              <w:jc w:val="center"/>
              <w:rPr>
                <w:rFonts w:hint="eastAsia" w:ascii="仿宋_GB2312" w:hAnsi="仿宋_GB2312" w:eastAsia="仿宋_GB2312" w:cs="仿宋_GB2312"/>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00" w:type="pct"/>
            <w:gridSpan w:val="8"/>
            <w:vAlign w:val="center"/>
          </w:tcPr>
          <w:p>
            <w:pPr>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备注：</w:t>
            </w:r>
            <w:r>
              <w:rPr>
                <w:rFonts w:hint="eastAsia" w:ascii="仿宋_GB2312" w:hAnsi="仿宋_GB2312" w:eastAsia="仿宋_GB2312" w:cs="仿宋_GB2312"/>
                <w:color w:val="auto"/>
                <w:lang w:eastAsia="zh-CN"/>
              </w:rPr>
              <w:t>单价含搬运费用，搬至我站三楼及以下楼层</w:t>
            </w:r>
            <w:r>
              <w:rPr>
                <w:rFonts w:hint="eastAsia" w:ascii="仿宋_GB2312" w:hAnsi="仿宋_GB2312" w:eastAsia="仿宋_GB2312" w:cs="仿宋_GB2312"/>
                <w:color w:val="auto"/>
                <w:lang w:val="en-US" w:eastAsia="zh-CN"/>
              </w:rPr>
              <w:t>实验室</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气瓶能与我站现有的共用。</w:t>
            </w:r>
          </w:p>
        </w:tc>
      </w:tr>
    </w:tbl>
    <w:p>
      <w:pPr>
        <w:rPr>
          <w:color w:val="auto"/>
        </w:rPr>
      </w:pP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3.如出现超出上述所列品种规格气体采购需求，本着优质优价原则，双方另行协商。</w:t>
      </w:r>
    </w:p>
    <w:p>
      <w:pPr>
        <w:keepNext w:val="0"/>
        <w:keepLines w:val="0"/>
        <w:pageBreakBefore w:val="0"/>
        <w:widowControl w:val="0"/>
        <w:kinsoku/>
        <w:wordWrap/>
        <w:overflowPunct/>
        <w:topLinePunct w:val="0"/>
        <w:autoSpaceDE/>
        <w:autoSpaceDN/>
        <w:bidi w:val="0"/>
        <w:adjustRightInd/>
        <w:spacing w:line="240" w:lineRule="auto"/>
        <w:ind w:left="0" w:leftChars="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（四）主要技术规格与要求</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气体出厂检验报告（合格证）。</w:t>
      </w:r>
    </w:p>
    <w:p>
      <w:pPr>
        <w:keepNext w:val="0"/>
        <w:keepLines w:val="0"/>
        <w:pageBreakBefore w:val="0"/>
        <w:widowControl w:val="0"/>
        <w:kinsoku/>
        <w:wordWrap/>
        <w:overflowPunct/>
        <w:topLinePunct w:val="0"/>
        <w:autoSpaceDE/>
        <w:autoSpaceDN/>
        <w:bidi w:val="0"/>
        <w:adjustRightInd/>
        <w:spacing w:line="240" w:lineRule="auto"/>
        <w:ind w:left="0" w:leftChars="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（五）技术服务</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bookmarkStart w:id="4" w:name="_Toc496688914"/>
      <w:bookmarkStart w:id="5" w:name="_Toc496689561"/>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气体安装前应对采购人提供现场的安装和安全培训。</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应负责送货上门，将气瓶送到采购方指定的气瓶室或者仪器间并安装调试。承诺所提供气瓶能与本单位现有气瓶通用或免费更换。</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应在接到采购</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预订电话后24小时内将气瓶送至预定地点。如遇节假日或其他特殊情况，中标</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无法在指定时间内送达，则需事先取得采购方的同意。</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.中标人应确保提供的产品质量，如果因为产品质量问题造成采购人工作损失的，采购人有权终止合同，并要求赔偿损失。</w:t>
      </w:r>
    </w:p>
    <w:p>
      <w:pPr>
        <w:keepNext w:val="0"/>
        <w:keepLines w:val="0"/>
        <w:pageBreakBefore w:val="0"/>
        <w:widowControl w:val="0"/>
        <w:kinsoku/>
        <w:wordWrap/>
        <w:overflowPunct/>
        <w:topLinePunct w:val="0"/>
        <w:autoSpaceDE/>
        <w:autoSpaceDN/>
        <w:bidi w:val="0"/>
        <w:adjustRightInd/>
        <w:spacing w:line="240" w:lineRule="auto"/>
        <w:ind w:left="0" w:leftChars="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（六）包装和运输</w:t>
      </w:r>
      <w:bookmarkEnd w:id="4"/>
      <w:bookmarkEnd w:id="5"/>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包装应抗震、防潮、防冻、防锈，适于长途运输。投标人应对由于包装不当或防护措施不力而导致的商品损坏、损失、腐蚀、增加费用等后果负责。投标人负责货物送到采购人指定的地方，负责设备的发运、保险及运输产生的一切费用。</w:t>
      </w:r>
    </w:p>
    <w:p>
      <w:pPr>
        <w:keepNext w:val="0"/>
        <w:keepLines w:val="0"/>
        <w:pageBreakBefore w:val="0"/>
        <w:widowControl w:val="0"/>
        <w:kinsoku/>
        <w:wordWrap/>
        <w:overflowPunct/>
        <w:topLinePunct w:val="0"/>
        <w:autoSpaceDE/>
        <w:autoSpaceDN/>
        <w:bidi w:val="0"/>
        <w:adjustRightInd/>
        <w:spacing w:line="240" w:lineRule="auto"/>
        <w:ind w:left="0" w:leftChars="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（七）订货数量</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bookmarkStart w:id="6" w:name="_Toc496688916"/>
      <w:bookmarkStart w:id="7" w:name="_Toc496689563"/>
      <w:r>
        <w:rPr>
          <w:rFonts w:hint="eastAsia" w:ascii="仿宋_GB2312" w:hAnsi="仿宋_GB2312" w:eastAsia="仿宋_GB2312" w:cs="仿宋_GB2312"/>
          <w:color w:val="auto"/>
          <w:sz w:val="28"/>
          <w:szCs w:val="28"/>
        </w:rPr>
        <w:t>气体用量按实际需求订购。</w:t>
      </w:r>
    </w:p>
    <w:p>
      <w:pPr>
        <w:keepNext w:val="0"/>
        <w:keepLines w:val="0"/>
        <w:pageBreakBefore w:val="0"/>
        <w:widowControl w:val="0"/>
        <w:kinsoku/>
        <w:wordWrap/>
        <w:overflowPunct/>
        <w:topLinePunct w:val="0"/>
        <w:autoSpaceDE/>
        <w:autoSpaceDN/>
        <w:bidi w:val="0"/>
        <w:adjustRightInd/>
        <w:spacing w:line="240" w:lineRule="auto"/>
        <w:ind w:left="0" w:leftChars="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（八）交货时间</w:t>
      </w:r>
      <w:bookmarkEnd w:id="6"/>
      <w:bookmarkEnd w:id="7"/>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合同生效后开始供应气体。</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三、应答要求</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本次采购的气体为标准配置，投标人应对采购文件中所列的标准配置整体响应，报价时应详细列出标准配置中每一配置及附件的单价及总报价，以便于评审。</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投标人</w:t>
      </w:r>
      <w:r>
        <w:rPr>
          <w:rFonts w:hint="eastAsia" w:ascii="仿宋_GB2312" w:hAnsi="仿宋_GB2312" w:eastAsia="仿宋_GB2312" w:cs="仿宋_GB2312"/>
          <w:bCs/>
          <w:color w:val="auto"/>
          <w:sz w:val="28"/>
          <w:szCs w:val="28"/>
          <w:lang w:eastAsia="zh-CN"/>
        </w:rPr>
        <w:t>参与报价的产品</w:t>
      </w:r>
      <w:r>
        <w:rPr>
          <w:rFonts w:hint="eastAsia" w:ascii="仿宋_GB2312" w:hAnsi="仿宋_GB2312" w:eastAsia="仿宋_GB2312" w:cs="仿宋_GB2312"/>
          <w:bCs/>
          <w:color w:val="auto"/>
          <w:sz w:val="28"/>
          <w:szCs w:val="28"/>
        </w:rPr>
        <w:t>须符合国家质量检测标准的，符合招标文件中的规格型号及配置要求的原厂商、全新和合法正规渠道的产品，该产品同时应符合制造商对其销售、代理、安装、信息和知识产权等要求，并在报价文件中加以说明。</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中标供应商负责送货上门、安装调试等，所有气体的安装及运行均要符合国家有关的规定和标准，</w:t>
      </w:r>
      <w:r>
        <w:rPr>
          <w:rFonts w:hint="eastAsia" w:ascii="仿宋_GB2312" w:hAnsi="仿宋_GB2312" w:eastAsia="仿宋_GB2312" w:cs="仿宋_GB2312"/>
          <w:color w:val="auto"/>
          <w:sz w:val="28"/>
          <w:szCs w:val="28"/>
        </w:rPr>
        <w:t>运输费、保险费、安装调试费用及安全责任由中标供应商负责。</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投标文件应包含投标书、报价一览表、投标货物简要说明一览表、资格证明文件、售后服务承诺、质量保证承诺及本招标文件要求的其它主要内容，以上材料均须加盖报价投标人公章。</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投标人若有其它优惠条件，应在投标文件中注明。</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jc w:val="left"/>
        <w:textAlignment w:val="auto"/>
        <w:rPr>
          <w:rFonts w:hint="eastAsia" w:ascii="仿宋_GB2312" w:hAnsi="仿宋_GB2312" w:eastAsia="仿宋_GB2312" w:cs="仿宋_GB2312"/>
          <w:b/>
          <w:bCs/>
          <w:color w:val="auto"/>
          <w:sz w:val="28"/>
          <w:szCs w:val="28"/>
        </w:rPr>
      </w:pPr>
      <w:r>
        <w:rPr>
          <w:rFonts w:hint="eastAsia" w:ascii="黑体" w:hAnsi="黑体" w:eastAsia="黑体" w:cs="黑体"/>
          <w:b w:val="0"/>
          <w:bCs w:val="0"/>
          <w:color w:val="auto"/>
          <w:sz w:val="28"/>
          <w:szCs w:val="28"/>
        </w:rPr>
        <w:t>四、投标文件</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color w:val="auto"/>
          <w:sz w:val="28"/>
          <w:szCs w:val="28"/>
        </w:rPr>
        <w:t>须盖单位公章）</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（一）投标人营业执照副本复印件；法定代表人身份证复印件，投标人法定代表人授权委托书（原件），被授权人（或法定代表人）本人的身份证复印件。</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（二）近六个月任一个月依法纳税证明材料复印件。</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jc w:val="left"/>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28"/>
        </w:rPr>
        <w:t>（三）近三年内在经营活动中没有重大违法记录、无行贿犯罪记</w:t>
      </w:r>
      <w:r>
        <w:rPr>
          <w:rFonts w:hint="eastAsia" w:ascii="仿宋_GB2312" w:hAnsi="仿宋_GB2312" w:eastAsia="仿宋_GB2312" w:cs="仿宋_GB2312"/>
          <w:color w:val="auto"/>
          <w:sz w:val="28"/>
          <w:szCs w:val="36"/>
        </w:rPr>
        <w:t>录的书面声明。</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jc w:val="left"/>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rPr>
        <w:t>（四）</w:t>
      </w:r>
      <w:r>
        <w:rPr>
          <w:rFonts w:hint="eastAsia" w:ascii="仿宋_GB2312" w:hAnsi="仿宋_GB2312" w:eastAsia="仿宋_GB2312" w:cs="仿宋_GB2312"/>
          <w:color w:val="auto"/>
          <w:sz w:val="28"/>
          <w:szCs w:val="28"/>
        </w:rPr>
        <w:t>投标人须提供《危险化学品经营许可证》</w:t>
      </w:r>
      <w:r>
        <w:rPr>
          <w:rFonts w:hint="eastAsia" w:ascii="仿宋_GB2312" w:hAnsi="仿宋_GB2312" w:eastAsia="仿宋_GB2312" w:cs="仿宋_GB2312"/>
          <w:color w:val="auto"/>
          <w:sz w:val="28"/>
          <w:szCs w:val="36"/>
        </w:rPr>
        <w:t>。</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jc w:val="left"/>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rPr>
        <w:t>（五）</w:t>
      </w:r>
      <w:r>
        <w:rPr>
          <w:rFonts w:hint="eastAsia" w:ascii="仿宋_GB2312" w:hAnsi="仿宋_GB2312" w:eastAsia="仿宋_GB2312" w:cs="仿宋_GB2312"/>
          <w:color w:val="auto"/>
          <w:sz w:val="28"/>
          <w:szCs w:val="28"/>
        </w:rPr>
        <w:t>实验室气体采购项目报价表，详见《招标货物一览表》</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36"/>
        </w:rPr>
        <w:t>（六）承诺完整履行业主方所要求的服务内容的承诺函(</w:t>
      </w:r>
      <w:r>
        <w:rPr>
          <w:rFonts w:hint="eastAsia" w:ascii="仿宋_GB2312" w:hAnsi="仿宋_GB2312" w:eastAsia="仿宋_GB2312" w:cs="仿宋_GB2312"/>
          <w:color w:val="auto"/>
          <w:sz w:val="28"/>
          <w:szCs w:val="28"/>
        </w:rPr>
        <w:t>（承诺内容必须包括：优质优价供货服务；若提供不合格产品或者不合理有效期的产品，需免费更换合格产品；需能满足24小时内供货需求）</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jc w:val="left"/>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28"/>
        </w:rPr>
        <w:t>上列证明文件须盖单位公章，提交材料真实有效，如有不实或提供的文件不完整的，取消供应商报价资格。报价文件正本一份，副本</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36"/>
        </w:rPr>
        <w:t>。</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color w:val="auto"/>
          <w:sz w:val="28"/>
          <w:szCs w:val="28"/>
        </w:rPr>
        <w:t>投标文件应于2023年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日下午17:00前（北京时间），送至福建省</w:t>
      </w:r>
      <w:r>
        <w:rPr>
          <w:rFonts w:hint="eastAsia" w:ascii="仿宋_GB2312" w:hAnsi="仿宋_GB2312" w:eastAsia="仿宋_GB2312" w:cs="仿宋_GB2312"/>
          <w:color w:val="auto"/>
          <w:sz w:val="28"/>
          <w:szCs w:val="28"/>
          <w:lang w:eastAsia="zh-CN"/>
        </w:rPr>
        <w:t>三明</w:t>
      </w:r>
      <w:r>
        <w:rPr>
          <w:rFonts w:hint="eastAsia" w:ascii="仿宋_GB2312" w:hAnsi="仿宋_GB2312" w:eastAsia="仿宋_GB2312" w:cs="仿宋_GB2312"/>
          <w:color w:val="auto"/>
          <w:sz w:val="28"/>
          <w:szCs w:val="28"/>
        </w:rPr>
        <w:t>环境监测中心站（</w:t>
      </w:r>
      <w:r>
        <w:rPr>
          <w:rFonts w:hint="eastAsia" w:ascii="仿宋_GB2312" w:hAnsi="仿宋_GB2312" w:eastAsia="仿宋_GB2312" w:cs="仿宋_GB2312"/>
          <w:color w:val="auto"/>
          <w:sz w:val="28"/>
          <w:szCs w:val="28"/>
          <w:lang w:eastAsia="zh-CN"/>
        </w:rPr>
        <w:t>福建省</w:t>
      </w:r>
      <w:r>
        <w:rPr>
          <w:rFonts w:hint="eastAsia" w:ascii="仿宋_GB2312" w:hAnsi="仿宋_GB2312" w:eastAsia="仿宋_GB2312" w:cs="仿宋_GB2312"/>
          <w:color w:val="auto"/>
          <w:kern w:val="0"/>
          <w:sz w:val="28"/>
          <w:szCs w:val="28"/>
        </w:rPr>
        <w:t>三明市三元区绿岩新村76幢40</w:t>
      </w:r>
      <w:r>
        <w:rPr>
          <w:rFonts w:hint="eastAsia" w:ascii="仿宋_GB2312" w:hAnsi="仿宋_GB2312" w:eastAsia="仿宋_GB2312" w:cs="仿宋_GB2312"/>
          <w:color w:val="auto"/>
          <w:kern w:val="0"/>
          <w:sz w:val="28"/>
          <w:szCs w:val="28"/>
          <w:lang w:val="en-US" w:eastAsia="zh-CN"/>
        </w:rPr>
        <w:t>6室），</w:t>
      </w:r>
      <w:r>
        <w:rPr>
          <w:rFonts w:hint="eastAsia" w:ascii="仿宋_GB2312" w:hAnsi="仿宋_GB2312" w:eastAsia="仿宋_GB2312" w:cs="仿宋_GB2312"/>
          <w:color w:val="auto"/>
          <w:kern w:val="0"/>
          <w:sz w:val="28"/>
          <w:szCs w:val="28"/>
        </w:rPr>
        <w:t>逾期报名或资料不全不予受理</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jc w:val="left"/>
        <w:textAlignment w:val="auto"/>
        <w:rPr>
          <w:rFonts w:hint="eastAsia" w:ascii="仿宋_GB2312" w:hAnsi="仿宋_GB2312" w:eastAsia="仿宋_GB2312" w:cs="仿宋_GB2312"/>
          <w:b/>
          <w:bCs/>
          <w:color w:val="auto"/>
          <w:sz w:val="28"/>
          <w:szCs w:val="28"/>
        </w:rPr>
      </w:pPr>
      <w:r>
        <w:rPr>
          <w:rFonts w:hint="eastAsia" w:ascii="黑体" w:hAnsi="黑体" w:eastAsia="黑体" w:cs="黑体"/>
          <w:b w:val="0"/>
          <w:bCs w:val="0"/>
          <w:color w:val="auto"/>
          <w:sz w:val="28"/>
          <w:szCs w:val="28"/>
        </w:rPr>
        <w:t>五、评标办法</w:t>
      </w:r>
    </w:p>
    <w:p>
      <w:pPr>
        <w:keepNext w:val="0"/>
        <w:keepLines w:val="0"/>
        <w:pageBreakBefore w:val="0"/>
        <w:widowControl w:val="0"/>
        <w:kinsoku/>
        <w:wordWrap/>
        <w:overflowPunct/>
        <w:topLinePunct w:val="0"/>
        <w:autoSpaceDE/>
        <w:autoSpaceDN/>
        <w:bidi w:val="0"/>
        <w:adjustRightInd/>
        <w:spacing w:line="240" w:lineRule="auto"/>
        <w:ind w:left="0" w:leftChars="0"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最低评标价法</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color w:val="auto"/>
          <w:sz w:val="28"/>
          <w:szCs w:val="28"/>
        </w:rPr>
        <w:t>投标文件满足招标文件全部实质性要求且投标报价最低的供应商推荐为中标候选人。</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六、定标原则</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着公开、公平、公正的原则，本站将按规定程序对参与竞标单位的相关材料进行资格评审。若具备资格的投标供应商不足3家，本项目流标；具备资格的供应商有3家及以上参与且符合条件情况下，可以组织评审，选择报价最低的供应商作为本项目</w:t>
      </w:r>
      <w:r>
        <w:rPr>
          <w:rFonts w:hint="eastAsia" w:ascii="仿宋_GB2312" w:hAnsi="仿宋_GB2312" w:eastAsia="仿宋_GB2312" w:cs="仿宋_GB2312"/>
          <w:color w:val="auto"/>
          <w:sz w:val="28"/>
          <w:szCs w:val="28"/>
          <w:lang w:val="en-US" w:eastAsia="zh-CN"/>
        </w:rPr>
        <w:t>中标</w:t>
      </w:r>
      <w:r>
        <w:rPr>
          <w:rFonts w:hint="eastAsia" w:ascii="仿宋_GB2312" w:hAnsi="仿宋_GB2312" w:eastAsia="仿宋_GB2312" w:cs="仿宋_GB2312"/>
          <w:color w:val="auto"/>
          <w:sz w:val="28"/>
          <w:szCs w:val="28"/>
        </w:rPr>
        <w:t>单位。</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b/>
          <w:bCs/>
          <w:color w:val="auto"/>
          <w:sz w:val="28"/>
          <w:szCs w:val="28"/>
        </w:rPr>
      </w:pPr>
      <w:r>
        <w:rPr>
          <w:rFonts w:hint="eastAsia" w:ascii="黑体" w:hAnsi="黑体" w:eastAsia="黑体" w:cs="黑体"/>
          <w:b w:val="0"/>
          <w:bCs w:val="0"/>
          <w:color w:val="auto"/>
          <w:sz w:val="28"/>
          <w:szCs w:val="28"/>
        </w:rPr>
        <w:t>七、开标事项</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本着公开、公平、公正的原则，由我站组成评审小组进行评定。双方所签订的合同不得对招标文件和中标供应商投标文件作实质性修改。中标单位收到中标通知书后十个工作日</w:t>
      </w:r>
      <w:r>
        <w:rPr>
          <w:rFonts w:hint="eastAsia" w:ascii="仿宋_GB2312" w:hAnsi="仿宋_GB2312" w:eastAsia="仿宋_GB2312" w:cs="仿宋_GB2312"/>
          <w:color w:val="auto"/>
          <w:sz w:val="28"/>
          <w:szCs w:val="28"/>
          <w:lang w:val="en-US" w:eastAsia="zh-CN"/>
        </w:rPr>
        <w:t>内</w:t>
      </w:r>
      <w:r>
        <w:rPr>
          <w:rFonts w:hint="eastAsia" w:ascii="仿宋_GB2312" w:hAnsi="仿宋_GB2312" w:eastAsia="仿宋_GB2312" w:cs="仿宋_GB2312"/>
          <w:color w:val="auto"/>
          <w:sz w:val="28"/>
          <w:szCs w:val="28"/>
        </w:rPr>
        <w:t>，与我站签订服务合同（协议），合同期为</w:t>
      </w:r>
      <w:r>
        <w:rPr>
          <w:rFonts w:hint="eastAsia" w:ascii="仿宋_GB2312" w:hAnsi="仿宋_GB2312" w:eastAsia="仿宋_GB2312" w:cs="仿宋_GB2312"/>
          <w:color w:val="auto"/>
          <w:sz w:val="28"/>
          <w:szCs w:val="28"/>
          <w:lang w:val="en-US" w:eastAsia="zh-CN"/>
        </w:rPr>
        <w:t>2年</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（三）采购方在合同履行中，需追加与合同标的相同的货物或者服务的，在不改变合同其它条款的前提下，可与中标供应商协商签订补充合同。</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b/>
          <w:bCs/>
          <w:color w:val="auto"/>
          <w:sz w:val="28"/>
          <w:szCs w:val="28"/>
        </w:rPr>
      </w:pPr>
      <w:r>
        <w:rPr>
          <w:rFonts w:hint="eastAsia" w:ascii="黑体" w:hAnsi="黑体" w:eastAsia="黑体" w:cs="黑体"/>
          <w:b w:val="0"/>
          <w:bCs w:val="0"/>
          <w:color w:val="auto"/>
          <w:sz w:val="28"/>
          <w:szCs w:val="28"/>
        </w:rPr>
        <w:t>九、结算方式</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每批次验收合格后，按月结算，以当月实际采购数量和报价单价为准，采购方在收到正式发票后15个工作日内付清款项（年底如遇财政关帐则付款时间顺延）。</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jc w:val="left"/>
        <w:textAlignment w:val="auto"/>
        <w:rPr>
          <w:rFonts w:hint="eastAsia" w:ascii="仿宋_GB2312" w:hAnsi="仿宋_GB2312" w:eastAsia="仿宋_GB2312" w:cs="仿宋_GB2312"/>
          <w:b/>
          <w:bCs/>
          <w:color w:val="auto"/>
          <w:sz w:val="28"/>
          <w:szCs w:val="36"/>
        </w:rPr>
      </w:pPr>
      <w:r>
        <w:rPr>
          <w:rFonts w:hint="eastAsia" w:ascii="黑体" w:hAnsi="黑体" w:eastAsia="黑体" w:cs="黑体"/>
          <w:b w:val="0"/>
          <w:bCs w:val="0"/>
          <w:color w:val="auto"/>
          <w:sz w:val="28"/>
          <w:szCs w:val="36"/>
        </w:rPr>
        <w:t>十、项目联系人及联系方式</w:t>
      </w:r>
    </w:p>
    <w:p>
      <w:pPr>
        <w:keepNext w:val="0"/>
        <w:keepLines w:val="0"/>
        <w:pageBreakBefore w:val="0"/>
        <w:widowControl w:val="0"/>
        <w:kinsoku/>
        <w:wordWrap/>
        <w:overflowPunct/>
        <w:topLinePunct w:val="0"/>
        <w:autoSpaceDE/>
        <w:autoSpaceDN/>
        <w:bidi w:val="0"/>
        <w:adjustRightInd/>
        <w:spacing w:line="240" w:lineRule="auto"/>
        <w:ind w:left="0" w:leftChars="0" w:firstLine="560" w:firstLineChars="200"/>
        <w:textAlignment w:val="auto"/>
        <w:rPr>
          <w:rFonts w:hint="eastAsia" w:ascii="仿宋_GB2312" w:hAnsi="仿宋_GB2312" w:eastAsia="仿宋_GB2312" w:cs="仿宋_GB2312"/>
          <w:color w:val="auto"/>
          <w:sz w:val="28"/>
          <w:szCs w:val="36"/>
          <w:lang w:val="en-US" w:eastAsia="zh-CN"/>
        </w:rPr>
      </w:pPr>
      <w:r>
        <w:rPr>
          <w:rFonts w:hint="eastAsia" w:ascii="仿宋_GB2312" w:hAnsi="仿宋_GB2312" w:eastAsia="仿宋_GB2312" w:cs="仿宋_GB2312"/>
          <w:color w:val="auto"/>
          <w:sz w:val="28"/>
          <w:szCs w:val="36"/>
        </w:rPr>
        <w:t>小</w:t>
      </w:r>
      <w:r>
        <w:rPr>
          <w:rFonts w:hint="eastAsia" w:ascii="仿宋_GB2312" w:hAnsi="仿宋_GB2312" w:eastAsia="仿宋_GB2312" w:cs="仿宋_GB2312"/>
          <w:color w:val="auto"/>
          <w:sz w:val="28"/>
          <w:szCs w:val="36"/>
          <w:lang w:eastAsia="zh-CN"/>
        </w:rPr>
        <w:t>朱</w:t>
      </w:r>
      <w:r>
        <w:rPr>
          <w:rFonts w:hint="eastAsia" w:ascii="仿宋_GB2312" w:hAnsi="仿宋_GB2312" w:eastAsia="仿宋_GB2312" w:cs="仿宋_GB2312"/>
          <w:color w:val="auto"/>
          <w:sz w:val="28"/>
          <w:szCs w:val="36"/>
        </w:rPr>
        <w:t>，电话：</w:t>
      </w:r>
      <w:r>
        <w:rPr>
          <w:rFonts w:hint="eastAsia" w:ascii="仿宋_GB2312" w:hAnsi="仿宋_GB2312" w:eastAsia="仿宋_GB2312" w:cs="仿宋_GB2312"/>
          <w:color w:val="auto"/>
          <w:sz w:val="28"/>
          <w:szCs w:val="36"/>
          <w:lang w:val="en-US" w:eastAsia="zh-CN"/>
        </w:rPr>
        <w:t>0598-8233641</w:t>
      </w:r>
    </w:p>
    <w:p>
      <w:pPr>
        <w:widowControl/>
        <w:spacing w:line="480" w:lineRule="exact"/>
        <w:jc w:val="left"/>
        <w:rPr>
          <w:rFonts w:ascii="宋体" w:hAnsi="宋体" w:cs="仿宋"/>
          <w:color w:val="auto"/>
          <w:sz w:val="28"/>
          <w:szCs w:val="36"/>
        </w:rPr>
      </w:pPr>
      <w:r>
        <w:rPr>
          <w:rFonts w:ascii="宋体" w:hAnsi="宋体" w:cs="仿宋"/>
          <w:color w:val="auto"/>
          <w:sz w:val="28"/>
          <w:szCs w:val="36"/>
        </w:rPr>
        <w:br w:type="page"/>
      </w:r>
    </w:p>
    <w:p>
      <w:pPr>
        <w:pStyle w:val="4"/>
        <w:rPr>
          <w:rFonts w:ascii="Times New Roman" w:hAnsi="Times New Roman" w:eastAsia="仿宋_GB2312" w:cs="Times New Roman"/>
          <w:color w:val="auto"/>
        </w:rPr>
      </w:pPr>
      <w:bookmarkStart w:id="8" w:name="_Toc70603992"/>
      <w:r>
        <w:rPr>
          <w:rFonts w:ascii="Times New Roman" w:hAnsi="Times New Roman" w:eastAsia="仿宋_GB2312" w:cs="Times New Roman"/>
          <w:color w:val="auto"/>
        </w:rPr>
        <w:t>附件1：法人营业执照（三证合一）复印件</w:t>
      </w:r>
      <w:bookmarkEnd w:id="8"/>
    </w:p>
    <w:p>
      <w:pP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福建省三明</w:t>
      </w:r>
      <w:r>
        <w:rPr>
          <w:rFonts w:ascii="Times New Roman" w:hAnsi="Times New Roman" w:eastAsia="仿宋_GB2312" w:cs="Times New Roman"/>
          <w:color w:val="auto"/>
          <w:sz w:val="28"/>
          <w:szCs w:val="28"/>
        </w:rPr>
        <w:t>环境监测中心站：</w:t>
      </w:r>
    </w:p>
    <w:p>
      <w:pPr>
        <w:ind w:firstLine="560"/>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现附上由____________________ (签发机关名称)签发的我方法人营业执照副本、____________________ (签发机关名称)签发税务登记证副本复印件，该证照业经年检，复印件与原件完全一致，真实有效。</w:t>
      </w: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(注：法人营业执照和税务登记证需由副本原件复印包括能说明经年检合格的内容，由企业加盖公章并注明复印件与原件一致。)</w:t>
      </w:r>
    </w:p>
    <w:p>
      <w:pPr>
        <w:ind w:firstLine="560"/>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p>
    <w:p>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投标人：_____________（全称并加盖公章）  </w:t>
      </w:r>
    </w:p>
    <w:p>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投标人代表：____________________ (签字)           </w:t>
      </w:r>
    </w:p>
    <w:p>
      <w:pPr>
        <w:ind w:firstLine="2940" w:firstLineChars="10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日      期：____________________  </w:t>
      </w:r>
    </w:p>
    <w:p>
      <w:pPr>
        <w:widowControl/>
        <w:jc w:val="lef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br w:type="page"/>
      </w:r>
    </w:p>
    <w:p>
      <w:pPr>
        <w:pStyle w:val="4"/>
        <w:rPr>
          <w:rFonts w:ascii="Times New Roman" w:hAnsi="Times New Roman" w:eastAsia="仿宋_GB2312" w:cs="Times New Roman"/>
          <w:color w:val="auto"/>
        </w:rPr>
      </w:pPr>
      <w:bookmarkStart w:id="9" w:name="_Toc70603993"/>
      <w:r>
        <w:rPr>
          <w:rFonts w:ascii="Times New Roman" w:hAnsi="Times New Roman" w:eastAsia="仿宋_GB2312" w:cs="Times New Roman"/>
          <w:color w:val="auto"/>
        </w:rPr>
        <w:t>附件2：法定代表人授权书</w:t>
      </w:r>
      <w:bookmarkEnd w:id="9"/>
    </w:p>
    <w:p>
      <w:pPr>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本人是</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rPr>
        <w:t>，本人以公司法定代表人的身份授权（职务：</w:t>
      </w:r>
      <w:r>
        <w:rPr>
          <w:rFonts w:hint="eastAsia" w:ascii="Times New Roman" w:hAnsi="Times New Roman" w:eastAsia="仿宋_GB2312" w:cs="Times New Roman"/>
          <w:color w:val="auto"/>
          <w:sz w:val="28"/>
          <w:szCs w:val="28"/>
          <w:u w:val="single"/>
          <w:lang w:val="en-US" w:eastAsia="zh-CN"/>
        </w:rPr>
        <w:t xml:space="preserve">        </w:t>
      </w:r>
      <w:r>
        <w:rPr>
          <w:rFonts w:ascii="Times New Roman" w:hAnsi="Times New Roman" w:eastAsia="仿宋_GB2312" w:cs="Times New Roman"/>
          <w:color w:val="auto"/>
          <w:sz w:val="28"/>
          <w:szCs w:val="28"/>
        </w:rPr>
        <w:t>，身份证号码：</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t>，代表本人及本公司参加福建省</w:t>
      </w:r>
      <w:r>
        <w:rPr>
          <w:rFonts w:hint="eastAsia" w:ascii="Times New Roman" w:hAnsi="Times New Roman" w:eastAsia="仿宋_GB2312" w:cs="Times New Roman"/>
          <w:color w:val="auto"/>
          <w:sz w:val="28"/>
          <w:szCs w:val="28"/>
          <w:lang w:eastAsia="zh-CN"/>
        </w:rPr>
        <w:t>三明环境监测中心站</w:t>
      </w:r>
      <w:r>
        <w:rPr>
          <w:rFonts w:ascii="Times New Roman" w:hAnsi="Times New Roman" w:eastAsia="仿宋_GB2312" w:cs="Times New Roman"/>
          <w:color w:val="auto"/>
          <w:sz w:val="28"/>
          <w:szCs w:val="28"/>
        </w:rPr>
        <w:t>实验室</w:t>
      </w:r>
      <w:r>
        <w:rPr>
          <w:rFonts w:hint="eastAsia" w:ascii="Times New Roman" w:hAnsi="Times New Roman" w:eastAsia="仿宋_GB2312" w:cs="Times New Roman"/>
          <w:color w:val="auto"/>
          <w:sz w:val="28"/>
          <w:szCs w:val="28"/>
        </w:rPr>
        <w:t>气</w:t>
      </w:r>
      <w:r>
        <w:rPr>
          <w:rFonts w:hint="eastAsia" w:ascii="Times New Roman" w:hAnsi="Times New Roman" w:eastAsia="仿宋_GB2312" w:cs="Times New Roman"/>
          <w:color w:val="auto"/>
          <w:sz w:val="28"/>
          <w:szCs w:val="28"/>
          <w:lang w:val="en-US" w:eastAsia="zh-CN"/>
        </w:rPr>
        <w:t>体</w:t>
      </w:r>
      <w:r>
        <w:rPr>
          <w:rFonts w:ascii="Times New Roman" w:hAnsi="Times New Roman" w:eastAsia="仿宋_GB2312" w:cs="Times New Roman"/>
          <w:color w:val="auto"/>
          <w:sz w:val="28"/>
          <w:szCs w:val="28"/>
        </w:rPr>
        <w:t>采购项目的招标活动，进行投标、谈判、签署与该项目有关的合同及相关法律性文件和全权处理与此有关的一切事务，由此产生的一切后果由本人及本公司承担。</w:t>
      </w:r>
    </w:p>
    <w:p>
      <w:pPr>
        <w:rPr>
          <w:rFonts w:ascii="Times New Roman" w:hAnsi="Times New Roman" w:eastAsia="仿宋_GB2312" w:cs="Times New Roman"/>
          <w:color w:val="auto"/>
          <w:sz w:val="28"/>
          <w:szCs w:val="28"/>
        </w:rPr>
      </w:pP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投标人：_____________（全称并加盖公章）  </w:t>
      </w: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投标人代表：__________________ (签字)           </w:t>
      </w:r>
    </w:p>
    <w:p>
      <w:pPr>
        <w:widowControl/>
        <w:ind w:firstLine="3220" w:firstLineChars="115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日      期：____________________    </w:t>
      </w:r>
    </w:p>
    <w:p>
      <w:pPr>
        <w:widowControl/>
        <w:ind w:firstLine="3360" w:firstLineChars="1200"/>
        <w:rPr>
          <w:rFonts w:ascii="Times New Roman" w:hAnsi="Times New Roman" w:eastAsia="仿宋_GB2312" w:cs="Times New Roman"/>
          <w:color w:val="auto"/>
          <w:sz w:val="28"/>
          <w:szCs w:val="28"/>
        </w:rPr>
      </w:pPr>
    </w:p>
    <w:p>
      <w:pPr>
        <w:widowControl/>
        <w:ind w:firstLine="3373" w:firstLineChars="1200"/>
        <w:rPr>
          <w:rFonts w:ascii="Times New Roman" w:hAnsi="Times New Roman" w:eastAsia="仿宋_GB2312" w:cs="Times New Roman"/>
          <w:b/>
          <w:bCs/>
          <w:color w:val="auto"/>
          <w:sz w:val="28"/>
          <w:szCs w:val="28"/>
        </w:rPr>
      </w:pPr>
    </w:p>
    <w:p>
      <w:pPr>
        <w:ind w:firstLine="56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1、同时提交法定代表人有效的身份证明（法定代表人身份证复印件粘贴在授权书空白处并加盖公章）</w:t>
      </w:r>
    </w:p>
    <w:p>
      <w:pPr>
        <w:ind w:firstLine="560" w:firstLineChars="200"/>
        <w:rPr>
          <w:color w:val="auto"/>
        </w:rPr>
      </w:pPr>
      <w:r>
        <w:rPr>
          <w:rFonts w:ascii="Times New Roman" w:hAnsi="Times New Roman" w:eastAsia="仿宋_GB2312" w:cs="Times New Roman"/>
          <w:color w:val="auto"/>
          <w:sz w:val="28"/>
          <w:szCs w:val="28"/>
        </w:rPr>
        <w:t>2、若被授权人为两人或两个以上的自然人的，应特别说明是被授权人集体行为有效还是任何一个被授权人的单独行为即可代表授权人的行为。</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4"/>
        <w:szCs w:val="24"/>
      </w:rPr>
      <w:id w:val="346932300"/>
    </w:sdtPr>
    <w:sdtEndPr>
      <w:rPr>
        <w:rFonts w:hint="eastAsia" w:ascii="宋体" w:hAnsi="宋体" w:eastAsia="宋体" w:cs="宋体"/>
        <w:sz w:val="24"/>
        <w:szCs w:val="24"/>
      </w:rPr>
    </w:sdtEndPr>
    <w:sdtContent>
      <w:p>
        <w:pPr>
          <w:pStyle w:val="9"/>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YmQ1OGQxNzU2MDE4NjFiYTA3Y2VmYjI4NGFiZmUifQ=="/>
  </w:docVars>
  <w:rsids>
    <w:rsidRoot w:val="0096573E"/>
    <w:rsid w:val="000835F7"/>
    <w:rsid w:val="000A4399"/>
    <w:rsid w:val="000B49D3"/>
    <w:rsid w:val="000C2D79"/>
    <w:rsid w:val="000C53EC"/>
    <w:rsid w:val="000D776D"/>
    <w:rsid w:val="001528C5"/>
    <w:rsid w:val="002037B2"/>
    <w:rsid w:val="0023603E"/>
    <w:rsid w:val="002657F6"/>
    <w:rsid w:val="0026732D"/>
    <w:rsid w:val="002A1468"/>
    <w:rsid w:val="00364DC6"/>
    <w:rsid w:val="003848ED"/>
    <w:rsid w:val="003E790B"/>
    <w:rsid w:val="003F102C"/>
    <w:rsid w:val="0045082D"/>
    <w:rsid w:val="004908FC"/>
    <w:rsid w:val="004A2967"/>
    <w:rsid w:val="004B5333"/>
    <w:rsid w:val="00597130"/>
    <w:rsid w:val="005A4223"/>
    <w:rsid w:val="00606B3E"/>
    <w:rsid w:val="006A1623"/>
    <w:rsid w:val="006E29E5"/>
    <w:rsid w:val="00707BA7"/>
    <w:rsid w:val="00743FD3"/>
    <w:rsid w:val="0076316A"/>
    <w:rsid w:val="007E2384"/>
    <w:rsid w:val="00814CFD"/>
    <w:rsid w:val="00852BFD"/>
    <w:rsid w:val="008A57C9"/>
    <w:rsid w:val="008D034C"/>
    <w:rsid w:val="008D508C"/>
    <w:rsid w:val="008E52FD"/>
    <w:rsid w:val="008F4E52"/>
    <w:rsid w:val="00905413"/>
    <w:rsid w:val="0096573E"/>
    <w:rsid w:val="00A53426"/>
    <w:rsid w:val="00AA134E"/>
    <w:rsid w:val="00AD1E4D"/>
    <w:rsid w:val="00B048F2"/>
    <w:rsid w:val="00B07AEB"/>
    <w:rsid w:val="00BE618F"/>
    <w:rsid w:val="00BF28AD"/>
    <w:rsid w:val="00CD2DBF"/>
    <w:rsid w:val="00D16446"/>
    <w:rsid w:val="00D317A1"/>
    <w:rsid w:val="00D3438A"/>
    <w:rsid w:val="00D85CED"/>
    <w:rsid w:val="00D94B0A"/>
    <w:rsid w:val="00DC7135"/>
    <w:rsid w:val="00DE65D9"/>
    <w:rsid w:val="00E01646"/>
    <w:rsid w:val="00E62BB2"/>
    <w:rsid w:val="00EE1435"/>
    <w:rsid w:val="00EE7221"/>
    <w:rsid w:val="00F848FD"/>
    <w:rsid w:val="00FD6105"/>
    <w:rsid w:val="05373448"/>
    <w:rsid w:val="0633152E"/>
    <w:rsid w:val="073F6C00"/>
    <w:rsid w:val="077F220C"/>
    <w:rsid w:val="12CF8E53"/>
    <w:rsid w:val="17E37FDE"/>
    <w:rsid w:val="17EF49F8"/>
    <w:rsid w:val="17FB9324"/>
    <w:rsid w:val="1BBF84FE"/>
    <w:rsid w:val="1DBBA61C"/>
    <w:rsid w:val="1EFDAB06"/>
    <w:rsid w:val="1F53D62A"/>
    <w:rsid w:val="1FABAFEC"/>
    <w:rsid w:val="1FCAF547"/>
    <w:rsid w:val="1FFF0FE1"/>
    <w:rsid w:val="1FFF81A7"/>
    <w:rsid w:val="21FF1B6C"/>
    <w:rsid w:val="2BF7B2D3"/>
    <w:rsid w:val="2BFF2409"/>
    <w:rsid w:val="2CF78DDC"/>
    <w:rsid w:val="2DFDFB4B"/>
    <w:rsid w:val="2E771EB5"/>
    <w:rsid w:val="2EFBAD5B"/>
    <w:rsid w:val="2F7F9B0A"/>
    <w:rsid w:val="315BF071"/>
    <w:rsid w:val="35F3E4DA"/>
    <w:rsid w:val="37376AF3"/>
    <w:rsid w:val="37D6135B"/>
    <w:rsid w:val="37F75EBF"/>
    <w:rsid w:val="3A561575"/>
    <w:rsid w:val="3A95D211"/>
    <w:rsid w:val="3ACCBE40"/>
    <w:rsid w:val="3BBB5347"/>
    <w:rsid w:val="3BF77820"/>
    <w:rsid w:val="3CF793BA"/>
    <w:rsid w:val="3D3186CD"/>
    <w:rsid w:val="3DEF6E7B"/>
    <w:rsid w:val="3DF7FA68"/>
    <w:rsid w:val="3EBFD9AC"/>
    <w:rsid w:val="3EFADA7E"/>
    <w:rsid w:val="3FAB861E"/>
    <w:rsid w:val="3FBF1593"/>
    <w:rsid w:val="3FDB6527"/>
    <w:rsid w:val="3FE90125"/>
    <w:rsid w:val="3FF8A402"/>
    <w:rsid w:val="3FFB06A1"/>
    <w:rsid w:val="46EF5443"/>
    <w:rsid w:val="471027EC"/>
    <w:rsid w:val="4BFFAA1E"/>
    <w:rsid w:val="4D7F4E0A"/>
    <w:rsid w:val="4FF7F9B3"/>
    <w:rsid w:val="51FED7AB"/>
    <w:rsid w:val="53EC13C2"/>
    <w:rsid w:val="54AE27FD"/>
    <w:rsid w:val="56B76DC3"/>
    <w:rsid w:val="57FE5910"/>
    <w:rsid w:val="586FBB51"/>
    <w:rsid w:val="597FA924"/>
    <w:rsid w:val="5AC40164"/>
    <w:rsid w:val="5AFB3E5E"/>
    <w:rsid w:val="5BD462C2"/>
    <w:rsid w:val="5DDEA586"/>
    <w:rsid w:val="5DFECE0B"/>
    <w:rsid w:val="5EE31CA0"/>
    <w:rsid w:val="5EE784C3"/>
    <w:rsid w:val="5EFA7CCD"/>
    <w:rsid w:val="5F57FF34"/>
    <w:rsid w:val="5FB45AE0"/>
    <w:rsid w:val="5FBE13A6"/>
    <w:rsid w:val="5FCEDA00"/>
    <w:rsid w:val="5FDB158E"/>
    <w:rsid w:val="60DC56ED"/>
    <w:rsid w:val="6235476D"/>
    <w:rsid w:val="64FFE89A"/>
    <w:rsid w:val="6673E5AF"/>
    <w:rsid w:val="6776B903"/>
    <w:rsid w:val="677F93F0"/>
    <w:rsid w:val="67E9AB82"/>
    <w:rsid w:val="67EC8291"/>
    <w:rsid w:val="67F3C37D"/>
    <w:rsid w:val="6AF5133D"/>
    <w:rsid w:val="6D3FF2A3"/>
    <w:rsid w:val="6DFBE9E0"/>
    <w:rsid w:val="6F6F601E"/>
    <w:rsid w:val="6F7B87A8"/>
    <w:rsid w:val="6F7C1F15"/>
    <w:rsid w:val="6FB6B912"/>
    <w:rsid w:val="6FB7384A"/>
    <w:rsid w:val="6FBB27F8"/>
    <w:rsid w:val="6FDB4C51"/>
    <w:rsid w:val="6FFB8F2F"/>
    <w:rsid w:val="6FFE1CEE"/>
    <w:rsid w:val="6FFF438D"/>
    <w:rsid w:val="6FFFD3BE"/>
    <w:rsid w:val="6FFFDAFB"/>
    <w:rsid w:val="70D6170E"/>
    <w:rsid w:val="715B5B65"/>
    <w:rsid w:val="71B80EEB"/>
    <w:rsid w:val="71FFAC37"/>
    <w:rsid w:val="72A73DA6"/>
    <w:rsid w:val="73CC4BFC"/>
    <w:rsid w:val="73CE7746"/>
    <w:rsid w:val="73D5B425"/>
    <w:rsid w:val="74B7269B"/>
    <w:rsid w:val="74BF6C0B"/>
    <w:rsid w:val="757DE146"/>
    <w:rsid w:val="773FA108"/>
    <w:rsid w:val="775BC7B9"/>
    <w:rsid w:val="778F23FF"/>
    <w:rsid w:val="77AE2F50"/>
    <w:rsid w:val="77AF7109"/>
    <w:rsid w:val="77FDBAF9"/>
    <w:rsid w:val="78FB1CCC"/>
    <w:rsid w:val="78FD23AE"/>
    <w:rsid w:val="7997A047"/>
    <w:rsid w:val="799FDA14"/>
    <w:rsid w:val="7AAEA67F"/>
    <w:rsid w:val="7AFE5F86"/>
    <w:rsid w:val="7B5BDC7F"/>
    <w:rsid w:val="7BBC4C24"/>
    <w:rsid w:val="7BBF2937"/>
    <w:rsid w:val="7BBF36DB"/>
    <w:rsid w:val="7BEF049D"/>
    <w:rsid w:val="7BEFB269"/>
    <w:rsid w:val="7BF1369F"/>
    <w:rsid w:val="7BFB03C5"/>
    <w:rsid w:val="7BFFCB16"/>
    <w:rsid w:val="7CD90BF7"/>
    <w:rsid w:val="7CEB8841"/>
    <w:rsid w:val="7CF798B5"/>
    <w:rsid w:val="7D3B1165"/>
    <w:rsid w:val="7D7BAF2D"/>
    <w:rsid w:val="7DFAF114"/>
    <w:rsid w:val="7DFBD44B"/>
    <w:rsid w:val="7E1F5CA0"/>
    <w:rsid w:val="7E3D9B0C"/>
    <w:rsid w:val="7ECF5812"/>
    <w:rsid w:val="7EDC407C"/>
    <w:rsid w:val="7EE955A8"/>
    <w:rsid w:val="7EFF6CE6"/>
    <w:rsid w:val="7F1BB702"/>
    <w:rsid w:val="7F2CA0AE"/>
    <w:rsid w:val="7F38DBF9"/>
    <w:rsid w:val="7F3A3508"/>
    <w:rsid w:val="7F3CA7E9"/>
    <w:rsid w:val="7F5F76F2"/>
    <w:rsid w:val="7F641989"/>
    <w:rsid w:val="7F7D58EC"/>
    <w:rsid w:val="7F7F442E"/>
    <w:rsid w:val="7FA543C6"/>
    <w:rsid w:val="7FAF628A"/>
    <w:rsid w:val="7FEF3F4D"/>
    <w:rsid w:val="7FEFE2D4"/>
    <w:rsid w:val="7FF4EF87"/>
    <w:rsid w:val="7FF72742"/>
    <w:rsid w:val="7FFA0937"/>
    <w:rsid w:val="7FFEF273"/>
    <w:rsid w:val="7FFF489B"/>
    <w:rsid w:val="836A9D3F"/>
    <w:rsid w:val="846CF09F"/>
    <w:rsid w:val="87D9125F"/>
    <w:rsid w:val="8AEDDECD"/>
    <w:rsid w:val="8BC7FBDC"/>
    <w:rsid w:val="9B6FDB6E"/>
    <w:rsid w:val="9D476963"/>
    <w:rsid w:val="9D4B5CFF"/>
    <w:rsid w:val="9EFECCAE"/>
    <w:rsid w:val="9F4B2670"/>
    <w:rsid w:val="9F7329B9"/>
    <w:rsid w:val="A5D9C807"/>
    <w:rsid w:val="A75AC284"/>
    <w:rsid w:val="AD5D419F"/>
    <w:rsid w:val="AEBB191F"/>
    <w:rsid w:val="AF5D4B4C"/>
    <w:rsid w:val="AF77B4D3"/>
    <w:rsid w:val="AF7B3F52"/>
    <w:rsid w:val="AFEF9BA5"/>
    <w:rsid w:val="B23D6028"/>
    <w:rsid w:val="B39F8DA5"/>
    <w:rsid w:val="B3E515B8"/>
    <w:rsid w:val="B4F0B2C0"/>
    <w:rsid w:val="B6DF958C"/>
    <w:rsid w:val="B79B2B83"/>
    <w:rsid w:val="B79FD911"/>
    <w:rsid w:val="B7BDA911"/>
    <w:rsid w:val="B7DE08B8"/>
    <w:rsid w:val="B7EDB21D"/>
    <w:rsid w:val="B7F9CC52"/>
    <w:rsid w:val="B976C499"/>
    <w:rsid w:val="BA7B23C6"/>
    <w:rsid w:val="BACF4860"/>
    <w:rsid w:val="BB5FF0EE"/>
    <w:rsid w:val="BB776874"/>
    <w:rsid w:val="BCFF7C06"/>
    <w:rsid w:val="BDFE146E"/>
    <w:rsid w:val="BE3FEFB5"/>
    <w:rsid w:val="BE7E49FE"/>
    <w:rsid w:val="BE87D105"/>
    <w:rsid w:val="BEDBC7CB"/>
    <w:rsid w:val="BF328E29"/>
    <w:rsid w:val="BF6D9985"/>
    <w:rsid w:val="BF9FED25"/>
    <w:rsid w:val="BFBBA78C"/>
    <w:rsid w:val="BFE90F69"/>
    <w:rsid w:val="BFF3879A"/>
    <w:rsid w:val="BFFEB7B8"/>
    <w:rsid w:val="C5FB6CE2"/>
    <w:rsid w:val="C7EF9942"/>
    <w:rsid w:val="CB39D879"/>
    <w:rsid w:val="CDFDBC30"/>
    <w:rsid w:val="CEEBD718"/>
    <w:rsid w:val="CF6F1E9B"/>
    <w:rsid w:val="CFC73E8F"/>
    <w:rsid w:val="CFFF7263"/>
    <w:rsid w:val="D3F10B40"/>
    <w:rsid w:val="D48BC9F5"/>
    <w:rsid w:val="D5BE97D6"/>
    <w:rsid w:val="D77D1B28"/>
    <w:rsid w:val="D7BEACAE"/>
    <w:rsid w:val="D7EEC6B7"/>
    <w:rsid w:val="D9FBD756"/>
    <w:rsid w:val="DA4F2C92"/>
    <w:rsid w:val="DB135650"/>
    <w:rsid w:val="DB7F1A84"/>
    <w:rsid w:val="DBDD6F29"/>
    <w:rsid w:val="DBFEDA26"/>
    <w:rsid w:val="DD762560"/>
    <w:rsid w:val="DD9B1356"/>
    <w:rsid w:val="DDBB2A07"/>
    <w:rsid w:val="DDC50CA1"/>
    <w:rsid w:val="DDC768C3"/>
    <w:rsid w:val="DDDA2C07"/>
    <w:rsid w:val="DDF98297"/>
    <w:rsid w:val="DDFFA38B"/>
    <w:rsid w:val="DE9FDDC1"/>
    <w:rsid w:val="DF3F8436"/>
    <w:rsid w:val="DFEF7360"/>
    <w:rsid w:val="DFF7E9E8"/>
    <w:rsid w:val="DFFF5956"/>
    <w:rsid w:val="E1F77128"/>
    <w:rsid w:val="E34B8A97"/>
    <w:rsid w:val="E530A300"/>
    <w:rsid w:val="E5FF2856"/>
    <w:rsid w:val="E6EBA41E"/>
    <w:rsid w:val="E7772C1A"/>
    <w:rsid w:val="E7BB5AC7"/>
    <w:rsid w:val="E9F71EFB"/>
    <w:rsid w:val="EA7F447E"/>
    <w:rsid w:val="EAFA976A"/>
    <w:rsid w:val="EB03AB7E"/>
    <w:rsid w:val="EBCFA048"/>
    <w:rsid w:val="EBDF4270"/>
    <w:rsid w:val="EBEC13A7"/>
    <w:rsid w:val="ED9C60F9"/>
    <w:rsid w:val="EDEF1991"/>
    <w:rsid w:val="EDF71342"/>
    <w:rsid w:val="EDFD5180"/>
    <w:rsid w:val="EECEA1F1"/>
    <w:rsid w:val="EED6DD8A"/>
    <w:rsid w:val="EF8DB0E6"/>
    <w:rsid w:val="EFAD0EDD"/>
    <w:rsid w:val="EFB739AF"/>
    <w:rsid w:val="EFBD99DA"/>
    <w:rsid w:val="EFCE8969"/>
    <w:rsid w:val="EFCEFBA5"/>
    <w:rsid w:val="EFDFBED5"/>
    <w:rsid w:val="EFFF14A9"/>
    <w:rsid w:val="F17AC415"/>
    <w:rsid w:val="F1CEA7B9"/>
    <w:rsid w:val="F23FF65F"/>
    <w:rsid w:val="F4BB8A9B"/>
    <w:rsid w:val="F5FE9968"/>
    <w:rsid w:val="F6FF56E7"/>
    <w:rsid w:val="F75B6EC2"/>
    <w:rsid w:val="F77AAFCB"/>
    <w:rsid w:val="F7EF8A65"/>
    <w:rsid w:val="F9F745DA"/>
    <w:rsid w:val="F9FD2047"/>
    <w:rsid w:val="FABFAB82"/>
    <w:rsid w:val="FAD2DBDA"/>
    <w:rsid w:val="FADD2EA5"/>
    <w:rsid w:val="FB7E255A"/>
    <w:rsid w:val="FB8F979D"/>
    <w:rsid w:val="FBAF3AC2"/>
    <w:rsid w:val="FBDF5D6F"/>
    <w:rsid w:val="FC639547"/>
    <w:rsid w:val="FC7A7C1B"/>
    <w:rsid w:val="FCDF9DBE"/>
    <w:rsid w:val="FD3716EA"/>
    <w:rsid w:val="FD7BD548"/>
    <w:rsid w:val="FDAF0A80"/>
    <w:rsid w:val="FDBDDE08"/>
    <w:rsid w:val="FDCDC5F0"/>
    <w:rsid w:val="FDDF6A27"/>
    <w:rsid w:val="FDDFDBAA"/>
    <w:rsid w:val="FDEF6C9D"/>
    <w:rsid w:val="FDF47018"/>
    <w:rsid w:val="FDFF2AA8"/>
    <w:rsid w:val="FE3F9A37"/>
    <w:rsid w:val="FE6FEE78"/>
    <w:rsid w:val="FE734873"/>
    <w:rsid w:val="FEAE294B"/>
    <w:rsid w:val="FECF94D2"/>
    <w:rsid w:val="FEDF1A1A"/>
    <w:rsid w:val="FEE1202C"/>
    <w:rsid w:val="FEEF73F7"/>
    <w:rsid w:val="FEF278AB"/>
    <w:rsid w:val="FEF4CAF9"/>
    <w:rsid w:val="FEFED8D4"/>
    <w:rsid w:val="FEFF4B28"/>
    <w:rsid w:val="FEFFAF1B"/>
    <w:rsid w:val="FF3FD71E"/>
    <w:rsid w:val="FF5D81B7"/>
    <w:rsid w:val="FF5F300A"/>
    <w:rsid w:val="FF7BF0D9"/>
    <w:rsid w:val="FF953FB3"/>
    <w:rsid w:val="FFB73C95"/>
    <w:rsid w:val="FFBB1B2B"/>
    <w:rsid w:val="FFEAC04E"/>
    <w:rsid w:val="FFFEB7FA"/>
    <w:rsid w:val="FFFF1061"/>
    <w:rsid w:val="FFFF38A9"/>
    <w:rsid w:val="FFFF3DA7"/>
    <w:rsid w:val="FFFF94D8"/>
    <w:rsid w:val="FFFFADBA"/>
    <w:rsid w:val="FFFFB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spacing w:before="260" w:after="260" w:line="413" w:lineRule="auto"/>
      <w:jc w:val="center"/>
      <w:outlineLvl w:val="1"/>
    </w:pPr>
    <w:rPr>
      <w:rFonts w:ascii="Arial" w:hAnsi="Arial" w:eastAsia="黑体" w:cs="Arial"/>
      <w:b/>
      <w:bCs/>
      <w:color w:val="000080"/>
      <w:sz w:val="84"/>
      <w:szCs w:val="84"/>
    </w:rPr>
  </w:style>
  <w:style w:type="paragraph" w:styleId="3">
    <w:name w:val="heading 3"/>
    <w:basedOn w:val="1"/>
    <w:next w:val="1"/>
    <w:link w:val="19"/>
    <w:qFormat/>
    <w:uiPriority w:val="0"/>
    <w:pPr>
      <w:keepNext/>
      <w:keepLines/>
      <w:spacing w:before="260" w:after="260" w:line="416" w:lineRule="auto"/>
      <w:outlineLvl w:val="2"/>
    </w:pPr>
    <w:rPr>
      <w:rFonts w:ascii="Calibri" w:hAnsi="Calibri" w:eastAsia="宋体" w:cs="Calibri"/>
      <w:b/>
      <w:bCs/>
      <w:sz w:val="32"/>
      <w:szCs w:val="32"/>
    </w:rPr>
  </w:style>
  <w:style w:type="paragraph" w:styleId="4">
    <w:name w:val="heading 4"/>
    <w:basedOn w:val="1"/>
    <w:next w:val="1"/>
    <w:link w:val="24"/>
    <w:qFormat/>
    <w:uiPriority w:val="0"/>
    <w:pPr>
      <w:keepNext/>
      <w:keepLines/>
      <w:spacing w:before="280" w:after="290" w:line="376" w:lineRule="auto"/>
      <w:outlineLvl w:val="3"/>
    </w:pPr>
    <w:rPr>
      <w:rFonts w:ascii="Cambria" w:hAnsi="Cambria" w:eastAsia="宋体" w:cs="Cambria"/>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8"/>
    <w:semiHidden/>
    <w:unhideWhenUsed/>
    <w:qFormat/>
    <w:uiPriority w:val="99"/>
    <w:rPr>
      <w:rFonts w:ascii="宋体" w:eastAsia="宋体"/>
      <w:sz w:val="18"/>
      <w:szCs w:val="18"/>
    </w:rPr>
  </w:style>
  <w:style w:type="paragraph" w:styleId="6">
    <w:name w:val="toc 3"/>
    <w:basedOn w:val="1"/>
    <w:next w:val="1"/>
    <w:semiHidden/>
    <w:qFormat/>
    <w:uiPriority w:val="0"/>
    <w:pPr>
      <w:spacing w:line="320" w:lineRule="exact"/>
      <w:ind w:left="600" w:leftChars="200" w:firstLine="720" w:firstLineChars="200"/>
    </w:pPr>
    <w:rPr>
      <w:rFonts w:ascii="Calibri" w:hAnsi="Calibri" w:eastAsia="隶书" w:cs="Calibri"/>
      <w:sz w:val="28"/>
      <w:szCs w:val="28"/>
    </w:r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qFormat/>
    <w:uiPriority w:val="39"/>
    <w:pPr>
      <w:spacing w:line="420" w:lineRule="exact"/>
      <w:ind w:left="1200" w:leftChars="400" w:firstLine="720" w:firstLineChars="200"/>
    </w:pPr>
    <w:rPr>
      <w:rFonts w:ascii="Times New Roman" w:hAnsi="Times New Roman" w:eastAsia="隶书" w:cs="Times New Roman"/>
      <w:sz w:val="28"/>
      <w:szCs w:val="28"/>
    </w:rPr>
  </w:style>
  <w:style w:type="paragraph" w:styleId="13">
    <w:name w:val="toc 2"/>
    <w:basedOn w:val="1"/>
    <w:next w:val="1"/>
    <w:qFormat/>
    <w:uiPriority w:val="39"/>
    <w:pPr>
      <w:tabs>
        <w:tab w:val="right" w:leader="dot" w:pos="9345"/>
      </w:tabs>
      <w:spacing w:line="500" w:lineRule="exact"/>
    </w:pPr>
    <w:rPr>
      <w:rFonts w:ascii="Calibri" w:hAnsi="Calibri" w:eastAsia="隶书" w:cs="Calibri"/>
      <w:sz w:val="24"/>
      <w:szCs w:val="24"/>
    </w:rPr>
  </w:style>
  <w:style w:type="character" w:styleId="16">
    <w:name w:val="Hyperlink"/>
    <w:basedOn w:val="15"/>
    <w:qFormat/>
    <w:uiPriority w:val="99"/>
    <w:rPr>
      <w:rFonts w:cs="Times New Roman"/>
      <w:color w:val="0000FF"/>
      <w:u w:val="single"/>
    </w:rPr>
  </w:style>
  <w:style w:type="character" w:customStyle="1" w:styleId="17">
    <w:name w:val="标题 2 Char"/>
    <w:basedOn w:val="15"/>
    <w:link w:val="2"/>
    <w:qFormat/>
    <w:uiPriority w:val="0"/>
    <w:rPr>
      <w:rFonts w:ascii="Arial" w:hAnsi="Arial" w:eastAsia="黑体" w:cs="Arial"/>
      <w:b/>
      <w:bCs/>
      <w:color w:val="000080"/>
      <w:sz w:val="84"/>
      <w:szCs w:val="84"/>
    </w:rPr>
  </w:style>
  <w:style w:type="character" w:customStyle="1" w:styleId="18">
    <w:name w:val="文档结构图 Char"/>
    <w:basedOn w:val="15"/>
    <w:link w:val="5"/>
    <w:semiHidden/>
    <w:qFormat/>
    <w:uiPriority w:val="99"/>
    <w:rPr>
      <w:rFonts w:ascii="宋体" w:eastAsia="宋体"/>
      <w:sz w:val="18"/>
      <w:szCs w:val="18"/>
    </w:rPr>
  </w:style>
  <w:style w:type="character" w:customStyle="1" w:styleId="19">
    <w:name w:val="标题 3 Char"/>
    <w:basedOn w:val="15"/>
    <w:link w:val="3"/>
    <w:qFormat/>
    <w:uiPriority w:val="0"/>
    <w:rPr>
      <w:rFonts w:ascii="Calibri" w:hAnsi="Calibri" w:eastAsia="宋体" w:cs="Calibri"/>
      <w:b/>
      <w:bCs/>
      <w:sz w:val="32"/>
      <w:szCs w:val="32"/>
    </w:rPr>
  </w:style>
  <w:style w:type="character" w:customStyle="1" w:styleId="20">
    <w:name w:val="日期 Char"/>
    <w:basedOn w:val="15"/>
    <w:link w:val="7"/>
    <w:semiHidden/>
    <w:qFormat/>
    <w:uiPriority w:val="99"/>
  </w:style>
  <w:style w:type="paragraph" w:styleId="21">
    <w:name w:val="List Paragraph"/>
    <w:basedOn w:val="1"/>
    <w:unhideWhenUsed/>
    <w:qFormat/>
    <w:uiPriority w:val="99"/>
    <w:pPr>
      <w:ind w:firstLine="420" w:firstLineChars="200"/>
    </w:pPr>
    <w:rPr>
      <w:rFonts w:ascii="Calibri" w:hAnsi="Calibri" w:eastAsia="宋体" w:cs="宋体"/>
      <w:szCs w:val="24"/>
    </w:rPr>
  </w:style>
  <w:style w:type="character" w:customStyle="1" w:styleId="22">
    <w:name w:val="页眉 Char"/>
    <w:basedOn w:val="15"/>
    <w:link w:val="10"/>
    <w:semiHidden/>
    <w:qFormat/>
    <w:uiPriority w:val="99"/>
    <w:rPr>
      <w:sz w:val="18"/>
      <w:szCs w:val="18"/>
    </w:rPr>
  </w:style>
  <w:style w:type="character" w:customStyle="1" w:styleId="23">
    <w:name w:val="页脚 Char"/>
    <w:basedOn w:val="15"/>
    <w:link w:val="9"/>
    <w:qFormat/>
    <w:uiPriority w:val="99"/>
    <w:rPr>
      <w:sz w:val="18"/>
      <w:szCs w:val="18"/>
    </w:rPr>
  </w:style>
  <w:style w:type="character" w:customStyle="1" w:styleId="24">
    <w:name w:val="标题 4 Char"/>
    <w:basedOn w:val="15"/>
    <w:link w:val="4"/>
    <w:qFormat/>
    <w:uiPriority w:val="0"/>
    <w:rPr>
      <w:rFonts w:ascii="Cambria" w:hAnsi="Cambria" w:eastAsia="宋体" w:cs="Cambria"/>
      <w:b/>
      <w:bCs/>
      <w:sz w:val="28"/>
      <w:szCs w:val="28"/>
    </w:rPr>
  </w:style>
  <w:style w:type="character" w:customStyle="1" w:styleId="25">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9</Pages>
  <Words>3248</Words>
  <Characters>3668</Characters>
  <Lines>29</Lines>
  <Paragraphs>8</Paragraphs>
  <TotalTime>80</TotalTime>
  <ScaleCrop>false</ScaleCrop>
  <LinksUpToDate>false</LinksUpToDate>
  <CharactersWithSpaces>3814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2022-11-02T17:50:00Z</dcterms:created>
  <dc:creator>Administrator</dc:creator>
  <cp:lastModifiedBy>单眼皮</cp:lastModifiedBy>
  <cp:lastPrinted>2023-09-12T18:50:00Z</cp:lastPrinted>
  <dcterms:modified xsi:type="dcterms:W3CDTF">2023-09-19T07:54:27Z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56142B2B8BBF4FEAA553C395E56B7D3C_13</vt:lpwstr>
  </property>
</Properties>
</file>