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52"/>
          <w:szCs w:val="52"/>
        </w:rPr>
      </w:pPr>
      <w:bookmarkStart w:id="0" w:name="_Toc361311027"/>
      <w:bookmarkStart w:id="1" w:name="_Toc361311142"/>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福建省</w:t>
      </w:r>
      <w:r>
        <w:rPr>
          <w:rFonts w:hint="eastAsia" w:ascii="方正小标宋简体" w:hAnsi="方正小标宋简体" w:eastAsia="方正小标宋简体" w:cs="方正小标宋简体"/>
          <w:b w:val="0"/>
          <w:bCs w:val="0"/>
          <w:sz w:val="52"/>
          <w:szCs w:val="52"/>
          <w:lang w:eastAsia="zh-CN"/>
        </w:rPr>
        <w:t>三明</w:t>
      </w:r>
      <w:r>
        <w:rPr>
          <w:rFonts w:hint="eastAsia" w:ascii="方正小标宋简体" w:hAnsi="方正小标宋简体" w:eastAsia="方正小标宋简体" w:cs="方正小标宋简体"/>
          <w:b w:val="0"/>
          <w:bCs w:val="0"/>
          <w:sz w:val="52"/>
          <w:szCs w:val="52"/>
        </w:rPr>
        <w:t>环境监测中心站</w:t>
      </w:r>
    </w:p>
    <w:bookmarkEnd w:id="0"/>
    <w:bookmarkEnd w:id="1"/>
    <w:p>
      <w:pPr>
        <w:jc w:val="center"/>
        <w:rPr>
          <w:rFonts w:asciiTheme="minorEastAsia" w:hAnsiTheme="minorEastAsia" w:eastAsiaTheme="minorEastAsia" w:cstheme="minorEastAsia"/>
          <w:b/>
          <w:sz w:val="52"/>
          <w:szCs w:val="52"/>
        </w:rPr>
      </w:pPr>
      <w:bookmarkStart w:id="2" w:name="_Toc508011964"/>
      <w:r>
        <w:rPr>
          <w:rFonts w:hint="eastAsia" w:ascii="方正小标宋简体" w:hAnsi="方正小标宋简体" w:eastAsia="方正小标宋简体" w:cs="方正小标宋简体"/>
          <w:b w:val="0"/>
          <w:bCs w:val="0"/>
          <w:sz w:val="52"/>
          <w:szCs w:val="52"/>
        </w:rPr>
        <w:t>询价文件</w:t>
      </w:r>
      <w:bookmarkEnd w:id="2"/>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spacing w:line="276" w:lineRule="auto"/>
        <w:jc w:val="center"/>
        <w:rPr>
          <w:rStyle w:val="26"/>
          <w:rFonts w:asciiTheme="minorEastAsia" w:hAnsiTheme="minorEastAsia" w:eastAsiaTheme="minorEastAsia" w:cstheme="minorEastAsia"/>
          <w:b w:val="0"/>
          <w:color w:val="000000"/>
          <w:sz w:val="36"/>
          <w:szCs w:val="36"/>
        </w:rPr>
      </w:pPr>
    </w:p>
    <w:p>
      <w:pPr>
        <w:pStyle w:val="15"/>
        <w:spacing w:line="360" w:lineRule="auto"/>
        <w:ind w:firstLine="2072" w:firstLineChars="645"/>
        <w:rPr>
          <w:rFonts w:asciiTheme="minorEastAsia" w:hAnsiTheme="minorEastAsia" w:eastAsiaTheme="minorEastAsia" w:cstheme="minorEastAsia"/>
          <w:b w:val="0"/>
          <w:bCs/>
        </w:rPr>
      </w:pPr>
      <w:r>
        <w:rPr>
          <w:rFonts w:hint="eastAsia" w:asciiTheme="minorEastAsia" w:hAnsiTheme="minorEastAsia" w:eastAsiaTheme="minorEastAsia" w:cstheme="minorEastAsia"/>
          <w:b/>
          <w:sz w:val="32"/>
          <w:szCs w:val="32"/>
        </w:rPr>
        <w:t>项目编号：</w:t>
      </w:r>
      <w:r>
        <w:rPr>
          <w:rFonts w:hint="eastAsia" w:asciiTheme="minorEastAsia" w:hAnsiTheme="minorEastAsia" w:eastAsiaTheme="minorEastAsia" w:cstheme="minorEastAsia"/>
          <w:b w:val="0"/>
          <w:bCs/>
          <w:sz w:val="32"/>
          <w:szCs w:val="32"/>
          <w:u w:val="none"/>
        </w:rPr>
        <w:t>FJ</w:t>
      </w:r>
      <w:r>
        <w:rPr>
          <w:rFonts w:hint="eastAsia" w:asciiTheme="minorEastAsia" w:hAnsiTheme="minorEastAsia" w:eastAsiaTheme="minorEastAsia" w:cstheme="minorEastAsia"/>
          <w:b w:val="0"/>
          <w:bCs/>
          <w:sz w:val="32"/>
          <w:szCs w:val="32"/>
          <w:u w:val="none"/>
          <w:lang w:val="en-US" w:eastAsia="zh-CN"/>
        </w:rPr>
        <w:t>SMZ</w:t>
      </w:r>
      <w:r>
        <w:rPr>
          <w:rFonts w:hint="eastAsia" w:asciiTheme="minorEastAsia" w:hAnsiTheme="minorEastAsia" w:eastAsiaTheme="minorEastAsia" w:cstheme="minorEastAsia"/>
          <w:b w:val="0"/>
          <w:bCs/>
          <w:sz w:val="32"/>
          <w:szCs w:val="32"/>
          <w:u w:val="none"/>
        </w:rPr>
        <w:t>202</w:t>
      </w:r>
      <w:r>
        <w:rPr>
          <w:rFonts w:hint="eastAsia" w:asciiTheme="minorEastAsia" w:hAnsiTheme="minorEastAsia" w:eastAsiaTheme="minorEastAsia" w:cstheme="minorEastAsia"/>
          <w:b w:val="0"/>
          <w:bCs/>
          <w:sz w:val="32"/>
          <w:szCs w:val="32"/>
          <w:u w:val="none"/>
          <w:lang w:val="en-US" w:eastAsia="zh-CN"/>
        </w:rPr>
        <w:t>3</w:t>
      </w:r>
      <w:r>
        <w:rPr>
          <w:rFonts w:hint="eastAsia" w:asciiTheme="minorEastAsia" w:hAnsiTheme="minorEastAsia" w:eastAsiaTheme="minorEastAsia" w:cstheme="minorEastAsia"/>
          <w:b w:val="0"/>
          <w:bCs/>
          <w:sz w:val="32"/>
          <w:szCs w:val="32"/>
          <w:u w:val="none"/>
        </w:rPr>
        <w:t>00</w:t>
      </w:r>
      <w:r>
        <w:rPr>
          <w:rFonts w:hint="eastAsia" w:asciiTheme="minorEastAsia" w:hAnsiTheme="minorEastAsia" w:eastAsiaTheme="minorEastAsia" w:cstheme="minorEastAsia"/>
          <w:b w:val="0"/>
          <w:bCs/>
          <w:sz w:val="32"/>
          <w:szCs w:val="32"/>
          <w:u w:val="none"/>
          <w:lang w:val="en-US" w:eastAsia="zh-CN"/>
        </w:rPr>
        <w:t>5</w:t>
      </w:r>
    </w:p>
    <w:p>
      <w:pPr>
        <w:pStyle w:val="15"/>
        <w:spacing w:line="360" w:lineRule="auto"/>
        <w:ind w:left="3811" w:leftChars="981" w:hanging="1751" w:hangingChars="545"/>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项目名称：</w:t>
      </w:r>
      <w:r>
        <w:rPr>
          <w:rFonts w:hint="eastAsia" w:asciiTheme="minorEastAsia" w:hAnsiTheme="minorEastAsia" w:eastAsiaTheme="minorEastAsia" w:cstheme="minorEastAsia"/>
          <w:sz w:val="32"/>
          <w:szCs w:val="32"/>
          <w:lang w:val="en-US" w:eastAsia="zh-CN"/>
        </w:rPr>
        <w:t>2023年实验室</w:t>
      </w:r>
      <w:r>
        <w:rPr>
          <w:rFonts w:hint="eastAsia" w:asciiTheme="minorEastAsia" w:hAnsiTheme="minorEastAsia" w:eastAsiaTheme="minorEastAsia" w:cstheme="minorEastAsia"/>
          <w:sz w:val="32"/>
          <w:szCs w:val="32"/>
          <w:lang w:eastAsia="zh-CN"/>
        </w:rPr>
        <w:t>仪器</w:t>
      </w:r>
      <w:r>
        <w:rPr>
          <w:rFonts w:hint="eastAsia" w:asciiTheme="minorEastAsia" w:hAnsiTheme="minorEastAsia" w:eastAsiaTheme="minorEastAsia" w:cstheme="minorEastAsia"/>
          <w:sz w:val="32"/>
          <w:szCs w:val="32"/>
          <w:lang w:val="en-US" w:eastAsia="zh-CN"/>
        </w:rPr>
        <w:t>配件</w:t>
      </w:r>
      <w:r>
        <w:rPr>
          <w:rFonts w:hint="eastAsia" w:asciiTheme="minorEastAsia" w:hAnsiTheme="minorEastAsia" w:eastAsiaTheme="minorEastAsia" w:cstheme="minorEastAsia"/>
          <w:sz w:val="32"/>
          <w:szCs w:val="32"/>
        </w:rPr>
        <w:t>采购</w:t>
      </w:r>
    </w:p>
    <w:p>
      <w:pPr>
        <w:pStyle w:val="15"/>
        <w:spacing w:line="360" w:lineRule="auto"/>
        <w:ind w:firstLine="2072" w:firstLineChars="645"/>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采购单位：</w:t>
      </w:r>
      <w:r>
        <w:rPr>
          <w:rFonts w:hint="eastAsia" w:asciiTheme="minorEastAsia" w:hAnsiTheme="minorEastAsia" w:eastAsiaTheme="minorEastAsia" w:cstheme="minorEastAsia"/>
          <w:sz w:val="32"/>
          <w:szCs w:val="32"/>
        </w:rPr>
        <w:t>福建省</w:t>
      </w:r>
      <w:r>
        <w:rPr>
          <w:rFonts w:hint="eastAsia" w:asciiTheme="minorEastAsia" w:hAnsiTheme="minorEastAsia" w:eastAsiaTheme="minorEastAsia" w:cstheme="minorEastAsia"/>
          <w:sz w:val="32"/>
          <w:szCs w:val="32"/>
          <w:lang w:eastAsia="zh-CN"/>
        </w:rPr>
        <w:t>三明</w:t>
      </w:r>
      <w:r>
        <w:rPr>
          <w:rFonts w:hint="eastAsia" w:asciiTheme="minorEastAsia" w:hAnsiTheme="minorEastAsia" w:eastAsiaTheme="minorEastAsia" w:cstheme="minorEastAsia"/>
          <w:sz w:val="32"/>
          <w:szCs w:val="32"/>
        </w:rPr>
        <w:t>环境监测中心站</w:t>
      </w:r>
    </w:p>
    <w:p>
      <w:pPr>
        <w:pStyle w:val="15"/>
        <w:spacing w:line="360" w:lineRule="auto"/>
        <w:rPr>
          <w:rFonts w:asciiTheme="minorEastAsia" w:hAnsiTheme="minorEastAsia" w:eastAsiaTheme="minorEastAsia" w:cstheme="minorEastAsia"/>
          <w:sz w:val="36"/>
        </w:rPr>
      </w:pPr>
    </w:p>
    <w:p>
      <w:pPr>
        <w:pStyle w:val="15"/>
        <w:spacing w:line="360" w:lineRule="auto"/>
        <w:jc w:val="center"/>
        <w:rPr>
          <w:rFonts w:hint="eastAsia" w:asciiTheme="minorEastAsia" w:hAnsiTheme="minorEastAsia" w:eastAsiaTheme="minorEastAsia" w:cstheme="minorEastAsia"/>
          <w:b/>
          <w:bCs/>
          <w:color w:val="000000"/>
          <w:sz w:val="32"/>
        </w:rPr>
      </w:pPr>
    </w:p>
    <w:p>
      <w:pPr>
        <w:pStyle w:val="15"/>
        <w:spacing w:line="360" w:lineRule="auto"/>
        <w:jc w:val="center"/>
        <w:rPr>
          <w:rFonts w:hint="eastAsia" w:asciiTheme="minorEastAsia" w:hAnsiTheme="minorEastAsia" w:eastAsiaTheme="minorEastAsia" w:cstheme="minorEastAsia"/>
          <w:b/>
          <w:bCs/>
          <w:color w:val="000000"/>
          <w:sz w:val="32"/>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6"/>
        </w:rPr>
      </w:pPr>
    </w:p>
    <w:p>
      <w:pPr>
        <w:pStyle w:val="15"/>
        <w:spacing w:line="360" w:lineRule="auto"/>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eastAsia="zh-CN"/>
        </w:rPr>
        <w:t>2023</w:t>
      </w:r>
      <w:r>
        <w:rPr>
          <w:rFonts w:hint="eastAsia" w:asciiTheme="minorEastAsia" w:hAnsiTheme="minorEastAsia" w:eastAsiaTheme="minorEastAsia" w:cstheme="minorEastAsia"/>
          <w:b/>
          <w:sz w:val="32"/>
        </w:rPr>
        <w:t>年</w:t>
      </w:r>
      <w:r>
        <w:rPr>
          <w:rFonts w:hint="eastAsia" w:asciiTheme="minorEastAsia" w:hAnsiTheme="minorEastAsia" w:eastAsiaTheme="minorEastAsia" w:cstheme="minorEastAsia"/>
          <w:b/>
          <w:sz w:val="32"/>
          <w:lang w:val="en-US" w:eastAsia="zh-CN"/>
        </w:rPr>
        <w:t>11</w:t>
      </w:r>
      <w:r>
        <w:rPr>
          <w:rFonts w:hint="eastAsia" w:asciiTheme="minorEastAsia" w:hAnsiTheme="minorEastAsia" w:eastAsiaTheme="minorEastAsia" w:cstheme="minorEastAsia"/>
          <w:b/>
          <w:sz w:val="32"/>
        </w:rPr>
        <w:t>月</w:t>
      </w:r>
    </w:p>
    <w:p>
      <w:pPr>
        <w:pStyle w:val="3"/>
        <w:numPr>
          <w:ilvl w:val="0"/>
          <w:numId w:val="0"/>
        </w:numPr>
        <w:spacing w:before="120" w:line="360" w:lineRule="auto"/>
        <w:rPr>
          <w:rFonts w:ascii="仿宋_GB2312" w:hAnsi="宋体" w:eastAsia="仿宋_GB2312"/>
          <w:color w:val="000000"/>
          <w:sz w:val="36"/>
        </w:rPr>
        <w:sectPr>
          <w:headerReference r:id="rId3" w:type="default"/>
          <w:pgSz w:w="11906" w:h="16838"/>
          <w:pgMar w:top="1440" w:right="1800" w:bottom="1440" w:left="1800" w:header="851" w:footer="992" w:gutter="0"/>
          <w:pgNumType w:start="1"/>
          <w:cols w:space="425" w:num="1"/>
          <w:docGrid w:type="lines" w:linePitch="312" w:charSpace="0"/>
        </w:sectPr>
      </w:pPr>
      <w:bookmarkStart w:id="3" w:name="_Toc341088032"/>
    </w:p>
    <w:p>
      <w:pPr>
        <w:bidi w:val="0"/>
        <w:jc w:val="center"/>
        <w:rPr>
          <w:rFonts w:hint="eastAsia" w:ascii="黑体" w:hAnsi="黑体" w:eastAsia="黑体" w:cs="黑体"/>
          <w:sz w:val="40"/>
          <w:szCs w:val="44"/>
        </w:rPr>
      </w:pPr>
      <w:bookmarkStart w:id="4" w:name="_Toc508011965"/>
      <w:r>
        <w:rPr>
          <w:rFonts w:hint="eastAsia" w:ascii="黑体" w:hAnsi="黑体" w:eastAsia="黑体" w:cs="黑体"/>
          <w:sz w:val="36"/>
          <w:szCs w:val="40"/>
          <w:lang w:val="en-US" w:eastAsia="zh-CN"/>
        </w:rPr>
        <w:t xml:space="preserve">第一章  </w:t>
      </w:r>
      <w:r>
        <w:rPr>
          <w:rFonts w:hint="eastAsia" w:ascii="黑体" w:hAnsi="黑体" w:eastAsia="黑体" w:cs="黑体"/>
          <w:sz w:val="36"/>
          <w:szCs w:val="40"/>
        </w:rPr>
        <w:t>邀请函</w:t>
      </w:r>
      <w:bookmarkEnd w:id="3"/>
      <w:bookmarkEnd w:id="4"/>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根据工作需要，拟对福建省</w:t>
      </w:r>
      <w:r>
        <w:rPr>
          <w:rFonts w:hint="eastAsia" w:ascii="仿宋_GB2312" w:hAnsi="仿宋_GB2312" w:eastAsia="仿宋_GB2312" w:cs="仿宋_GB2312"/>
          <w:b w:val="0"/>
          <w:bCs w:val="0"/>
          <w:sz w:val="32"/>
          <w:szCs w:val="32"/>
          <w:u w:val="none"/>
          <w:lang w:eastAsia="zh-CN"/>
        </w:rPr>
        <w:t>三明</w:t>
      </w:r>
      <w:r>
        <w:rPr>
          <w:rFonts w:hint="eastAsia" w:ascii="仿宋_GB2312" w:hAnsi="仿宋_GB2312" w:eastAsia="仿宋_GB2312" w:cs="仿宋_GB2312"/>
          <w:b w:val="0"/>
          <w:bCs w:val="0"/>
          <w:sz w:val="32"/>
          <w:szCs w:val="32"/>
          <w:u w:val="none"/>
        </w:rPr>
        <w:t>环境监测中心站</w:t>
      </w:r>
      <w:r>
        <w:rPr>
          <w:rFonts w:hint="eastAsia" w:ascii="仿宋_GB2312" w:hAnsi="仿宋_GB2312" w:eastAsia="仿宋_GB2312" w:cs="仿宋_GB2312"/>
          <w:b w:val="0"/>
          <w:bCs w:val="0"/>
          <w:sz w:val="32"/>
          <w:szCs w:val="32"/>
          <w:u w:val="none"/>
          <w:lang w:val="en-US" w:eastAsia="zh-CN"/>
        </w:rPr>
        <w:t>2023年实验室</w:t>
      </w:r>
      <w:r>
        <w:rPr>
          <w:rFonts w:hint="eastAsia" w:ascii="仿宋_GB2312" w:hAnsi="仿宋_GB2312" w:eastAsia="仿宋_GB2312" w:cs="仿宋_GB2312"/>
          <w:b w:val="0"/>
          <w:bCs w:val="0"/>
          <w:sz w:val="32"/>
          <w:szCs w:val="32"/>
          <w:u w:val="none"/>
          <w:lang w:eastAsia="zh-CN"/>
        </w:rPr>
        <w:t>仪器</w:t>
      </w:r>
      <w:r>
        <w:rPr>
          <w:rFonts w:hint="eastAsia" w:ascii="仿宋_GB2312" w:hAnsi="仿宋_GB2312" w:eastAsia="仿宋_GB2312" w:cs="仿宋_GB2312"/>
          <w:b w:val="0"/>
          <w:bCs w:val="0"/>
          <w:sz w:val="32"/>
          <w:szCs w:val="32"/>
          <w:u w:val="none"/>
          <w:lang w:val="en-US" w:eastAsia="zh-CN"/>
        </w:rPr>
        <w:t>配件</w:t>
      </w:r>
      <w:r>
        <w:rPr>
          <w:rFonts w:hint="eastAsia" w:ascii="仿宋_GB2312" w:hAnsi="仿宋_GB2312" w:eastAsia="仿宋_GB2312" w:cs="仿宋_GB2312"/>
          <w:b w:val="0"/>
          <w:bCs w:val="0"/>
          <w:sz w:val="32"/>
          <w:szCs w:val="32"/>
          <w:u w:val="none"/>
        </w:rPr>
        <w:t>采购项目进</w:t>
      </w:r>
      <w:r>
        <w:rPr>
          <w:rFonts w:hint="eastAsia" w:ascii="仿宋_GB2312" w:hAnsi="仿宋_GB2312" w:eastAsia="仿宋_GB2312" w:cs="仿宋_GB2312"/>
          <w:sz w:val="32"/>
          <w:szCs w:val="32"/>
        </w:rPr>
        <w:t>行询价，欢迎有意向的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参加报价。</w:t>
      </w:r>
    </w:p>
    <w:p>
      <w:pPr>
        <w:pStyle w:val="15"/>
        <w:spacing w:line="4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询价文件编号：FJ</w:t>
      </w:r>
      <w:r>
        <w:rPr>
          <w:rFonts w:hint="eastAsia" w:ascii="仿宋_GB2312" w:hAnsi="仿宋_GB2312" w:eastAsia="仿宋_GB2312" w:cs="仿宋_GB2312"/>
          <w:sz w:val="32"/>
          <w:szCs w:val="32"/>
          <w:lang w:val="en-US" w:eastAsia="zh-CN"/>
        </w:rPr>
        <w:t>SMZ</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5</w:t>
      </w:r>
    </w:p>
    <w:p>
      <w:pPr>
        <w:pStyle w:val="15"/>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询价文件</w:t>
      </w:r>
      <w:r>
        <w:rPr>
          <w:rFonts w:hint="eastAsia" w:ascii="仿宋_GB2312" w:hAnsi="仿宋_GB2312" w:eastAsia="仿宋_GB2312" w:cs="仿宋_GB2312"/>
          <w:color w:val="000000"/>
          <w:sz w:val="32"/>
          <w:szCs w:val="32"/>
          <w:lang w:val="en-US" w:eastAsia="zh-CN"/>
        </w:rPr>
        <w:t>获取</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公告电子版附件,请进入</w:t>
      </w:r>
      <w:r>
        <w:rPr>
          <w:rFonts w:hint="eastAsia" w:ascii="仿宋_GB2312" w:hAnsi="仿宋_GB2312" w:eastAsia="仿宋_GB2312" w:cs="仿宋_GB2312"/>
          <w:color w:val="auto"/>
          <w:sz w:val="28"/>
          <w:szCs w:val="28"/>
        </w:rPr>
        <w:t>https://sthjt.fujian.gov.cn/zwgk/ghjh/</w:t>
      </w:r>
      <w:r>
        <w:rPr>
          <w:rFonts w:hint="eastAsia" w:ascii="仿宋_GB2312" w:hAnsi="仿宋_GB2312" w:eastAsia="仿宋_GB2312" w:cs="仿宋_GB2312"/>
          <w:color w:val="auto"/>
          <w:sz w:val="32"/>
          <w:szCs w:val="32"/>
        </w:rPr>
        <w:t>下载</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u w:val="none"/>
          <w:lang w:val="en-US" w:eastAsia="zh-CN"/>
        </w:rPr>
        <w:t>3</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报价文件递交地点及截止时间：报价文件应于［202</w:t>
      </w:r>
      <w:r>
        <w:rPr>
          <w:rFonts w:hint="eastAsia" w:ascii="仿宋_GB2312" w:hAnsi="仿宋_GB2312" w:eastAsia="仿宋_GB2312" w:cs="仿宋_GB2312"/>
          <w:b w:val="0"/>
          <w:bCs/>
          <w:sz w:val="32"/>
          <w:szCs w:val="32"/>
          <w:u w:val="none"/>
          <w:lang w:val="en-US" w:eastAsia="zh-CN"/>
        </w:rPr>
        <w:t>3</w:t>
      </w:r>
      <w:r>
        <w:rPr>
          <w:rFonts w:hint="eastAsia" w:ascii="仿宋_GB2312" w:hAnsi="仿宋_GB2312" w:eastAsia="仿宋_GB2312" w:cs="仿宋_GB2312"/>
          <w:b w:val="0"/>
          <w:bCs/>
          <w:sz w:val="32"/>
          <w:szCs w:val="32"/>
          <w:u w:val="none"/>
        </w:rPr>
        <w:t>年</w:t>
      </w:r>
      <w:r>
        <w:rPr>
          <w:rFonts w:hint="eastAsia" w:ascii="仿宋_GB2312" w:hAnsi="仿宋_GB2312" w:eastAsia="仿宋_GB2312" w:cs="仿宋_GB2312"/>
          <w:b w:val="0"/>
          <w:bCs/>
          <w:sz w:val="32"/>
          <w:szCs w:val="32"/>
          <w:u w:val="none"/>
          <w:lang w:val="en-US" w:eastAsia="zh-CN"/>
        </w:rPr>
        <w:t>11</w:t>
      </w:r>
      <w:r>
        <w:rPr>
          <w:rFonts w:hint="eastAsia" w:ascii="仿宋_GB2312" w:hAnsi="仿宋_GB2312" w:eastAsia="仿宋_GB2312" w:cs="仿宋_GB2312"/>
          <w:b w:val="0"/>
          <w:bCs/>
          <w:sz w:val="32"/>
          <w:szCs w:val="32"/>
          <w:u w:val="none"/>
        </w:rPr>
        <w:t>月</w:t>
      </w:r>
      <w:r>
        <w:rPr>
          <w:rFonts w:hint="eastAsia" w:ascii="仿宋_GB2312" w:hAnsi="仿宋_GB2312" w:eastAsia="仿宋_GB2312" w:cs="仿宋_GB2312"/>
          <w:b w:val="0"/>
          <w:bCs/>
          <w:sz w:val="32"/>
          <w:szCs w:val="32"/>
          <w:u w:val="none"/>
          <w:lang w:val="en-US" w:eastAsia="zh-CN"/>
        </w:rPr>
        <w:t>22</w:t>
      </w:r>
      <w:r>
        <w:rPr>
          <w:rFonts w:hint="eastAsia" w:ascii="仿宋_GB2312" w:hAnsi="仿宋_GB2312" w:eastAsia="仿宋_GB2312" w:cs="仿宋_GB2312"/>
          <w:b w:val="0"/>
          <w:bCs/>
          <w:sz w:val="32"/>
          <w:szCs w:val="32"/>
          <w:u w:val="none"/>
        </w:rPr>
        <w:t>日</w:t>
      </w:r>
      <w:r>
        <w:rPr>
          <w:rFonts w:hint="eastAsia" w:ascii="仿宋_GB2312" w:hAnsi="仿宋_GB2312" w:eastAsia="仿宋_GB2312" w:cs="仿宋_GB2312"/>
          <w:b w:val="0"/>
          <w:bCs/>
          <w:sz w:val="32"/>
          <w:szCs w:val="32"/>
          <w:u w:val="none"/>
          <w:lang w:val="en-US" w:eastAsia="zh-CN"/>
        </w:rPr>
        <w:t>17</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u w:val="none"/>
          <w:lang w:val="en-US" w:eastAsia="zh-CN"/>
        </w:rPr>
        <w:t>0</w:t>
      </w:r>
      <w:r>
        <w:rPr>
          <w:rFonts w:hint="eastAsia" w:ascii="仿宋_GB2312" w:hAnsi="仿宋_GB2312" w:eastAsia="仿宋_GB2312" w:cs="仿宋_GB2312"/>
          <w:b w:val="0"/>
          <w:bCs/>
          <w:sz w:val="32"/>
          <w:szCs w:val="32"/>
          <w:u w:val="none"/>
        </w:rPr>
        <w:t>0］（北京时间）之前提交到福建省</w:t>
      </w:r>
      <w:r>
        <w:rPr>
          <w:rFonts w:hint="eastAsia" w:ascii="仿宋_GB2312" w:hAnsi="仿宋_GB2312" w:eastAsia="仿宋_GB2312" w:cs="仿宋_GB2312"/>
          <w:b w:val="0"/>
          <w:bCs/>
          <w:sz w:val="32"/>
          <w:szCs w:val="32"/>
          <w:u w:val="none"/>
          <w:lang w:eastAsia="zh-CN"/>
        </w:rPr>
        <w:t>三明</w:t>
      </w:r>
      <w:r>
        <w:rPr>
          <w:rFonts w:hint="eastAsia" w:ascii="仿宋_GB2312" w:hAnsi="仿宋_GB2312" w:eastAsia="仿宋_GB2312" w:cs="仿宋_GB2312"/>
          <w:b w:val="0"/>
          <w:bCs/>
          <w:sz w:val="32"/>
          <w:szCs w:val="32"/>
          <w:u w:val="none"/>
        </w:rPr>
        <w:t>环境监测中心站</w:t>
      </w:r>
      <w:r>
        <w:rPr>
          <w:rFonts w:hint="eastAsia" w:ascii="仿宋_GB2312" w:hAnsi="仿宋_GB2312" w:eastAsia="仿宋_GB2312" w:cs="仿宋_GB2312"/>
          <w:b w:val="0"/>
          <w:bCs/>
          <w:sz w:val="32"/>
          <w:szCs w:val="32"/>
          <w:u w:val="none"/>
          <w:lang w:val="en-US" w:eastAsia="zh-CN"/>
        </w:rPr>
        <w:t>406</w:t>
      </w:r>
      <w:r>
        <w:rPr>
          <w:rFonts w:hint="eastAsia" w:ascii="仿宋_GB2312" w:hAnsi="仿宋_GB2312" w:eastAsia="仿宋_GB2312" w:cs="仿宋_GB2312"/>
          <w:b w:val="0"/>
          <w:bCs/>
          <w:sz w:val="32"/>
          <w:szCs w:val="32"/>
          <w:u w:val="none"/>
        </w:rPr>
        <w:t>办公室（</w:t>
      </w:r>
      <w:r>
        <w:rPr>
          <w:rFonts w:hint="eastAsia" w:ascii="仿宋_GB2312" w:hAnsi="仿宋_GB2312" w:eastAsia="仿宋_GB2312" w:cs="仿宋_GB2312"/>
          <w:b w:val="0"/>
          <w:bCs/>
          <w:sz w:val="32"/>
          <w:szCs w:val="32"/>
          <w:u w:val="none"/>
          <w:lang w:eastAsia="zh-CN"/>
        </w:rPr>
        <w:t>三明市三元区绿岩新村</w:t>
      </w:r>
      <w:r>
        <w:rPr>
          <w:rFonts w:hint="eastAsia" w:ascii="仿宋_GB2312" w:hAnsi="仿宋_GB2312" w:eastAsia="仿宋_GB2312" w:cs="仿宋_GB2312"/>
          <w:b w:val="0"/>
          <w:bCs/>
          <w:sz w:val="32"/>
          <w:szCs w:val="32"/>
          <w:u w:val="none"/>
          <w:lang w:val="en-US" w:eastAsia="zh-CN"/>
        </w:rPr>
        <w:t>76幢</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rPr>
        <w:t>逾期送达的或不符合规定的报价文件将被拒绝</w:t>
      </w:r>
      <w:r>
        <w:rPr>
          <w:rFonts w:hint="eastAsia" w:ascii="仿宋_GB2312" w:hAnsi="仿宋_GB2312" w:eastAsia="仿宋_GB2312" w:cs="仿宋_GB2312"/>
          <w:b w:val="0"/>
          <w:bCs/>
          <w:color w:val="auto"/>
          <w:sz w:val="32"/>
          <w:szCs w:val="32"/>
        </w:rPr>
        <w:t>或视为无效</w:t>
      </w:r>
      <w:r>
        <w:rPr>
          <w:rFonts w:hint="eastAsia" w:ascii="仿宋_GB2312" w:hAnsi="仿宋_GB2312" w:eastAsia="仿宋_GB2312" w:cs="仿宋_GB2312"/>
          <w:b w:val="0"/>
          <w:bCs/>
          <w:sz w:val="32"/>
          <w:szCs w:val="32"/>
        </w:rPr>
        <w:t>。</w:t>
      </w:r>
    </w:p>
    <w:p>
      <w:pPr>
        <w:spacing w:line="360" w:lineRule="auto"/>
        <w:ind w:firstLine="640" w:firstLineChars="200"/>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val="en-US" w:eastAsia="zh-CN"/>
        </w:rPr>
        <w:t>4</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开标时间：202</w:t>
      </w:r>
      <w:r>
        <w:rPr>
          <w:rFonts w:hint="eastAsia" w:ascii="仿宋_GB2312" w:hAnsi="仿宋_GB2312" w:eastAsia="仿宋_GB2312" w:cs="仿宋_GB2312"/>
          <w:b w:val="0"/>
          <w:bCs/>
          <w:sz w:val="32"/>
          <w:szCs w:val="32"/>
          <w:u w:val="none"/>
          <w:lang w:val="en-US" w:eastAsia="zh-CN"/>
        </w:rPr>
        <w:t>3</w:t>
      </w:r>
      <w:r>
        <w:rPr>
          <w:rFonts w:hint="eastAsia" w:ascii="仿宋_GB2312" w:hAnsi="仿宋_GB2312" w:eastAsia="仿宋_GB2312" w:cs="仿宋_GB2312"/>
          <w:b w:val="0"/>
          <w:bCs/>
          <w:sz w:val="32"/>
          <w:szCs w:val="32"/>
          <w:u w:val="none"/>
        </w:rPr>
        <w:t>年</w:t>
      </w:r>
      <w:r>
        <w:rPr>
          <w:rFonts w:hint="eastAsia" w:ascii="仿宋_GB2312" w:hAnsi="仿宋_GB2312" w:eastAsia="仿宋_GB2312" w:cs="仿宋_GB2312"/>
          <w:b w:val="0"/>
          <w:bCs/>
          <w:sz w:val="32"/>
          <w:szCs w:val="32"/>
          <w:u w:val="none"/>
          <w:lang w:val="en-US" w:eastAsia="zh-CN"/>
        </w:rPr>
        <w:t>11</w:t>
      </w:r>
      <w:r>
        <w:rPr>
          <w:rFonts w:hint="eastAsia" w:ascii="仿宋_GB2312" w:hAnsi="仿宋_GB2312" w:eastAsia="仿宋_GB2312" w:cs="仿宋_GB2312"/>
          <w:b w:val="0"/>
          <w:bCs/>
          <w:sz w:val="32"/>
          <w:szCs w:val="32"/>
          <w:u w:val="none"/>
        </w:rPr>
        <w:t>月</w:t>
      </w:r>
      <w:r>
        <w:rPr>
          <w:rFonts w:hint="eastAsia" w:ascii="仿宋_GB2312" w:hAnsi="仿宋_GB2312" w:eastAsia="仿宋_GB2312" w:cs="仿宋_GB2312"/>
          <w:b w:val="0"/>
          <w:bCs/>
          <w:sz w:val="32"/>
          <w:szCs w:val="32"/>
          <w:u w:val="none"/>
          <w:lang w:val="en-US" w:eastAsia="zh-CN"/>
        </w:rPr>
        <w:t>23</w:t>
      </w:r>
      <w:r>
        <w:rPr>
          <w:rFonts w:hint="eastAsia" w:ascii="仿宋_GB2312" w:hAnsi="仿宋_GB2312" w:eastAsia="仿宋_GB2312" w:cs="仿宋_GB2312"/>
          <w:b w:val="0"/>
          <w:bCs/>
          <w:sz w:val="32"/>
          <w:szCs w:val="32"/>
          <w:u w:val="none"/>
        </w:rPr>
        <w:t>日</w:t>
      </w:r>
      <w:r>
        <w:rPr>
          <w:rFonts w:hint="eastAsia" w:ascii="仿宋_GB2312" w:hAnsi="仿宋_GB2312" w:eastAsia="仿宋_GB2312" w:cs="仿宋_GB2312"/>
          <w:b w:val="0"/>
          <w:bCs/>
          <w:sz w:val="32"/>
          <w:szCs w:val="32"/>
          <w:u w:val="none"/>
          <w:lang w:val="en-US" w:eastAsia="zh-CN"/>
        </w:rPr>
        <w:t>9</w:t>
      </w:r>
      <w:r>
        <w:rPr>
          <w:rFonts w:hint="eastAsia" w:ascii="仿宋_GB2312" w:hAnsi="仿宋_GB2312" w:eastAsia="仿宋_GB2312" w:cs="仿宋_GB2312"/>
          <w:b w:val="0"/>
          <w:bCs/>
          <w:sz w:val="32"/>
          <w:szCs w:val="32"/>
          <w:u w:val="none"/>
        </w:rPr>
        <w:t>:00（北京时间）</w:t>
      </w:r>
      <w:r>
        <w:rPr>
          <w:rFonts w:hint="eastAsia" w:ascii="仿宋_GB2312" w:hAnsi="仿宋_GB2312" w:eastAsia="仿宋_GB2312" w:cs="仿宋_GB2312"/>
          <w:b w:val="0"/>
          <w:bCs/>
          <w:sz w:val="32"/>
          <w:szCs w:val="32"/>
          <w:u w:val="none"/>
          <w:lang w:eastAsia="zh-CN"/>
        </w:rPr>
        <w:t>。</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u w:val="none"/>
          <w:lang w:val="en-US" w:eastAsia="zh-CN"/>
        </w:rPr>
        <w:t>5.</w:t>
      </w:r>
      <w:r>
        <w:rPr>
          <w:rFonts w:hint="eastAsia" w:ascii="仿宋_GB2312" w:hAnsi="仿宋_GB2312" w:eastAsia="仿宋_GB2312" w:cs="仿宋_GB2312"/>
          <w:b w:val="0"/>
          <w:bCs/>
          <w:sz w:val="32"/>
          <w:szCs w:val="32"/>
          <w:u w:val="none"/>
        </w:rPr>
        <w:t>开标地点：福建省</w:t>
      </w:r>
      <w:r>
        <w:rPr>
          <w:rFonts w:hint="eastAsia" w:ascii="仿宋_GB2312" w:hAnsi="仿宋_GB2312" w:eastAsia="仿宋_GB2312" w:cs="仿宋_GB2312"/>
          <w:b w:val="0"/>
          <w:bCs/>
          <w:sz w:val="32"/>
          <w:szCs w:val="32"/>
          <w:u w:val="none"/>
          <w:lang w:eastAsia="zh-CN"/>
        </w:rPr>
        <w:t>三明</w:t>
      </w:r>
      <w:r>
        <w:rPr>
          <w:rFonts w:hint="eastAsia" w:ascii="仿宋_GB2312" w:hAnsi="仿宋_GB2312" w:eastAsia="仿宋_GB2312" w:cs="仿宋_GB2312"/>
          <w:b w:val="0"/>
          <w:bCs/>
          <w:sz w:val="32"/>
          <w:szCs w:val="32"/>
          <w:u w:val="none"/>
        </w:rPr>
        <w:t>环境监测中心站</w:t>
      </w:r>
      <w:r>
        <w:rPr>
          <w:rFonts w:hint="eastAsia" w:ascii="仿宋_GB2312" w:hAnsi="仿宋_GB2312" w:eastAsia="仿宋_GB2312" w:cs="仿宋_GB2312"/>
          <w:b w:val="0"/>
          <w:bCs/>
          <w:sz w:val="32"/>
          <w:szCs w:val="32"/>
          <w:u w:val="none"/>
          <w:lang w:eastAsia="zh-CN"/>
        </w:rPr>
        <w:t>四楼</w:t>
      </w:r>
      <w:r>
        <w:rPr>
          <w:rFonts w:hint="eastAsia" w:ascii="仿宋_GB2312" w:hAnsi="仿宋_GB2312" w:eastAsia="仿宋_GB2312" w:cs="仿宋_GB2312"/>
          <w:b w:val="0"/>
          <w:bCs/>
          <w:sz w:val="32"/>
          <w:szCs w:val="32"/>
          <w:u w:val="none"/>
        </w:rPr>
        <w:t>会议室</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小朱，</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0598-8233641。</w:t>
      </w:r>
    </w:p>
    <w:p>
      <w:pPr>
        <w:pStyle w:val="15"/>
        <w:tabs>
          <w:tab w:val="left" w:pos="8360"/>
        </w:tabs>
        <w:spacing w:line="360" w:lineRule="auto"/>
        <w:ind w:left="110" w:leftChars="-100" w:hanging="320" w:hangingChars="100"/>
        <w:jc w:val="left"/>
        <w:rPr>
          <w:rFonts w:hint="eastAsia" w:ascii="仿宋_GB2312" w:hAnsi="仿宋_GB2312" w:eastAsia="仿宋_GB2312" w:cs="仿宋_GB2312"/>
          <w:color w:val="000000"/>
          <w:sz w:val="32"/>
          <w:szCs w:val="32"/>
        </w:rPr>
      </w:pPr>
    </w:p>
    <w:p>
      <w:pPr>
        <w:pStyle w:val="15"/>
        <w:tabs>
          <w:tab w:val="left" w:pos="8360"/>
        </w:tabs>
        <w:spacing w:line="360" w:lineRule="auto"/>
        <w:ind w:firstLine="464" w:firstLineChars="200"/>
        <w:jc w:val="left"/>
        <w:rPr>
          <w:rFonts w:hint="eastAsia" w:asciiTheme="minorEastAsia" w:hAnsiTheme="minorEastAsia" w:eastAsiaTheme="minorEastAsia" w:cstheme="minorEastAsia"/>
          <w:color w:val="000000"/>
          <w:spacing w:val="-4"/>
          <w:sz w:val="24"/>
          <w:szCs w:val="24"/>
        </w:rPr>
        <w:sectPr>
          <w:footerReference r:id="rId4" w:type="default"/>
          <w:pgSz w:w="11906" w:h="16838"/>
          <w:pgMar w:top="1440" w:right="1466" w:bottom="1246" w:left="1800" w:header="851" w:footer="992" w:gutter="0"/>
          <w:pgNumType w:start="1"/>
          <w:cols w:space="425" w:num="1"/>
          <w:docGrid w:type="lines" w:linePitch="312" w:charSpace="0"/>
        </w:sectPr>
      </w:pPr>
    </w:p>
    <w:p>
      <w:pPr>
        <w:bidi w:val="0"/>
        <w:jc w:val="center"/>
        <w:rPr>
          <w:rFonts w:hint="eastAsia" w:ascii="黑体" w:hAnsi="黑体" w:eastAsia="黑体" w:cs="黑体"/>
          <w:sz w:val="36"/>
          <w:szCs w:val="40"/>
        </w:rPr>
      </w:pPr>
      <w:bookmarkStart w:id="5" w:name="_Toc341088034"/>
      <w:bookmarkStart w:id="6" w:name="_Toc508011966"/>
      <w:r>
        <w:rPr>
          <w:rFonts w:hint="eastAsia" w:ascii="黑体" w:hAnsi="黑体" w:eastAsia="黑体" w:cs="黑体"/>
          <w:sz w:val="36"/>
          <w:szCs w:val="40"/>
          <w:lang w:val="en-US" w:eastAsia="zh-CN"/>
        </w:rPr>
        <w:t>第二章  供应商</w:t>
      </w:r>
      <w:r>
        <w:rPr>
          <w:rFonts w:hint="eastAsia" w:ascii="黑体" w:hAnsi="黑体" w:eastAsia="黑体" w:cs="黑体"/>
          <w:sz w:val="36"/>
          <w:szCs w:val="40"/>
        </w:rPr>
        <w:t>须知</w:t>
      </w:r>
      <w:bookmarkEnd w:id="5"/>
      <w:bookmarkEnd w:id="6"/>
    </w:p>
    <w:p>
      <w:pPr>
        <w:keepNext w:val="0"/>
        <w:keepLines w:val="0"/>
        <w:pageBreakBefore w:val="0"/>
        <w:widowControl w:val="0"/>
        <w:kinsoku/>
        <w:wordWrap/>
        <w:overflowPunct/>
        <w:topLinePunct w:val="0"/>
        <w:bidi w:val="0"/>
        <w:adjustRightInd/>
        <w:snapToGrid/>
        <w:spacing w:line="240" w:lineRule="auto"/>
        <w:ind w:right="0" w:firstLine="640" w:firstLineChars="200"/>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rPr>
        <w:t>一、项目概况</w:t>
      </w:r>
    </w:p>
    <w:p>
      <w:pPr>
        <w:keepNext w:val="0"/>
        <w:keepLines w:val="0"/>
        <w:pageBreakBefore w:val="0"/>
        <w:widowControl w:val="0"/>
        <w:kinsoku/>
        <w:wordWrap/>
        <w:overflowPunct/>
        <w:topLinePunct w:val="0"/>
        <w:bidi w:val="0"/>
        <w:adjustRightInd/>
        <w:snapToGrid/>
        <w:spacing w:line="240" w:lineRule="auto"/>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（一）项目名称：2023年</w:t>
      </w:r>
      <w:r>
        <w:rPr>
          <w:rFonts w:hint="eastAsia" w:ascii="仿宋_GB2312" w:hAnsi="仿宋_GB2312" w:eastAsia="仿宋_GB2312" w:cs="仿宋_GB2312"/>
          <w:color w:val="auto"/>
          <w:sz w:val="32"/>
          <w:szCs w:val="32"/>
          <w:lang w:val="en-US" w:eastAsia="zh-CN"/>
        </w:rPr>
        <w:t>实验室</w:t>
      </w:r>
      <w:r>
        <w:rPr>
          <w:rFonts w:hint="eastAsia" w:ascii="仿宋_GB2312" w:hAnsi="仿宋_GB2312" w:eastAsia="仿宋_GB2312" w:cs="仿宋_GB2312"/>
          <w:color w:val="auto"/>
          <w:sz w:val="32"/>
          <w:szCs w:val="32"/>
        </w:rPr>
        <w:t>仪器配件采购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adjustRightInd/>
        <w:snapToGrid/>
        <w:spacing w:line="240" w:lineRule="auto"/>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（二）项目地址：</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kern w:val="0"/>
          <w:sz w:val="32"/>
          <w:szCs w:val="32"/>
        </w:rPr>
        <w:t>三明市三元区绿岩新村76幢</w:t>
      </w:r>
      <w:r>
        <w:rPr>
          <w:rFonts w:hint="eastAsia" w:ascii="仿宋_GB2312" w:hAnsi="仿宋_GB2312" w:eastAsia="仿宋_GB2312" w:cs="仿宋_GB2312"/>
          <w:color w:val="auto"/>
          <w:kern w:val="0"/>
          <w:sz w:val="32"/>
          <w:szCs w:val="32"/>
          <w:lang w:val="en-US" w:eastAsia="zh-CN"/>
        </w:rPr>
        <w:t>，福建省三明环境监测中心站。</w:t>
      </w:r>
    </w:p>
    <w:p>
      <w:pPr>
        <w:keepNext w:val="0"/>
        <w:keepLines w:val="0"/>
        <w:pageBreakBefore w:val="0"/>
        <w:widowControl w:val="0"/>
        <w:kinsoku/>
        <w:wordWrap/>
        <w:overflowPunct/>
        <w:topLinePunct w:val="0"/>
        <w:bidi w:val="0"/>
        <w:adjustRightInd/>
        <w:snapToGrid/>
        <w:spacing w:line="240" w:lineRule="auto"/>
        <w:ind w:right="0" w:firstLine="64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预算金额：</w:t>
      </w:r>
      <w:r>
        <w:rPr>
          <w:rFonts w:hint="eastAsia" w:ascii="仿宋_GB2312" w:hAnsi="仿宋_GB2312" w:eastAsia="仿宋_GB2312" w:cs="仿宋_GB2312"/>
          <w:color w:val="auto"/>
          <w:sz w:val="32"/>
          <w:szCs w:val="32"/>
          <w:lang w:val="en-US" w:eastAsia="zh-CN"/>
        </w:rPr>
        <w:t>142000</w:t>
      </w:r>
      <w:bookmarkStart w:id="12" w:name="_GoBack"/>
      <w:bookmarkEnd w:id="12"/>
      <w:r>
        <w:rPr>
          <w:rFonts w:hint="eastAsia" w:ascii="仿宋_GB2312" w:hAnsi="仿宋_GB2312" w:eastAsia="仿宋_GB2312" w:cs="仿宋_GB2312"/>
          <w:color w:val="auto"/>
          <w:sz w:val="32"/>
          <w:szCs w:val="32"/>
          <w:lang w:val="en-US" w:eastAsia="zh-CN"/>
        </w:rPr>
        <w:t>元。</w:t>
      </w:r>
    </w:p>
    <w:p>
      <w:pPr>
        <w:bidi w:val="0"/>
        <w:ind w:firstLine="640" w:firstLineChars="200"/>
        <w:rPr>
          <w:rFonts w:hint="eastAsia" w:ascii="黑体" w:hAnsi="黑体" w:eastAsia="黑体" w:cs="黑体"/>
          <w:sz w:val="32"/>
          <w:szCs w:val="36"/>
        </w:rPr>
      </w:pPr>
      <w:bookmarkStart w:id="7" w:name="_Toc508011967"/>
      <w:bookmarkStart w:id="8" w:name="_Toc341088035"/>
      <w:r>
        <w:rPr>
          <w:rFonts w:hint="eastAsia" w:ascii="黑体" w:hAnsi="黑体" w:eastAsia="黑体" w:cs="黑体"/>
          <w:sz w:val="32"/>
          <w:szCs w:val="36"/>
          <w:lang w:val="en-US" w:eastAsia="zh-CN"/>
        </w:rPr>
        <w:t>二</w:t>
      </w:r>
      <w:r>
        <w:rPr>
          <w:rFonts w:hint="eastAsia" w:ascii="黑体" w:hAnsi="黑体" w:eastAsia="黑体" w:cs="黑体"/>
          <w:sz w:val="32"/>
          <w:szCs w:val="36"/>
        </w:rPr>
        <w:t>、采购项目及要求</w:t>
      </w:r>
      <w:bookmarkEnd w:id="7"/>
      <w:bookmarkEnd w:id="8"/>
    </w:p>
    <w:p>
      <w:pPr>
        <w:pStyle w:val="4"/>
        <w:rPr>
          <w:rFonts w:hint="eastAsia" w:ascii="仿宋_GB2312" w:hAnsi="仿宋_GB2312" w:eastAsia="仿宋_GB2312" w:cs="仿宋_GB2312"/>
          <w:b/>
          <w:bCs/>
          <w:sz w:val="32"/>
          <w:szCs w:val="28"/>
          <w:lang w:val="en-US" w:eastAsia="zh-CN"/>
        </w:rPr>
      </w:pPr>
      <w:r>
        <w:rPr>
          <w:rFonts w:hint="eastAsia" w:ascii="仿宋_GB2312" w:hAnsi="仿宋_GB2312" w:eastAsia="仿宋_GB2312" w:cs="仿宋_GB2312"/>
          <w:b/>
          <w:bCs/>
          <w:sz w:val="32"/>
          <w:szCs w:val="28"/>
          <w:lang w:eastAsia="zh-CN"/>
        </w:rPr>
        <w:t>（</w:t>
      </w:r>
      <w:r>
        <w:rPr>
          <w:rFonts w:hint="eastAsia" w:ascii="仿宋_GB2312" w:hAnsi="仿宋_GB2312" w:eastAsia="仿宋_GB2312" w:cs="仿宋_GB2312"/>
          <w:b/>
          <w:bCs/>
          <w:sz w:val="32"/>
          <w:szCs w:val="28"/>
          <w:lang w:val="en-US" w:eastAsia="zh-CN"/>
        </w:rPr>
        <w:t>一</w:t>
      </w:r>
      <w:r>
        <w:rPr>
          <w:rFonts w:hint="eastAsia" w:ascii="仿宋_GB2312" w:hAnsi="仿宋_GB2312" w:eastAsia="仿宋_GB2312" w:cs="仿宋_GB2312"/>
          <w:b/>
          <w:bCs/>
          <w:sz w:val="32"/>
          <w:szCs w:val="28"/>
          <w:lang w:eastAsia="zh-CN"/>
        </w:rPr>
        <w:t>）</w:t>
      </w:r>
      <w:r>
        <w:rPr>
          <w:rFonts w:hint="eastAsia" w:ascii="仿宋_GB2312" w:hAnsi="仿宋_GB2312" w:eastAsia="仿宋_GB2312" w:cs="仿宋_GB2312"/>
          <w:b/>
          <w:bCs/>
          <w:sz w:val="32"/>
          <w:szCs w:val="28"/>
          <w:lang w:val="en-US" w:eastAsia="zh-CN"/>
        </w:rPr>
        <w:t>货物清单一览表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1616"/>
        <w:gridCol w:w="485"/>
        <w:gridCol w:w="498"/>
        <w:gridCol w:w="1116"/>
        <w:gridCol w:w="2205"/>
        <w:gridCol w:w="2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货物</w:t>
            </w:r>
            <w:r>
              <w:rPr>
                <w:rFonts w:hint="eastAsia" w:ascii="宋体" w:hAnsi="宋体" w:eastAsia="宋体" w:cs="宋体"/>
                <w:i w:val="0"/>
                <w:iCs w:val="0"/>
                <w:color w:val="000000"/>
                <w:kern w:val="0"/>
                <w:sz w:val="20"/>
                <w:szCs w:val="20"/>
                <w:u w:val="none"/>
                <w:lang w:val="en-US" w:eastAsia="zh-CN" w:bidi="ar"/>
              </w:rPr>
              <w:t>名称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吹扫捕集管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3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TEKMAR</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填料（TENAX）,货号：12-0083-403</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配套TEKMAR Stratum 吹扫捕集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吹扫捕集管</w:t>
            </w:r>
          </w:p>
        </w:tc>
        <w:tc>
          <w:tcPr>
            <w:tcW w:w="3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TEKMAR</w:t>
            </w:r>
          </w:p>
        </w:tc>
        <w:tc>
          <w:tcPr>
            <w:tcW w:w="13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填料（1/3  2，6-二苯呋喃多孔聚合物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树脂，1/3硅胶，1/3活性炭）货号：14-0124-403</w:t>
            </w:r>
          </w:p>
        </w:tc>
        <w:tc>
          <w:tcPr>
            <w:tcW w:w="125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配套TEKMAR Stratum 吹扫捕集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氟离子选择电极</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梅特勒</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货号：51344715</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中极性色谱柱及配套石墨垫圈</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30m*0.53mm*3um（6%氰丙基苯基）</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配套安捷伦7890B气相色谱仪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强极性色谱柱及配套石墨垫圈</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安捷伦</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30m*0.53mm*1um(聚乙二醇固定液）</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配套安捷伦7890B气相色谱仪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5ml内标瓶</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M011605010</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配套仪真MASSCHROM CENT/ MASSCHROM EVO吹扫捕集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内标瓶密封压环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Z161638TOO</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配套仪真MASSCHROM CENT/ MASSCHROM EVO吹扫捕集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33" w:type="pct"/>
            <w:tcBorders>
              <w:top w:val="single" w:color="000000" w:sz="4" w:space="0"/>
              <w:left w:val="nil"/>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Metrosep A</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Supp10-100/4.0色谱柱</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万通</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货号：6.1020.010</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Metrosep A Supp19-250/4.0色谱柱</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万通</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货号：6.01034.430</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阴离子分析色谱柱</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万通</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Metrosep A SUPP 5 150  货号：6.1006.520</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配套万通离子色谱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IPAK Meta®初纯化柱</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MILLIPORE</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货号：IPAKMETA1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IPAK Meta® polishing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cartridge纯化柱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IPAK Quanta®精纯化柱</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MILLIPORE</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货号：IPAKQUAA1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IPAK Quanta® polishing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cartridge精致柱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终端精制器</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MILLIPORE</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货号：MPGP002A1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Millipak® 0.22µm filter终端过滤器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MILLIPORE</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货号：ZIQUVLPA1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ech2o oxidation lamp紫外灯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3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ech2o A10 TOC 无汞紫外灯</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MILLIPORE</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货号：ZFA10UVA1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ech2o A10 TOC lamp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A10灯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33" w:type="pc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预处理柱</w:t>
            </w:r>
          </w:p>
        </w:tc>
        <w:tc>
          <w:tcPr>
            <w:tcW w:w="31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MILLIPORE</w:t>
            </w:r>
          </w:p>
        </w:tc>
        <w:tc>
          <w:tcPr>
            <w:tcW w:w="13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货号：PR0G0T0S2</w:t>
            </w:r>
          </w:p>
        </w:tc>
        <w:tc>
          <w:tcPr>
            <w:tcW w:w="1250" w:type="pct"/>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PROGARD TS2预处理柱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水箱空气过滤器</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MILLIPORE</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货号：TANKMPK01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 TANK MILLIPAK FILTER空气过滤器</w:t>
            </w:r>
          </w:p>
        </w:tc>
      </w:tr>
    </w:tbl>
    <w:p>
      <w:pPr>
        <w:pStyle w:val="4"/>
        <w:rPr>
          <w:rFonts w:hint="eastAsia" w:ascii="仿宋_GB2312" w:hAnsi="仿宋_GB2312" w:eastAsia="仿宋_GB2312" w:cs="仿宋_GB2312"/>
          <w:b/>
          <w:bCs/>
          <w:sz w:val="32"/>
          <w:szCs w:val="28"/>
          <w:lang w:val="en-US" w:eastAsia="zh-CN"/>
        </w:rPr>
      </w:pPr>
    </w:p>
    <w:p>
      <w:pPr>
        <w:spacing w:line="360" w:lineRule="auto"/>
        <w:ind w:firstLine="643" w:firstLineChars="200"/>
        <w:rPr>
          <w:rFonts w:hint="eastAsia" w:ascii="仿宋_GB2312" w:hAnsi="仿宋_GB2312" w:eastAsia="仿宋_GB2312" w:cs="仿宋_GB2312"/>
          <w:b/>
          <w:sz w:val="32"/>
          <w:szCs w:val="32"/>
        </w:rPr>
      </w:pPr>
      <w:bookmarkStart w:id="9" w:name="_Toc341088037"/>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应答</w:t>
      </w:r>
      <w:r>
        <w:rPr>
          <w:rFonts w:hint="eastAsia" w:ascii="仿宋_GB2312" w:hAnsi="仿宋_GB2312" w:eastAsia="仿宋_GB2312" w:cs="仿宋_GB2312"/>
          <w:b/>
          <w:sz w:val="32"/>
          <w:szCs w:val="32"/>
        </w:rPr>
        <w:t>要求</w:t>
      </w:r>
    </w:p>
    <w:p>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1.质量要求</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报价供应商提供的货物应是全新、原装的合格正品，完全符合国家规定的质量标准和厂方的标准，供货时必须附产品原产地证书、合格证及其他相关的资料。货物完好，物品配件齐全。</w:t>
      </w:r>
    </w:p>
    <w:p>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质保要求</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质保期限如果没有明确要求的应不低于原厂家的承诺。若能提供其他更优质的服务，可在服务承诺中自行提供。该承诺将作为确定成交的参考依据。</w:t>
      </w:r>
    </w:p>
    <w:p>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售后服务</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14:textFill>
            <w14:solidFill>
              <w14:schemeClr w14:val="tx1"/>
            </w14:solidFill>
          </w14:textFill>
        </w:rPr>
        <w:t>对采购的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货物</w:t>
      </w:r>
      <w:r>
        <w:rPr>
          <w:rFonts w:hint="eastAsia" w:ascii="仿宋_GB2312" w:hAnsi="仿宋_GB2312" w:eastAsia="仿宋_GB2312" w:cs="仿宋_GB2312"/>
          <w:color w:val="000000" w:themeColor="text1"/>
          <w:kern w:val="0"/>
          <w:sz w:val="32"/>
          <w:szCs w:val="32"/>
          <w14:textFill>
            <w14:solidFill>
              <w14:schemeClr w14:val="tx1"/>
            </w14:solidFill>
          </w14:textFill>
        </w:rPr>
        <w:t>需免费送货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(设备需</w:t>
      </w:r>
      <w:r>
        <w:rPr>
          <w:rFonts w:hint="eastAsia" w:ascii="仿宋_GB2312" w:hAnsi="仿宋_GB2312" w:eastAsia="仿宋_GB2312" w:cs="仿宋_GB2312"/>
          <w:color w:val="000000" w:themeColor="text1"/>
          <w:kern w:val="0"/>
          <w:sz w:val="32"/>
          <w:szCs w:val="32"/>
          <w14:textFill>
            <w14:solidFill>
              <w14:schemeClr w14:val="tx1"/>
            </w14:solidFill>
          </w14:textFill>
        </w:rPr>
        <w:t>安装、调试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等。如有问题需在24小时内给予技术支持，48小时内问题不能解决需派技术人员赶到现场解决问题。</w:t>
      </w:r>
    </w:p>
    <w:p>
      <w:pPr>
        <w:spacing w:line="360" w:lineRule="auto"/>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sz w:val="32"/>
          <w:szCs w:val="32"/>
        </w:rPr>
        <w:t>4.交货时间</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中标</w:t>
      </w:r>
      <w:r>
        <w:rPr>
          <w:rFonts w:hint="eastAsia" w:ascii="仿宋_GB2312" w:hAnsi="仿宋_GB2312" w:eastAsia="仿宋_GB2312" w:cs="仿宋_GB2312"/>
          <w:color w:val="000000" w:themeColor="text1"/>
          <w:kern w:val="0"/>
          <w:sz w:val="32"/>
          <w:szCs w:val="32"/>
          <w14:textFill>
            <w14:solidFill>
              <w14:schemeClr w14:val="tx1"/>
            </w14:solidFill>
          </w14:textFill>
        </w:rPr>
        <w:t>供货商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kern w:val="0"/>
          <w:sz w:val="32"/>
          <w:szCs w:val="32"/>
          <w14:textFill>
            <w14:solidFill>
              <w14:schemeClr w14:val="tx1"/>
            </w14:solidFill>
          </w14:textFill>
        </w:rPr>
        <w:t>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方签订合同后</w:t>
      </w:r>
      <w:r>
        <w:rPr>
          <w:rFonts w:hint="eastAsia" w:ascii="仿宋_GB2312" w:hAnsi="仿宋_GB2312" w:eastAsia="仿宋_GB2312" w:cs="仿宋_GB2312"/>
          <w:color w:val="000000" w:themeColor="text1"/>
          <w:kern w:val="0"/>
          <w:sz w:val="32"/>
          <w:szCs w:val="32"/>
          <w14:textFill>
            <w14:solidFill>
              <w14:schemeClr w14:val="tx1"/>
            </w14:solidFill>
          </w14:textFill>
        </w:rPr>
        <w:t>，应在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30日</w:t>
      </w:r>
      <w:r>
        <w:rPr>
          <w:rFonts w:hint="eastAsia" w:ascii="仿宋_GB2312" w:hAnsi="仿宋_GB2312" w:eastAsia="仿宋_GB2312" w:cs="仿宋_GB2312"/>
          <w:color w:val="000000" w:themeColor="text1"/>
          <w:kern w:val="0"/>
          <w:sz w:val="32"/>
          <w:szCs w:val="32"/>
          <w14:textFill>
            <w14:solidFill>
              <w14:schemeClr w14:val="tx1"/>
            </w14:solidFill>
          </w14:textFill>
        </w:rPr>
        <w:t>内供货，若无法完成供货需说明理由。</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报价</w:t>
      </w:r>
      <w:r>
        <w:rPr>
          <w:rFonts w:hint="eastAsia" w:ascii="黑体" w:hAnsi="黑体" w:eastAsia="黑体" w:cs="黑体"/>
          <w:b w:val="0"/>
          <w:bCs w:val="0"/>
          <w:color w:val="auto"/>
          <w:sz w:val="32"/>
          <w:szCs w:val="32"/>
        </w:rPr>
        <w:t>文件</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（一）投标人营业执照副本复印件；法定代表人身份证复印件，投标人法定代表人授权委托书（原件），被授权人（或法定代表人）本人的身份证复印件。</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（二）近六个月任一个月依法纳税证明材料复印件。</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t>（三）近三年内在经营活动中没有重大违法记录、无行贿犯罪记</w:t>
      </w:r>
      <w:r>
        <w:rPr>
          <w:rFonts w:hint="eastAsia" w:ascii="仿宋_GB2312" w:hAnsi="仿宋_GB2312" w:eastAsia="仿宋_GB2312" w:cs="仿宋_GB2312"/>
          <w:color w:val="auto"/>
          <w:sz w:val="32"/>
          <w:szCs w:val="40"/>
        </w:rPr>
        <w:t>录的书面声明。</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（四）</w:t>
      </w:r>
      <w:r>
        <w:rPr>
          <w:rFonts w:hint="eastAsia" w:ascii="仿宋_GB2312" w:hAnsi="仿宋_GB2312" w:eastAsia="仿宋_GB2312" w:cs="仿宋_GB2312"/>
          <w:color w:val="auto"/>
          <w:sz w:val="32"/>
          <w:szCs w:val="32"/>
        </w:rPr>
        <w:t>项目报价表，详见《货物</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color w:val="auto"/>
          <w:sz w:val="32"/>
          <w:szCs w:val="32"/>
        </w:rPr>
        <w:t>一览表》</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40"/>
        </w:rPr>
        <w:t>（五）承诺完整履行</w:t>
      </w:r>
      <w:r>
        <w:rPr>
          <w:rFonts w:hint="eastAsia" w:ascii="仿宋_GB2312" w:hAnsi="仿宋_GB2312" w:eastAsia="仿宋_GB2312" w:cs="仿宋_GB2312"/>
          <w:color w:val="auto"/>
          <w:sz w:val="32"/>
          <w:szCs w:val="40"/>
          <w:lang w:eastAsia="zh-CN"/>
        </w:rPr>
        <w:t>我</w:t>
      </w:r>
      <w:r>
        <w:rPr>
          <w:rFonts w:hint="eastAsia" w:ascii="仿宋_GB2312" w:hAnsi="仿宋_GB2312" w:eastAsia="仿宋_GB2312" w:cs="仿宋_GB2312"/>
          <w:color w:val="auto"/>
          <w:sz w:val="32"/>
          <w:szCs w:val="40"/>
        </w:rPr>
        <w:t>方所要求的服务内容的承诺函(</w:t>
      </w:r>
      <w:r>
        <w:rPr>
          <w:rFonts w:hint="eastAsia" w:ascii="仿宋_GB2312" w:hAnsi="仿宋_GB2312" w:eastAsia="仿宋_GB2312" w:cs="仿宋_GB2312"/>
          <w:color w:val="auto"/>
          <w:sz w:val="32"/>
          <w:szCs w:val="32"/>
        </w:rPr>
        <w:t>承诺内容必须包括：优质优价供货服务；若提供不合格产品或者不合理有效期的产品，需免费更换合格产品）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t>上列证明文件须盖单位公章，提交材料真实有效，如有不实或提供的文件不完整的，取消供应商报价资格。报价文件正本一份，副本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40"/>
        </w:rPr>
        <w:t>。</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文件应于2023年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日下午17:00前（北京时间），送至福建省</w:t>
      </w:r>
      <w:r>
        <w:rPr>
          <w:rFonts w:hint="eastAsia" w:ascii="仿宋_GB2312" w:hAnsi="仿宋_GB2312" w:eastAsia="仿宋_GB2312" w:cs="仿宋_GB2312"/>
          <w:color w:val="auto"/>
          <w:sz w:val="32"/>
          <w:szCs w:val="32"/>
          <w:lang w:eastAsia="zh-CN"/>
        </w:rPr>
        <w:t>三明</w:t>
      </w:r>
      <w:r>
        <w:rPr>
          <w:rFonts w:hint="eastAsia" w:ascii="仿宋_GB2312" w:hAnsi="仿宋_GB2312" w:eastAsia="仿宋_GB2312" w:cs="仿宋_GB2312"/>
          <w:color w:val="auto"/>
          <w:sz w:val="32"/>
          <w:szCs w:val="32"/>
        </w:rPr>
        <w:t>环境监测中心站（</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kern w:val="0"/>
          <w:sz w:val="32"/>
          <w:szCs w:val="32"/>
        </w:rPr>
        <w:t>三明市三元区绿岩新村76幢40</w:t>
      </w:r>
      <w:r>
        <w:rPr>
          <w:rFonts w:hint="eastAsia" w:ascii="仿宋_GB2312" w:hAnsi="仿宋_GB2312" w:eastAsia="仿宋_GB2312" w:cs="仿宋_GB2312"/>
          <w:color w:val="auto"/>
          <w:kern w:val="0"/>
          <w:sz w:val="32"/>
          <w:szCs w:val="32"/>
          <w:lang w:val="en-US" w:eastAsia="zh-CN"/>
        </w:rPr>
        <w:t>6室），</w:t>
      </w:r>
      <w:r>
        <w:rPr>
          <w:rFonts w:hint="eastAsia" w:ascii="仿宋_GB2312" w:hAnsi="仿宋_GB2312" w:eastAsia="仿宋_GB2312" w:cs="仿宋_GB2312"/>
          <w:color w:val="auto"/>
          <w:kern w:val="0"/>
          <w:sz w:val="32"/>
          <w:szCs w:val="32"/>
        </w:rPr>
        <w:t>逾期报</w:t>
      </w:r>
      <w:r>
        <w:rPr>
          <w:rFonts w:hint="eastAsia" w:ascii="仿宋_GB2312" w:hAnsi="仿宋_GB2312" w:eastAsia="仿宋_GB2312" w:cs="仿宋_GB2312"/>
          <w:color w:val="auto"/>
          <w:kern w:val="0"/>
          <w:sz w:val="32"/>
          <w:szCs w:val="32"/>
          <w:lang w:val="en-US" w:eastAsia="zh-CN"/>
        </w:rPr>
        <w:t>送</w:t>
      </w:r>
      <w:r>
        <w:rPr>
          <w:rFonts w:hint="eastAsia" w:ascii="仿宋_GB2312" w:hAnsi="仿宋_GB2312" w:eastAsia="仿宋_GB2312" w:cs="仿宋_GB2312"/>
          <w:color w:val="auto"/>
          <w:kern w:val="0"/>
          <w:sz w:val="32"/>
          <w:szCs w:val="32"/>
        </w:rPr>
        <w:t>或资料不全不予受理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jc w:val="left"/>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、评标办法</w:t>
      </w:r>
    </w:p>
    <w:p>
      <w:pPr>
        <w:keepNext w:val="0"/>
        <w:keepLines w:val="0"/>
        <w:pageBreakBefore w:val="0"/>
        <w:widowControl w:val="0"/>
        <w:kinsoku/>
        <w:wordWrap/>
        <w:overflowPunct/>
        <w:topLinePunct w:val="0"/>
        <w:autoSpaceDE/>
        <w:autoSpaceDN/>
        <w:bidi w:val="0"/>
        <w:adjustRightInd/>
        <w:spacing w:line="240" w:lineRule="auto"/>
        <w:ind w:left="0" w:leftChars="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最低评标价法</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rPr>
        <w:t>投标文件满足招标文件全部实质性要求且投标报价最低的供应商推荐为中标候选人。</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、定标原则</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本着公开、公平、公正的原则，</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将按规定程序对参与竞标单位的相关材料进行资格评审。若具备资格的投标供应商不足3家，本项目流标；具备资格的供应商有3家及以上参与且符合条件情况下，可以组织评审，选择报价最低的供应商作为本项目</w:t>
      </w:r>
      <w:r>
        <w:rPr>
          <w:rFonts w:hint="eastAsia" w:ascii="仿宋_GB2312" w:hAnsi="仿宋_GB2312" w:eastAsia="仿宋_GB2312" w:cs="仿宋_GB2312"/>
          <w:color w:val="auto"/>
          <w:sz w:val="32"/>
          <w:szCs w:val="32"/>
          <w:lang w:val="en-US" w:eastAsia="zh-CN"/>
        </w:rPr>
        <w:t>中标</w:t>
      </w:r>
      <w:r>
        <w:rPr>
          <w:rFonts w:hint="eastAsia" w:ascii="仿宋_GB2312" w:hAnsi="仿宋_GB2312" w:eastAsia="仿宋_GB2312" w:cs="仿宋_GB2312"/>
          <w:color w:val="auto"/>
          <w:sz w:val="32"/>
          <w:szCs w:val="32"/>
        </w:rPr>
        <w:t>单位。</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、开标事项</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本着公开、公平、公正的原则，由我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组成评审小组进行评定。中标单位收到中标通知书后十个工作日</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，与我</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签订合同（协议）。双方所签订的合同不得对</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文件和中标供应商</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文件作实质性修改。</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lang w:val="en-US" w:eastAsia="zh-CN"/>
        </w:rPr>
        <w:t>询价</w:t>
      </w:r>
      <w:r>
        <w:rPr>
          <w:rFonts w:hint="eastAsia" w:ascii="仿宋_GB2312" w:hAnsi="仿宋_GB2312" w:eastAsia="仿宋_GB2312" w:cs="仿宋_GB2312"/>
          <w:color w:val="auto"/>
          <w:sz w:val="32"/>
          <w:szCs w:val="32"/>
        </w:rPr>
        <w:t>文件的修改文件、中标供应商的</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文件、补充或修改的文件及澄清或承诺文件等，均为双方签订《合同》的组成部分，并与《合同》一并作为本招标文件所列采购项目的互补性法律文件，与《合同》具有同等法律效力。</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、结算方式</w:t>
      </w:r>
    </w:p>
    <w:p>
      <w:pPr>
        <w:keepNext w:val="0"/>
        <w:keepLines w:val="0"/>
        <w:pageBreakBefore w:val="0"/>
        <w:widowControl w:val="0"/>
        <w:kinsoku/>
        <w:wordWrap/>
        <w:overflowPunct/>
        <w:topLinePunct w:val="0"/>
        <w:autoSpaceDE/>
        <w:autoSpaceDN/>
        <w:bidi w:val="0"/>
        <w:adjustRightInd/>
        <w:spacing w:line="240" w:lineRule="auto"/>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32"/>
          <w:lang w:val="en-US" w:eastAsia="zh-CN"/>
        </w:rPr>
        <w:t>货物</w:t>
      </w:r>
      <w:r>
        <w:rPr>
          <w:rFonts w:hint="eastAsia" w:ascii="仿宋_GB2312" w:hAnsi="仿宋_GB2312" w:eastAsia="仿宋_GB2312" w:cs="仿宋_GB2312"/>
          <w:color w:val="auto"/>
          <w:sz w:val="32"/>
          <w:szCs w:val="32"/>
        </w:rPr>
        <w:t>验收合格后，</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方在收到正式发票后15个工作日内付清款项。</w:t>
      </w:r>
    </w:p>
    <w:bookmarkEnd w:id="9"/>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pPr>
    </w:p>
    <w:p>
      <w:pPr>
        <w:pStyle w:val="39"/>
        <w:spacing w:line="360" w:lineRule="auto"/>
        <w:outlineLvl w:val="9"/>
        <w:rPr>
          <w:rFonts w:asciiTheme="minorEastAsia" w:hAnsiTheme="minorEastAsia" w:eastAsiaTheme="minorEastAsia" w:cstheme="minorEastAsia"/>
        </w:rPr>
        <w:sectPr>
          <w:headerReference r:id="rId5" w:type="default"/>
          <w:pgSz w:w="11906" w:h="16838"/>
          <w:pgMar w:top="1440" w:right="1800" w:bottom="1440" w:left="1800" w:header="851" w:footer="992" w:gutter="0"/>
          <w:cols w:space="425" w:num="1"/>
          <w:docGrid w:type="lines" w:linePitch="312" w:charSpace="0"/>
        </w:sectPr>
      </w:pPr>
    </w:p>
    <w:p>
      <w:pPr>
        <w:pStyle w:val="6"/>
        <w:rPr>
          <w:rFonts w:ascii="Times New Roman" w:hAnsi="Times New Roman" w:eastAsia="仿宋_GB2312" w:cs="Times New Roman"/>
          <w:color w:val="auto"/>
        </w:rPr>
      </w:pPr>
      <w:bookmarkStart w:id="10" w:name="_Toc70603992"/>
      <w:r>
        <w:rPr>
          <w:rFonts w:ascii="Times New Roman" w:hAnsi="Times New Roman" w:eastAsia="仿宋_GB2312" w:cs="Times New Roman"/>
          <w:color w:val="auto"/>
        </w:rPr>
        <w:t>附件1：法人营业执照（三证合一）复印件</w:t>
      </w:r>
      <w:bookmarkEnd w:id="10"/>
    </w:p>
    <w:p>
      <w:pP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福建省三明</w:t>
      </w:r>
      <w:r>
        <w:rPr>
          <w:rFonts w:ascii="Times New Roman" w:hAnsi="Times New Roman" w:eastAsia="仿宋_GB2312" w:cs="Times New Roman"/>
          <w:color w:val="auto"/>
          <w:sz w:val="28"/>
          <w:szCs w:val="28"/>
        </w:rPr>
        <w:t>环境监测中心站：</w:t>
      </w:r>
    </w:p>
    <w:p>
      <w:pPr>
        <w:ind w:firstLine="560"/>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现附上由____________________ (签发机关名称)签发的我方法人营业执照副本、____________________ (签发机关名称)签发税务登记证副本复印件，该证照业经年检，复印件与原件完全一致，真实有效。</w:t>
      </w: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(注：法人营业执照和税务登记证需由副本原件复印包括能说明经年检合格的内容，由企业加盖公章并注明复印件与原件一致。)</w:t>
      </w:r>
    </w:p>
    <w:p>
      <w:pPr>
        <w:ind w:firstLine="560"/>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p>
    <w:p>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投标人：_____________（全称并加盖公章）  </w:t>
      </w:r>
    </w:p>
    <w:p>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投标人代表：____________________ (签字)           </w:t>
      </w:r>
    </w:p>
    <w:p>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日      期：____________________  </w:t>
      </w:r>
    </w:p>
    <w:p>
      <w:pPr>
        <w:widowControl/>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br w:type="page"/>
      </w:r>
    </w:p>
    <w:p>
      <w:pPr>
        <w:pStyle w:val="6"/>
        <w:rPr>
          <w:rFonts w:ascii="Times New Roman" w:hAnsi="Times New Roman" w:eastAsia="仿宋_GB2312" w:cs="Times New Roman"/>
          <w:color w:val="auto"/>
        </w:rPr>
      </w:pPr>
      <w:bookmarkStart w:id="11" w:name="_Toc70603993"/>
      <w:r>
        <w:rPr>
          <w:rFonts w:ascii="Times New Roman" w:hAnsi="Times New Roman" w:eastAsia="仿宋_GB2312" w:cs="Times New Roman"/>
          <w:color w:val="auto"/>
        </w:rPr>
        <w:t>附件2：法定代表人授权书</w:t>
      </w:r>
      <w:bookmarkEnd w:id="11"/>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本人是</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rPr>
        <w:t>，本人以公司法定代表人的身份授权（职务：</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rPr>
        <w:t>，身份证号码：</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，代表本人及本公司参加福建省</w:t>
      </w:r>
      <w:r>
        <w:rPr>
          <w:rFonts w:hint="eastAsia" w:ascii="Times New Roman" w:hAnsi="Times New Roman" w:eastAsia="仿宋_GB2312" w:cs="Times New Roman"/>
          <w:color w:val="auto"/>
          <w:sz w:val="28"/>
          <w:szCs w:val="28"/>
          <w:lang w:eastAsia="zh-CN"/>
        </w:rPr>
        <w:t>三明环境监测中心站</w:t>
      </w:r>
      <w:r>
        <w:rPr>
          <w:rFonts w:hint="eastAsia" w:ascii="Times New Roman" w:hAnsi="Times New Roman" w:eastAsia="仿宋_GB2312" w:cs="Times New Roman"/>
          <w:color w:val="auto"/>
          <w:sz w:val="28"/>
          <w:szCs w:val="28"/>
          <w:lang w:val="en-US" w:eastAsia="zh-CN"/>
        </w:rPr>
        <w:t>2023年实验室仪器配件</w:t>
      </w:r>
      <w:r>
        <w:rPr>
          <w:rFonts w:ascii="Times New Roman" w:hAnsi="Times New Roman" w:eastAsia="仿宋_GB2312" w:cs="Times New Roman"/>
          <w:color w:val="auto"/>
          <w:sz w:val="28"/>
          <w:szCs w:val="28"/>
        </w:rPr>
        <w:t>采购项目的招标活动，进行投标、谈判、签署与该项目有关的合同及相关法律性文件和全权处理与此有关的一切事务，由此产生的一切后果由本人及本公司承担。</w:t>
      </w:r>
    </w:p>
    <w:p>
      <w:pPr>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投标人：_____________（全称并加盖公章）  </w:t>
      </w: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投标人代表：__________________ (签字)           </w:t>
      </w:r>
    </w:p>
    <w:p>
      <w:pPr>
        <w:widowControl/>
        <w:ind w:firstLine="3220" w:firstLineChars="11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日      期：____________________    </w:t>
      </w:r>
    </w:p>
    <w:p>
      <w:pPr>
        <w:widowControl/>
        <w:ind w:firstLine="3360" w:firstLineChars="1200"/>
        <w:rPr>
          <w:rFonts w:ascii="Times New Roman" w:hAnsi="Times New Roman" w:eastAsia="仿宋_GB2312" w:cs="Times New Roman"/>
          <w:color w:val="auto"/>
          <w:sz w:val="28"/>
          <w:szCs w:val="28"/>
        </w:rPr>
      </w:pPr>
    </w:p>
    <w:p>
      <w:pPr>
        <w:widowControl/>
        <w:ind w:firstLine="3373" w:firstLineChars="1200"/>
        <w:rPr>
          <w:rFonts w:ascii="Times New Roman" w:hAnsi="Times New Roman" w:eastAsia="仿宋_GB2312" w:cs="Times New Roman"/>
          <w:b/>
          <w:bCs/>
          <w:color w:val="auto"/>
          <w:sz w:val="28"/>
          <w:szCs w:val="28"/>
        </w:rPr>
      </w:pP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1、同时提交法定代表人有效的身份证明（法定代表人身份证复印件粘贴在授权书空白处并加盖公章）</w:t>
      </w:r>
    </w:p>
    <w:p>
      <w:pPr>
        <w:pStyle w:val="39"/>
        <w:spacing w:line="360" w:lineRule="auto"/>
        <w:ind w:firstLine="560" w:firstLineChars="200"/>
        <w:outlineLvl w:val="9"/>
        <w:rPr>
          <w:rFonts w:asciiTheme="minorEastAsia" w:hAnsiTheme="minorEastAsia" w:eastAsiaTheme="minorEastAsia" w:cstheme="minorEastAsia"/>
        </w:rPr>
      </w:pPr>
      <w:r>
        <w:rPr>
          <w:rFonts w:ascii="Times New Roman" w:hAnsi="Times New Roman" w:eastAsia="仿宋_GB2312" w:cs="Times New Roman"/>
          <w:color w:val="auto"/>
          <w:sz w:val="28"/>
          <w:szCs w:val="28"/>
        </w:rPr>
        <w:t>2、若被授权人为两人或两个以上的自然人的，应特别说明是被授权人集体行为有效还是任何一个被授权人的单独行为即可代表授权人的行为。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7"/>
        <w:sz w:val="28"/>
        <w:szCs w:val="32"/>
      </w:rPr>
    </w:pPr>
    <w:r>
      <w:rPr>
        <w:rStyle w:val="27"/>
        <w:sz w:val="28"/>
        <w:szCs w:val="32"/>
      </w:rPr>
      <w:fldChar w:fldCharType="begin"/>
    </w:r>
    <w:r>
      <w:rPr>
        <w:rStyle w:val="27"/>
        <w:sz w:val="28"/>
        <w:szCs w:val="32"/>
      </w:rPr>
      <w:instrText xml:space="preserve">PAGE  </w:instrText>
    </w:r>
    <w:r>
      <w:rPr>
        <w:rStyle w:val="27"/>
        <w:sz w:val="28"/>
        <w:szCs w:val="32"/>
      </w:rPr>
      <w:fldChar w:fldCharType="separate"/>
    </w:r>
    <w:r>
      <w:rPr>
        <w:rStyle w:val="27"/>
        <w:sz w:val="28"/>
        <w:szCs w:val="32"/>
      </w:rPr>
      <w:t>1</w:t>
    </w:r>
    <w:r>
      <w:rPr>
        <w:rStyle w:val="27"/>
        <w:sz w:val="28"/>
        <w:szCs w:val="32"/>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YmQ1OGQxNzU2MDE4NjFiYTA3Y2VmYjI4NGFiZmUifQ=="/>
  </w:docVars>
  <w:rsids>
    <w:rsidRoot w:val="00CC46E1"/>
    <w:rsid w:val="00000D16"/>
    <w:rsid w:val="00047F1B"/>
    <w:rsid w:val="000701CB"/>
    <w:rsid w:val="00075F2A"/>
    <w:rsid w:val="000D378C"/>
    <w:rsid w:val="000D6A27"/>
    <w:rsid w:val="000F353F"/>
    <w:rsid w:val="000F507C"/>
    <w:rsid w:val="00121C15"/>
    <w:rsid w:val="00131482"/>
    <w:rsid w:val="00180663"/>
    <w:rsid w:val="00193AA3"/>
    <w:rsid w:val="00197DC0"/>
    <w:rsid w:val="001B6EAC"/>
    <w:rsid w:val="001C64CB"/>
    <w:rsid w:val="001F5161"/>
    <w:rsid w:val="00214F04"/>
    <w:rsid w:val="00215701"/>
    <w:rsid w:val="00230DF3"/>
    <w:rsid w:val="002575A5"/>
    <w:rsid w:val="002971BE"/>
    <w:rsid w:val="002A66A8"/>
    <w:rsid w:val="002B2145"/>
    <w:rsid w:val="002B3BBE"/>
    <w:rsid w:val="002C1E31"/>
    <w:rsid w:val="002D204D"/>
    <w:rsid w:val="0032452B"/>
    <w:rsid w:val="003439FF"/>
    <w:rsid w:val="00351514"/>
    <w:rsid w:val="00391A62"/>
    <w:rsid w:val="003D3E6D"/>
    <w:rsid w:val="003E1070"/>
    <w:rsid w:val="003F213C"/>
    <w:rsid w:val="00406FC3"/>
    <w:rsid w:val="00410C15"/>
    <w:rsid w:val="00456B93"/>
    <w:rsid w:val="00463BAB"/>
    <w:rsid w:val="0046797E"/>
    <w:rsid w:val="004C1BAF"/>
    <w:rsid w:val="004C5991"/>
    <w:rsid w:val="004E0E9A"/>
    <w:rsid w:val="005111F1"/>
    <w:rsid w:val="00514690"/>
    <w:rsid w:val="00522504"/>
    <w:rsid w:val="00522BBC"/>
    <w:rsid w:val="00532495"/>
    <w:rsid w:val="00535360"/>
    <w:rsid w:val="00535723"/>
    <w:rsid w:val="0054578B"/>
    <w:rsid w:val="00560FAE"/>
    <w:rsid w:val="005644E0"/>
    <w:rsid w:val="00581166"/>
    <w:rsid w:val="00597F11"/>
    <w:rsid w:val="005A6D58"/>
    <w:rsid w:val="005B2DAA"/>
    <w:rsid w:val="005D046A"/>
    <w:rsid w:val="005F34B6"/>
    <w:rsid w:val="005F5B86"/>
    <w:rsid w:val="00631DC6"/>
    <w:rsid w:val="00640386"/>
    <w:rsid w:val="006611A2"/>
    <w:rsid w:val="00684642"/>
    <w:rsid w:val="006D38B3"/>
    <w:rsid w:val="006E5C48"/>
    <w:rsid w:val="006E7357"/>
    <w:rsid w:val="00703361"/>
    <w:rsid w:val="00710E7A"/>
    <w:rsid w:val="007312E7"/>
    <w:rsid w:val="007341E2"/>
    <w:rsid w:val="00770E64"/>
    <w:rsid w:val="008004C9"/>
    <w:rsid w:val="008154CA"/>
    <w:rsid w:val="008268A8"/>
    <w:rsid w:val="0086350F"/>
    <w:rsid w:val="0088575C"/>
    <w:rsid w:val="008A71F7"/>
    <w:rsid w:val="008B79B7"/>
    <w:rsid w:val="008E3D4C"/>
    <w:rsid w:val="008E3E86"/>
    <w:rsid w:val="008E49B2"/>
    <w:rsid w:val="008F7AFF"/>
    <w:rsid w:val="00923F94"/>
    <w:rsid w:val="009504B5"/>
    <w:rsid w:val="00975120"/>
    <w:rsid w:val="00975285"/>
    <w:rsid w:val="00993092"/>
    <w:rsid w:val="00995D9E"/>
    <w:rsid w:val="009A6471"/>
    <w:rsid w:val="009B1C80"/>
    <w:rsid w:val="009F56FB"/>
    <w:rsid w:val="00A110A9"/>
    <w:rsid w:val="00A15CBD"/>
    <w:rsid w:val="00A20372"/>
    <w:rsid w:val="00A46AAE"/>
    <w:rsid w:val="00A77481"/>
    <w:rsid w:val="00A911EF"/>
    <w:rsid w:val="00A96947"/>
    <w:rsid w:val="00A97BE9"/>
    <w:rsid w:val="00AD7855"/>
    <w:rsid w:val="00B04BFF"/>
    <w:rsid w:val="00B13F12"/>
    <w:rsid w:val="00B27E1A"/>
    <w:rsid w:val="00B37E13"/>
    <w:rsid w:val="00B516AB"/>
    <w:rsid w:val="00B519A2"/>
    <w:rsid w:val="00B55AC2"/>
    <w:rsid w:val="00B63F0F"/>
    <w:rsid w:val="00B66A2E"/>
    <w:rsid w:val="00B8130E"/>
    <w:rsid w:val="00B867AD"/>
    <w:rsid w:val="00BB07AB"/>
    <w:rsid w:val="00BB5A9B"/>
    <w:rsid w:val="00BC19D5"/>
    <w:rsid w:val="00BC231D"/>
    <w:rsid w:val="00BC3DC7"/>
    <w:rsid w:val="00BE7519"/>
    <w:rsid w:val="00BF51D7"/>
    <w:rsid w:val="00C00364"/>
    <w:rsid w:val="00C45DD8"/>
    <w:rsid w:val="00C63EB4"/>
    <w:rsid w:val="00C92267"/>
    <w:rsid w:val="00CA65BB"/>
    <w:rsid w:val="00CC1E26"/>
    <w:rsid w:val="00CC46E1"/>
    <w:rsid w:val="00CD391D"/>
    <w:rsid w:val="00CE24C1"/>
    <w:rsid w:val="00CF7C65"/>
    <w:rsid w:val="00D0461E"/>
    <w:rsid w:val="00D07430"/>
    <w:rsid w:val="00D13FE8"/>
    <w:rsid w:val="00D67B54"/>
    <w:rsid w:val="00D962EB"/>
    <w:rsid w:val="00DE17AE"/>
    <w:rsid w:val="00DE7479"/>
    <w:rsid w:val="00E040A9"/>
    <w:rsid w:val="00E15EB2"/>
    <w:rsid w:val="00E165D8"/>
    <w:rsid w:val="00E25D66"/>
    <w:rsid w:val="00E44A9D"/>
    <w:rsid w:val="00E63EC4"/>
    <w:rsid w:val="00E72A26"/>
    <w:rsid w:val="00E74F44"/>
    <w:rsid w:val="00E8753E"/>
    <w:rsid w:val="00E97E3A"/>
    <w:rsid w:val="00EA7A22"/>
    <w:rsid w:val="00EE3684"/>
    <w:rsid w:val="00EF3A4C"/>
    <w:rsid w:val="00F10262"/>
    <w:rsid w:val="00F5798C"/>
    <w:rsid w:val="00F608D3"/>
    <w:rsid w:val="00F86C12"/>
    <w:rsid w:val="00FD0BB4"/>
    <w:rsid w:val="00FD23EE"/>
    <w:rsid w:val="00FD5948"/>
    <w:rsid w:val="00FF4229"/>
    <w:rsid w:val="027F7AC9"/>
    <w:rsid w:val="04552314"/>
    <w:rsid w:val="04945BA7"/>
    <w:rsid w:val="079630F9"/>
    <w:rsid w:val="0B6C1535"/>
    <w:rsid w:val="0C580AA0"/>
    <w:rsid w:val="0D845FD7"/>
    <w:rsid w:val="0DFF28EC"/>
    <w:rsid w:val="0E9912A1"/>
    <w:rsid w:val="103E28C4"/>
    <w:rsid w:val="18B97A9A"/>
    <w:rsid w:val="1C45091C"/>
    <w:rsid w:val="21055F79"/>
    <w:rsid w:val="22C9411F"/>
    <w:rsid w:val="261005FD"/>
    <w:rsid w:val="284D4AC3"/>
    <w:rsid w:val="289C43BB"/>
    <w:rsid w:val="2A3B05FB"/>
    <w:rsid w:val="2B865829"/>
    <w:rsid w:val="32B207FA"/>
    <w:rsid w:val="3E8072CD"/>
    <w:rsid w:val="40622367"/>
    <w:rsid w:val="417B32E9"/>
    <w:rsid w:val="42D744B1"/>
    <w:rsid w:val="466875BA"/>
    <w:rsid w:val="4A19553F"/>
    <w:rsid w:val="4CF54BA3"/>
    <w:rsid w:val="5180359A"/>
    <w:rsid w:val="522D596B"/>
    <w:rsid w:val="53B3706E"/>
    <w:rsid w:val="591771F5"/>
    <w:rsid w:val="59C028A8"/>
    <w:rsid w:val="5D15161C"/>
    <w:rsid w:val="5ECB0F49"/>
    <w:rsid w:val="61C91EDB"/>
    <w:rsid w:val="6372649C"/>
    <w:rsid w:val="65B54ABC"/>
    <w:rsid w:val="695B4D84"/>
    <w:rsid w:val="6A1F0DC5"/>
    <w:rsid w:val="6DC03703"/>
    <w:rsid w:val="74A50E60"/>
    <w:rsid w:val="74D72EDC"/>
    <w:rsid w:val="78021A8A"/>
    <w:rsid w:val="783C5DE7"/>
    <w:rsid w:val="79F6766F"/>
    <w:rsid w:val="7ADD4FA2"/>
    <w:rsid w:val="7FBFCB1C"/>
    <w:rsid w:val="FCE61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rFonts w:ascii="Times New Roman" w:hAnsi="Times New Roman" w:eastAsia="黑体"/>
      <w:b/>
      <w:kern w:val="44"/>
      <w:sz w:val="36"/>
      <w:szCs w:val="20"/>
    </w:rPr>
  </w:style>
  <w:style w:type="paragraph" w:styleId="3">
    <w:name w:val="heading 2"/>
    <w:basedOn w:val="1"/>
    <w:next w:val="4"/>
    <w:qFormat/>
    <w:uiPriority w:val="0"/>
    <w:pPr>
      <w:keepNext/>
      <w:keepLines/>
      <w:numPr>
        <w:ilvl w:val="1"/>
        <w:numId w:val="1"/>
      </w:numPr>
      <w:spacing w:before="260" w:after="260" w:line="415" w:lineRule="auto"/>
      <w:jc w:val="center"/>
      <w:outlineLvl w:val="1"/>
    </w:pPr>
    <w:rPr>
      <w:rFonts w:ascii="CG Times" w:hAnsi="CG Times"/>
      <w:b/>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6" w:lineRule="auto"/>
      <w:outlineLvl w:val="4"/>
    </w:pPr>
    <w:rPr>
      <w:rFonts w:ascii="Times New Roman" w:hAnsi="Times New Roman"/>
      <w:b/>
      <w:sz w:val="28"/>
      <w:szCs w:val="20"/>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pPr>
    <w:rPr>
      <w:rFonts w:ascii="Times New Roman" w:hAnsi="Times New Roman"/>
      <w:szCs w:val="20"/>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32"/>
    <w:semiHidden/>
    <w:unhideWhenUsed/>
    <w:qFormat/>
    <w:uiPriority w:val="99"/>
    <w:pPr>
      <w:jc w:val="left"/>
    </w:pPr>
  </w:style>
  <w:style w:type="paragraph" w:styleId="14">
    <w:name w:val="Body Text Indent"/>
    <w:basedOn w:val="1"/>
    <w:qFormat/>
    <w:uiPriority w:val="0"/>
    <w:pPr>
      <w:ind w:firstLine="627"/>
    </w:pPr>
    <w:rPr>
      <w:rFonts w:ascii="Times New Roman" w:hAnsi="Times New Roman"/>
      <w:sz w:val="28"/>
      <w:szCs w:val="20"/>
    </w:rPr>
  </w:style>
  <w:style w:type="paragraph" w:styleId="15">
    <w:name w:val="Plain Text"/>
    <w:basedOn w:val="1"/>
    <w:link w:val="35"/>
    <w:qFormat/>
    <w:uiPriority w:val="0"/>
    <w:rPr>
      <w:rFonts w:ascii="宋体" w:hAnsi="Courier New"/>
      <w:szCs w:val="20"/>
    </w:rPr>
  </w:style>
  <w:style w:type="paragraph" w:styleId="16">
    <w:name w:val="Date"/>
    <w:basedOn w:val="1"/>
    <w:next w:val="1"/>
    <w:qFormat/>
    <w:uiPriority w:val="0"/>
    <w:rPr>
      <w:rFonts w:ascii="宋体" w:hAnsi="Courier New"/>
      <w:sz w:val="28"/>
      <w:szCs w:val="20"/>
    </w:rPr>
  </w:style>
  <w:style w:type="paragraph" w:styleId="17">
    <w:name w:val="Balloon Text"/>
    <w:basedOn w:val="1"/>
    <w:link w:val="34"/>
    <w:semiHidden/>
    <w:unhideWhenUsed/>
    <w:qFormat/>
    <w:uiPriority w:val="99"/>
    <w:rPr>
      <w:sz w:val="18"/>
      <w:szCs w:val="18"/>
    </w:rPr>
  </w:style>
  <w:style w:type="paragraph" w:styleId="18">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annotation subject"/>
    <w:basedOn w:val="13"/>
    <w:next w:val="13"/>
    <w:link w:val="33"/>
    <w:semiHidden/>
    <w:unhideWhenUsed/>
    <w:qFormat/>
    <w:uiPriority w:val="99"/>
    <w:rPr>
      <w:b/>
      <w:bCs/>
    </w:rPr>
  </w:style>
  <w:style w:type="table" w:styleId="24">
    <w:name w:val="Table Grid"/>
    <w:basedOn w:val="23"/>
    <w:qFormat/>
    <w:uiPriority w:val="59"/>
    <w:rPr>
      <w:rFonts w:ascii="仿宋" w:hAnsi="微软雅黑" w:eastAsia="仿宋"/>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semiHidden/>
    <w:unhideWhenUsed/>
    <w:qFormat/>
    <w:uiPriority w:val="99"/>
    <w:rPr>
      <w:sz w:val="21"/>
      <w:szCs w:val="21"/>
    </w:rPr>
  </w:style>
  <w:style w:type="character" w:customStyle="1" w:styleId="30">
    <w:name w:val="apple-converted-space"/>
    <w:basedOn w:val="25"/>
    <w:qFormat/>
    <w:uiPriority w:val="0"/>
  </w:style>
  <w:style w:type="paragraph" w:styleId="31">
    <w:name w:val="List Paragraph"/>
    <w:basedOn w:val="1"/>
    <w:qFormat/>
    <w:uiPriority w:val="34"/>
    <w:pPr>
      <w:ind w:firstLine="420" w:firstLineChars="200"/>
    </w:pPr>
  </w:style>
  <w:style w:type="character" w:customStyle="1" w:styleId="32">
    <w:name w:val="批注文字 Char"/>
    <w:basedOn w:val="25"/>
    <w:link w:val="13"/>
    <w:semiHidden/>
    <w:qFormat/>
    <w:uiPriority w:val="99"/>
  </w:style>
  <w:style w:type="character" w:customStyle="1" w:styleId="33">
    <w:name w:val="批注主题 Char"/>
    <w:link w:val="22"/>
    <w:semiHidden/>
    <w:qFormat/>
    <w:uiPriority w:val="99"/>
    <w:rPr>
      <w:b/>
      <w:bCs/>
    </w:rPr>
  </w:style>
  <w:style w:type="character" w:customStyle="1" w:styleId="34">
    <w:name w:val="批注框文本 Char"/>
    <w:link w:val="17"/>
    <w:semiHidden/>
    <w:qFormat/>
    <w:uiPriority w:val="99"/>
    <w:rPr>
      <w:sz w:val="18"/>
      <w:szCs w:val="18"/>
    </w:rPr>
  </w:style>
  <w:style w:type="character" w:customStyle="1" w:styleId="35">
    <w:name w:val="纯文本 Char"/>
    <w:link w:val="15"/>
    <w:qFormat/>
    <w:uiPriority w:val="0"/>
    <w:rPr>
      <w:rFonts w:ascii="宋体" w:hAnsi="Courier New" w:eastAsia="宋体"/>
      <w:kern w:val="2"/>
      <w:sz w:val="21"/>
      <w:lang w:val="en-US" w:eastAsia="zh-CN" w:bidi="ar-SA"/>
    </w:rPr>
  </w:style>
  <w:style w:type="character" w:customStyle="1" w:styleId="36">
    <w:name w:val="正文缩进 Char"/>
    <w:link w:val="4"/>
    <w:qFormat/>
    <w:uiPriority w:val="0"/>
    <w:rPr>
      <w:rFonts w:eastAsia="宋体"/>
      <w:kern w:val="2"/>
      <w:sz w:val="21"/>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标准"/>
    <w:basedOn w:val="1"/>
    <w:qFormat/>
    <w:uiPriority w:val="0"/>
    <w:pPr>
      <w:spacing w:line="360" w:lineRule="auto"/>
      <w:ind w:firstLine="200" w:firstLineChars="200"/>
    </w:pPr>
    <w:rPr>
      <w:rFonts w:ascii="Times New Roman" w:hAnsi="Times New Roman" w:cs="宋体"/>
      <w:szCs w:val="20"/>
    </w:rPr>
  </w:style>
  <w:style w:type="paragraph" w:customStyle="1" w:styleId="39">
    <w:name w:val="样式3"/>
    <w:basedOn w:val="15"/>
    <w:qFormat/>
    <w:uiPriority w:val="0"/>
    <w:pPr>
      <w:spacing w:line="0" w:lineRule="atLeast"/>
      <w:outlineLvl w:val="0"/>
    </w:pPr>
    <w:rPr>
      <w:sz w:val="28"/>
    </w:rPr>
  </w:style>
  <w:style w:type="character" w:customStyle="1" w:styleId="40">
    <w:name w:val="font21"/>
    <w:basedOn w:val="25"/>
    <w:qFormat/>
    <w:uiPriority w:val="0"/>
    <w:rPr>
      <w:rFonts w:hint="eastAsia" w:ascii="宋体" w:hAnsi="宋体" w:eastAsia="宋体" w:cs="宋体"/>
      <w:color w:val="FF0000"/>
      <w:sz w:val="24"/>
      <w:szCs w:val="24"/>
      <w:u w:val="none"/>
    </w:rPr>
  </w:style>
  <w:style w:type="character" w:customStyle="1" w:styleId="41">
    <w:name w:val="font01"/>
    <w:basedOn w:val="25"/>
    <w:qFormat/>
    <w:uiPriority w:val="0"/>
    <w:rPr>
      <w:rFonts w:hint="eastAsia" w:ascii="宋体" w:hAnsi="宋体" w:eastAsia="宋体" w:cs="宋体"/>
      <w:color w:val="000000"/>
      <w:sz w:val="24"/>
      <w:szCs w:val="24"/>
      <w:u w:val="none"/>
    </w:rPr>
  </w:style>
  <w:style w:type="character" w:customStyle="1" w:styleId="42">
    <w:name w:val="font51"/>
    <w:basedOn w:val="25"/>
    <w:qFormat/>
    <w:uiPriority w:val="0"/>
    <w:rPr>
      <w:rFonts w:hint="eastAsia" w:ascii="宋体" w:hAnsi="宋体" w:eastAsia="宋体" w:cs="宋体"/>
      <w:color w:val="000000"/>
      <w:sz w:val="22"/>
      <w:szCs w:val="22"/>
      <w:u w:val="none"/>
    </w:rPr>
  </w:style>
  <w:style w:type="character" w:customStyle="1" w:styleId="43">
    <w:name w:val="font41"/>
    <w:basedOn w:val="25"/>
    <w:qFormat/>
    <w:uiPriority w:val="0"/>
    <w:rPr>
      <w:rFonts w:hint="eastAsia" w:ascii="宋体" w:hAnsi="宋体" w:eastAsia="宋体" w:cs="宋体"/>
      <w:color w:val="000000"/>
      <w:sz w:val="22"/>
      <w:szCs w:val="22"/>
      <w:u w:val="none"/>
    </w:rPr>
  </w:style>
  <w:style w:type="character" w:customStyle="1" w:styleId="44">
    <w:name w:val="font91"/>
    <w:basedOn w:val="25"/>
    <w:qFormat/>
    <w:uiPriority w:val="0"/>
    <w:rPr>
      <w:rFonts w:hint="default" w:ascii="Times New Roman" w:hAnsi="Times New Roman" w:cs="Times New Roman"/>
      <w:color w:val="000000"/>
      <w:sz w:val="21"/>
      <w:szCs w:val="21"/>
      <w:u w:val="none"/>
    </w:rPr>
  </w:style>
  <w:style w:type="character" w:customStyle="1" w:styleId="45">
    <w:name w:val="font101"/>
    <w:basedOn w:val="25"/>
    <w:qFormat/>
    <w:uiPriority w:val="0"/>
    <w:rPr>
      <w:rFonts w:hint="eastAsia" w:ascii="宋体" w:hAnsi="宋体" w:eastAsia="宋体" w:cs="宋体"/>
      <w:color w:val="000000"/>
      <w:sz w:val="21"/>
      <w:szCs w:val="21"/>
      <w:u w:val="none"/>
    </w:rPr>
  </w:style>
  <w:style w:type="character" w:customStyle="1" w:styleId="46">
    <w:name w:val="font111"/>
    <w:basedOn w:val="25"/>
    <w:qFormat/>
    <w:uiPriority w:val="0"/>
    <w:rPr>
      <w:rFonts w:hint="eastAsia" w:ascii="宋体" w:hAnsi="宋体" w:eastAsia="宋体" w:cs="宋体"/>
      <w:color w:val="000000"/>
      <w:sz w:val="21"/>
      <w:szCs w:val="21"/>
      <w:u w:val="none"/>
    </w:rPr>
  </w:style>
  <w:style w:type="character" w:customStyle="1" w:styleId="47">
    <w:name w:val="font31"/>
    <w:basedOn w:val="25"/>
    <w:qFormat/>
    <w:uiPriority w:val="0"/>
    <w:rPr>
      <w:rFonts w:hint="default" w:ascii="Times New Roman" w:hAnsi="Times New Roman" w:cs="Times New Roman"/>
      <w:color w:val="000000"/>
      <w:sz w:val="22"/>
      <w:szCs w:val="22"/>
      <w:u w:val="none"/>
    </w:rPr>
  </w:style>
  <w:style w:type="character" w:customStyle="1" w:styleId="48">
    <w:name w:val="font1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FXFT</Company>
  <Pages>16</Pages>
  <Words>4501</Words>
  <Characters>5356</Characters>
  <Lines>41</Lines>
  <Paragraphs>11</Paragraphs>
  <TotalTime>18</TotalTime>
  <ScaleCrop>false</ScaleCrop>
  <LinksUpToDate>false</LinksUpToDate>
  <CharactersWithSpaces>5777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2020-06-22T19:06:00Z</dcterms:created>
  <dc:creator>黄凯</dc:creator>
  <cp:lastModifiedBy>单眼皮</cp:lastModifiedBy>
  <cp:lastPrinted>2023-10-08T06:54:00Z</cp:lastPrinted>
  <dcterms:modified xsi:type="dcterms:W3CDTF">2023-11-16T06:21:54Z</dcterms:modified>
  <dc:title>福建省核电厂外围辐射环境监督性监测系统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E1B338BC745E45BF831C08E1FD9D74FE_13</vt:lpwstr>
  </property>
</Properties>
</file>