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cs="黑体"/>
          <w:color w:val="auto"/>
          <w:sz w:val="44"/>
          <w:szCs w:val="44"/>
        </w:rPr>
      </w:pPr>
    </w:p>
    <w:p>
      <w:pPr>
        <w:pStyle w:val="2"/>
        <w:rPr>
          <w:rFonts w:hint="eastAsia" w:ascii="黑体" w:hAnsi="黑体" w:cs="黑体"/>
          <w:color w:val="auto"/>
          <w:sz w:val="44"/>
          <w:szCs w:val="44"/>
          <w:lang w:eastAsia="zh-CN"/>
        </w:rPr>
      </w:pPr>
      <w:r>
        <w:rPr>
          <w:rFonts w:hint="eastAsia" w:ascii="黑体" w:hAnsi="黑体" w:eastAsia="黑体" w:cs="黑体"/>
          <w:color w:val="auto"/>
          <w:sz w:val="44"/>
          <w:szCs w:val="44"/>
        </w:rPr>
        <w:t>采购年度</w:t>
      </w:r>
      <w:r>
        <w:rPr>
          <w:rFonts w:hint="eastAsia" w:ascii="黑体" w:hAnsi="黑体" w:cs="黑体"/>
          <w:color w:val="auto"/>
          <w:sz w:val="44"/>
          <w:szCs w:val="44"/>
          <w:lang w:eastAsia="zh-CN"/>
        </w:rPr>
        <w:t>实验室耗材</w:t>
      </w:r>
    </w:p>
    <w:p>
      <w:pPr>
        <w:pStyle w:val="2"/>
        <w:rPr>
          <w:rFonts w:hint="eastAsia" w:ascii="黑体" w:hAnsi="黑体" w:eastAsia="黑体" w:cs="黑体"/>
          <w:color w:val="auto"/>
        </w:rPr>
      </w:pPr>
      <w:r>
        <w:rPr>
          <w:rFonts w:hint="eastAsia" w:ascii="黑体" w:hAnsi="黑体" w:eastAsia="黑体" w:cs="黑体"/>
          <w:color w:val="auto"/>
          <w:sz w:val="44"/>
          <w:szCs w:val="44"/>
        </w:rPr>
        <w:t>意向供应商</w:t>
      </w:r>
      <w:bookmarkStart w:id="0" w:name="_Toc532916737"/>
      <w:bookmarkStart w:id="1" w:name="_Toc28405"/>
      <w:r>
        <w:rPr>
          <w:rFonts w:hint="eastAsia" w:ascii="黑体" w:hAnsi="黑体" w:eastAsia="黑体" w:cs="黑体"/>
          <w:color w:val="auto"/>
          <w:sz w:val="44"/>
          <w:szCs w:val="44"/>
        </w:rPr>
        <w:t>项目公告</w:t>
      </w:r>
      <w:bookmarkEnd w:id="0"/>
      <w:bookmarkEnd w:id="1"/>
    </w:p>
    <w:p>
      <w:pPr>
        <w:ind w:firstLine="560"/>
        <w:rPr>
          <w:color w:val="auto"/>
        </w:rPr>
      </w:pPr>
    </w:p>
    <w:p>
      <w:pPr>
        <w:ind w:firstLine="560"/>
        <w:rPr>
          <w:color w:val="auto"/>
        </w:rPr>
      </w:pPr>
    </w:p>
    <w:p>
      <w:pPr>
        <w:ind w:firstLine="560"/>
        <w:rPr>
          <w:color w:val="auto"/>
        </w:rPr>
      </w:pPr>
    </w:p>
    <w:p>
      <w:pPr>
        <w:ind w:firstLine="560"/>
        <w:rPr>
          <w:color w:val="auto"/>
        </w:rPr>
      </w:pPr>
    </w:p>
    <w:p>
      <w:pPr>
        <w:ind w:firstLine="560"/>
        <w:rPr>
          <w:color w:val="auto"/>
        </w:rPr>
      </w:pPr>
    </w:p>
    <w:p>
      <w:pPr>
        <w:ind w:firstLine="560"/>
        <w:rPr>
          <w:color w:val="auto"/>
        </w:rPr>
      </w:pPr>
    </w:p>
    <w:p>
      <w:pPr>
        <w:ind w:firstLine="560"/>
        <w:rPr>
          <w:color w:val="auto"/>
        </w:rPr>
      </w:pPr>
    </w:p>
    <w:p>
      <w:pPr>
        <w:ind w:firstLine="560"/>
        <w:rPr>
          <w:color w:val="auto"/>
        </w:rPr>
      </w:pPr>
    </w:p>
    <w:p>
      <w:pPr>
        <w:ind w:firstLine="560"/>
        <w:rPr>
          <w:color w:val="auto"/>
        </w:rPr>
      </w:pPr>
    </w:p>
    <w:p>
      <w:pPr>
        <w:ind w:firstLine="560"/>
        <w:rPr>
          <w:color w:val="auto"/>
        </w:rPr>
      </w:pPr>
    </w:p>
    <w:p>
      <w:pPr>
        <w:ind w:firstLine="560"/>
        <w:rPr>
          <w:color w:val="auto"/>
        </w:rPr>
      </w:pPr>
    </w:p>
    <w:p>
      <w:pPr>
        <w:ind w:firstLine="560"/>
        <w:rPr>
          <w:color w:val="auto"/>
        </w:rPr>
      </w:pPr>
    </w:p>
    <w:p>
      <w:pPr>
        <w:ind w:firstLine="560"/>
        <w:rPr>
          <w:color w:val="auto"/>
        </w:rPr>
      </w:pPr>
    </w:p>
    <w:p>
      <w:pPr>
        <w:ind w:firstLine="560"/>
        <w:rPr>
          <w:color w:val="auto"/>
        </w:rPr>
      </w:pPr>
    </w:p>
    <w:p>
      <w:pPr>
        <w:ind w:firstLine="560"/>
        <w:rPr>
          <w:color w:val="auto"/>
        </w:rPr>
      </w:pPr>
    </w:p>
    <w:p>
      <w:pPr>
        <w:ind w:firstLine="2811" w:firstLineChars="1000"/>
        <w:rPr>
          <w:rFonts w:ascii="仿宋_GB2312" w:hAnsi="仿宋" w:eastAsia="仿宋_GB2312"/>
          <w:b/>
          <w:color w:val="auto"/>
          <w:sz w:val="28"/>
        </w:rPr>
      </w:pPr>
      <w:r>
        <w:rPr>
          <w:rFonts w:hint="eastAsia" w:ascii="仿宋_GB2312" w:hAnsi="仿宋" w:eastAsia="仿宋_GB2312"/>
          <w:b/>
          <w:color w:val="auto"/>
          <w:sz w:val="28"/>
        </w:rPr>
        <w:t>采购单位：福建省</w:t>
      </w:r>
      <w:r>
        <w:rPr>
          <w:rFonts w:hint="eastAsia" w:ascii="仿宋_GB2312" w:hAnsi="仿宋" w:eastAsia="仿宋_GB2312"/>
          <w:b/>
          <w:color w:val="auto"/>
          <w:sz w:val="28"/>
          <w:lang w:eastAsia="zh-CN"/>
        </w:rPr>
        <w:t>莆田</w:t>
      </w:r>
      <w:r>
        <w:rPr>
          <w:rFonts w:hint="eastAsia" w:ascii="仿宋_GB2312" w:hAnsi="仿宋" w:eastAsia="仿宋_GB2312"/>
          <w:b/>
          <w:color w:val="auto"/>
          <w:sz w:val="28"/>
        </w:rPr>
        <w:t>环境监测中心站</w:t>
      </w:r>
    </w:p>
    <w:p>
      <w:pPr>
        <w:ind w:firstLine="2811" w:firstLineChars="1000"/>
        <w:rPr>
          <w:rFonts w:hint="eastAsia" w:ascii="仿宋_GB2312" w:hAnsi="仿宋" w:eastAsia="仿宋_GB2312"/>
          <w:b/>
          <w:color w:val="auto"/>
          <w:sz w:val="28"/>
          <w:lang w:eastAsia="zh-CN"/>
        </w:rPr>
      </w:pPr>
      <w:r>
        <w:rPr>
          <w:rFonts w:hint="eastAsia" w:ascii="仿宋_GB2312" w:hAnsi="仿宋" w:eastAsia="仿宋_GB2312"/>
          <w:b/>
          <w:color w:val="auto"/>
          <w:sz w:val="28"/>
        </w:rPr>
        <w:t>采购编号：</w:t>
      </w:r>
      <w:r>
        <w:rPr>
          <w:rFonts w:hint="eastAsia" w:ascii="仿宋_GB2312" w:hAnsi="仿宋" w:eastAsia="仿宋_GB2312"/>
          <w:b/>
          <w:color w:val="auto"/>
          <w:sz w:val="28"/>
          <w:lang w:val="en-US" w:eastAsia="zh-CN"/>
        </w:rPr>
        <w:t>PT</w:t>
      </w:r>
      <w:r>
        <w:rPr>
          <w:rFonts w:hint="eastAsia" w:ascii="仿宋_GB2312" w:hAnsi="仿宋" w:eastAsia="仿宋_GB2312"/>
          <w:b/>
          <w:color w:val="auto"/>
          <w:sz w:val="28"/>
        </w:rPr>
        <w:t>HJJC20</w:t>
      </w:r>
      <w:r>
        <w:rPr>
          <w:rFonts w:hint="eastAsia" w:ascii="仿宋_GB2312" w:hAnsi="仿宋" w:eastAsia="仿宋_GB2312"/>
          <w:b/>
          <w:color w:val="auto"/>
          <w:sz w:val="28"/>
          <w:lang w:eastAsia="zh-CN"/>
        </w:rPr>
        <w:t>210</w:t>
      </w:r>
      <w:r>
        <w:rPr>
          <w:rFonts w:hint="eastAsia" w:ascii="仿宋_GB2312" w:hAnsi="仿宋" w:eastAsia="仿宋_GB2312"/>
          <w:b/>
          <w:color w:val="auto"/>
          <w:sz w:val="28"/>
          <w:lang w:val="en-US" w:eastAsia="zh-CN"/>
        </w:rPr>
        <w:t>1</w:t>
      </w:r>
    </w:p>
    <w:p>
      <w:pPr>
        <w:ind w:firstLine="2811" w:firstLineChars="1000"/>
        <w:rPr>
          <w:rFonts w:ascii="仿宋" w:hAnsi="仿宋" w:eastAsia="仿宋"/>
          <w:color w:val="auto"/>
          <w:sz w:val="28"/>
        </w:rPr>
      </w:pPr>
      <w:r>
        <w:rPr>
          <w:rFonts w:hint="eastAsia" w:ascii="仿宋_GB2312" w:hAnsi="仿宋" w:eastAsia="仿宋_GB2312"/>
          <w:b/>
          <w:color w:val="auto"/>
          <w:sz w:val="28"/>
        </w:rPr>
        <w:t>时    间：</w:t>
      </w:r>
      <w:r>
        <w:rPr>
          <w:rFonts w:hint="eastAsia" w:ascii="仿宋_GB2312" w:hAnsi="仿宋" w:eastAsia="仿宋_GB2312"/>
          <w:b/>
          <w:color w:val="auto"/>
          <w:sz w:val="28"/>
          <w:lang w:val="en-US" w:eastAsia="zh-CN"/>
        </w:rPr>
        <w:t>2021</w:t>
      </w:r>
      <w:r>
        <w:rPr>
          <w:rFonts w:hint="eastAsia" w:ascii="仿宋_GB2312" w:hAnsi="仿宋" w:eastAsia="仿宋_GB2312"/>
          <w:b/>
          <w:color w:val="auto"/>
          <w:sz w:val="28"/>
        </w:rPr>
        <w:t>年</w:t>
      </w:r>
      <w:r>
        <w:rPr>
          <w:rFonts w:hint="eastAsia" w:ascii="仿宋_GB2312" w:hAnsi="仿宋" w:eastAsia="仿宋_GB2312"/>
          <w:b/>
          <w:color w:val="auto"/>
          <w:sz w:val="28"/>
          <w:lang w:val="en-US" w:eastAsia="zh-CN"/>
        </w:rPr>
        <w:t>10</w:t>
      </w:r>
      <w:r>
        <w:rPr>
          <w:rFonts w:hint="eastAsia" w:ascii="仿宋_GB2312" w:hAnsi="仿宋" w:eastAsia="仿宋_GB2312"/>
          <w:b/>
          <w:color w:val="auto"/>
          <w:sz w:val="28"/>
        </w:rPr>
        <w:t>月</w:t>
      </w:r>
    </w:p>
    <w:p>
      <w:pPr>
        <w:jc w:val="center"/>
        <w:rPr>
          <w:rFonts w:hint="eastAsia" w:ascii="华文中宋" w:hAnsi="华文中宋" w:eastAsia="华文中宋"/>
          <w:color w:val="auto"/>
          <w:sz w:val="44"/>
          <w:szCs w:val="44"/>
        </w:rPr>
      </w:pPr>
    </w:p>
    <w:p>
      <w:pPr>
        <w:jc w:val="center"/>
        <w:rPr>
          <w:rFonts w:hint="eastAsia" w:ascii="华文中宋" w:hAnsi="华文中宋" w:eastAsia="华文中宋"/>
          <w:color w:val="auto"/>
          <w:sz w:val="44"/>
          <w:szCs w:val="44"/>
        </w:rPr>
      </w:pPr>
    </w:p>
    <w:p>
      <w:pPr>
        <w:jc w:val="center"/>
        <w:rPr>
          <w:rFonts w:hint="eastAsia" w:ascii="华文中宋" w:hAnsi="华文中宋" w:eastAsia="华文中宋"/>
          <w:color w:val="auto"/>
          <w:sz w:val="44"/>
          <w:szCs w:val="44"/>
        </w:rPr>
      </w:pPr>
    </w:p>
    <w:p>
      <w:pPr>
        <w:jc w:val="center"/>
        <w:rPr>
          <w:rFonts w:hint="eastAsia" w:ascii="华文中宋" w:hAnsi="华文中宋" w:eastAsia="华文中宋"/>
          <w:color w:val="auto"/>
          <w:sz w:val="44"/>
          <w:szCs w:val="44"/>
        </w:rPr>
      </w:pPr>
    </w:p>
    <w:p>
      <w:pPr>
        <w:jc w:val="center"/>
        <w:rPr>
          <w:rFonts w:hint="eastAsia" w:ascii="华文中宋" w:hAnsi="华文中宋" w:eastAsia="华文中宋"/>
          <w:color w:val="auto"/>
          <w:sz w:val="44"/>
          <w:szCs w:val="44"/>
        </w:rPr>
        <w:sectPr>
          <w:pgSz w:w="11906" w:h="16838"/>
          <w:pgMar w:top="1440" w:right="1080" w:bottom="1100" w:left="1080" w:header="851" w:footer="992" w:gutter="0"/>
          <w:cols w:space="0" w:num="1"/>
          <w:rtlGutter w:val="0"/>
          <w:docGrid w:type="lines" w:linePitch="312" w:charSpace="0"/>
        </w:sectPr>
      </w:pPr>
    </w:p>
    <w:p>
      <w:pPr>
        <w:pStyle w:val="3"/>
        <w:spacing w:after="240"/>
        <w:jc w:val="center"/>
        <w:rPr>
          <w:rFonts w:ascii="华文中宋" w:hAnsi="华文中宋" w:eastAsia="华文中宋"/>
          <w:color w:val="auto"/>
          <w:sz w:val="44"/>
          <w:szCs w:val="44"/>
        </w:rPr>
      </w:pPr>
      <w:bookmarkStart w:id="2" w:name="_Toc29546"/>
      <w:bookmarkStart w:id="3" w:name="_Toc532916738"/>
      <w:r>
        <w:rPr>
          <w:rFonts w:hint="eastAsia" w:ascii="黑体" w:hAnsi="黑体" w:eastAsia="黑体" w:cs="黑体"/>
          <w:b/>
          <w:bCs w:val="0"/>
          <w:color w:val="auto"/>
          <w:kern w:val="2"/>
          <w:sz w:val="44"/>
          <w:szCs w:val="44"/>
          <w:lang w:val="en-US" w:eastAsia="zh-CN" w:bidi="ar-SA"/>
        </w:rPr>
        <w:t>第一章 报价邀请</w:t>
      </w:r>
      <w:bookmarkEnd w:id="2"/>
      <w:bookmarkEnd w:id="3"/>
      <w:r>
        <w:rPr>
          <w:rFonts w:hint="eastAsia" w:ascii="黑体" w:hAnsi="黑体" w:eastAsia="黑体" w:cs="黑体"/>
          <w:b/>
          <w:bCs w:val="0"/>
          <w:color w:val="auto"/>
          <w:kern w:val="2"/>
          <w:sz w:val="44"/>
          <w:szCs w:val="44"/>
          <w:lang w:val="en-US" w:eastAsia="zh-CN" w:bidi="ar-SA"/>
        </w:rPr>
        <w:t>书</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w:t>
      </w:r>
      <w:r>
        <w:rPr>
          <w:rFonts w:hint="eastAsia" w:ascii="仿宋_GB2312" w:hAnsi="仿宋_GB2312" w:eastAsia="仿宋_GB2312" w:cs="仿宋_GB2312"/>
          <w:color w:val="auto"/>
          <w:sz w:val="32"/>
          <w:szCs w:val="32"/>
          <w:lang w:eastAsia="zh-CN"/>
        </w:rPr>
        <w:t>省莆田环境监测</w:t>
      </w:r>
      <w:r>
        <w:rPr>
          <w:rFonts w:hint="eastAsia" w:ascii="仿宋_GB2312" w:hAnsi="仿宋_GB2312" w:eastAsia="仿宋_GB2312" w:cs="仿宋_GB2312"/>
          <w:color w:val="auto"/>
          <w:sz w:val="32"/>
          <w:szCs w:val="32"/>
        </w:rPr>
        <w:t>中心站对</w:t>
      </w:r>
      <w:r>
        <w:rPr>
          <w:rFonts w:hint="eastAsia" w:ascii="仿宋_GB2312" w:hAnsi="仿宋_GB2312" w:eastAsia="仿宋_GB2312" w:cs="仿宋_GB2312"/>
          <w:color w:val="auto"/>
          <w:sz w:val="32"/>
          <w:szCs w:val="32"/>
          <w:lang w:eastAsia="zh-CN"/>
        </w:rPr>
        <w:t>年度实验室耗材</w:t>
      </w:r>
      <w:r>
        <w:rPr>
          <w:rFonts w:hint="eastAsia" w:ascii="仿宋_GB2312" w:hAnsi="仿宋_GB2312" w:eastAsia="仿宋_GB2312" w:cs="仿宋_GB2312"/>
          <w:color w:val="auto"/>
          <w:sz w:val="32"/>
          <w:szCs w:val="32"/>
        </w:rPr>
        <w:t>意向供应商项目（采购编号：</w:t>
      </w:r>
      <w:r>
        <w:rPr>
          <w:rFonts w:hint="eastAsia" w:ascii="仿宋_GB2312" w:hAnsi="仿宋_GB2312" w:eastAsia="仿宋_GB2312" w:cs="仿宋_GB2312"/>
          <w:color w:val="auto"/>
          <w:sz w:val="32"/>
          <w:szCs w:val="32"/>
          <w:lang w:val="en-US" w:eastAsia="zh-CN"/>
        </w:rPr>
        <w:t>PT</w:t>
      </w:r>
      <w:r>
        <w:rPr>
          <w:rFonts w:hint="eastAsia" w:ascii="仿宋_GB2312" w:hAnsi="仿宋_GB2312" w:eastAsia="仿宋_GB2312" w:cs="仿宋_GB2312"/>
          <w:color w:val="auto"/>
          <w:sz w:val="32"/>
          <w:szCs w:val="32"/>
        </w:rPr>
        <w:t>HJJC20</w:t>
      </w:r>
      <w:r>
        <w:rPr>
          <w:rFonts w:hint="eastAsia" w:ascii="仿宋_GB2312" w:hAnsi="仿宋_GB2312" w:eastAsia="仿宋_GB2312" w:cs="仿宋_GB2312"/>
          <w:color w:val="auto"/>
          <w:sz w:val="32"/>
          <w:szCs w:val="32"/>
          <w:lang w:eastAsia="zh-CN"/>
        </w:rPr>
        <w:t>210</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）进行报价邀请，现本着公平、公正、公开的原则，诚邀符合资质的供应商参与本项目。</w:t>
      </w:r>
    </w:p>
    <w:p>
      <w:pPr>
        <w:widowControl/>
        <w:spacing w:line="450" w:lineRule="atLeast"/>
        <w:ind w:firstLine="640" w:firstLineChars="200"/>
        <w:jc w:val="left"/>
        <w:outlineLvl w:val="3"/>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凡有意参与本项目的供应商，请于2021年</w:t>
      </w:r>
      <w:r>
        <w:rPr>
          <w:rFonts w:hint="eastAsia" w:ascii="仿宋_GB2312" w:hAnsi="仿宋_GB2312" w:eastAsia="仿宋_GB2312" w:cs="仿宋_GB2312"/>
          <w:color w:val="auto"/>
          <w:kern w:val="0"/>
          <w:sz w:val="32"/>
          <w:szCs w:val="32"/>
          <w:lang w:val="en-US" w:eastAsia="zh-CN"/>
        </w:rPr>
        <w:t>11</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日上午12时前（北京时间）提交报价及相关资格审查材料，逾期报名或资料不全不予受理。材料邮寄或送至福建省</w:t>
      </w:r>
      <w:r>
        <w:rPr>
          <w:rFonts w:hint="eastAsia" w:ascii="仿宋_GB2312" w:hAnsi="仿宋_GB2312" w:eastAsia="仿宋_GB2312" w:cs="仿宋_GB2312"/>
          <w:color w:val="auto"/>
          <w:kern w:val="0"/>
          <w:sz w:val="32"/>
          <w:szCs w:val="32"/>
          <w:lang w:eastAsia="zh-CN"/>
        </w:rPr>
        <w:t>莆田</w:t>
      </w:r>
      <w:r>
        <w:rPr>
          <w:rFonts w:hint="eastAsia" w:ascii="仿宋_GB2312" w:hAnsi="仿宋_GB2312" w:eastAsia="仿宋_GB2312" w:cs="仿宋_GB2312"/>
          <w:color w:val="auto"/>
          <w:kern w:val="0"/>
          <w:sz w:val="32"/>
          <w:szCs w:val="32"/>
        </w:rPr>
        <w:t>环境监测中心站</w:t>
      </w:r>
      <w:r>
        <w:rPr>
          <w:rFonts w:hint="eastAsia" w:ascii="仿宋_GB2312" w:hAnsi="仿宋_GB2312" w:eastAsia="仿宋_GB2312" w:cs="仿宋_GB2312"/>
          <w:color w:val="auto"/>
          <w:kern w:val="0"/>
          <w:sz w:val="32"/>
          <w:szCs w:val="32"/>
          <w:lang w:eastAsia="zh-CN"/>
        </w:rPr>
        <w:t>总工办刘工</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莆田市荔城北大道</w:t>
      </w:r>
      <w:r>
        <w:rPr>
          <w:rFonts w:hint="eastAsia" w:ascii="仿宋_GB2312" w:hAnsi="仿宋_GB2312" w:eastAsia="仿宋_GB2312" w:cs="仿宋_GB2312"/>
          <w:color w:val="auto"/>
          <w:kern w:val="0"/>
          <w:sz w:val="32"/>
          <w:szCs w:val="32"/>
          <w:lang w:val="en-US" w:eastAsia="zh-CN"/>
        </w:rPr>
        <w:t>1099号海西公馆14楼福建省莆田环境监测中心站总工办1404室</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联系</w:t>
      </w:r>
      <w:r>
        <w:rPr>
          <w:rFonts w:hint="eastAsia" w:ascii="仿宋_GB2312" w:hAnsi="仿宋_GB2312" w:eastAsia="仿宋_GB2312" w:cs="仿宋_GB2312"/>
          <w:color w:val="auto"/>
          <w:kern w:val="0"/>
          <w:sz w:val="32"/>
          <w:szCs w:val="32"/>
        </w:rPr>
        <w:t>电话</w:t>
      </w:r>
      <w:r>
        <w:rPr>
          <w:rFonts w:hint="eastAsia" w:ascii="仿宋_GB2312" w:hAnsi="仿宋_GB2312" w:eastAsia="仿宋_GB2312" w:cs="仿宋_GB2312"/>
          <w:color w:val="auto"/>
          <w:kern w:val="0"/>
          <w:sz w:val="32"/>
          <w:szCs w:val="32"/>
          <w:lang w:val="en-US" w:eastAsia="zh-CN"/>
        </w:rPr>
        <w:t xml:space="preserve">13959508715   </w:t>
      </w:r>
      <w:r>
        <w:rPr>
          <w:rFonts w:hint="eastAsia" w:ascii="仿宋_GB2312" w:hAnsi="仿宋_GB2312" w:eastAsia="仿宋_GB2312" w:cs="仿宋_GB2312"/>
          <w:color w:val="auto"/>
          <w:kern w:val="0"/>
          <w:sz w:val="32"/>
          <w:szCs w:val="32"/>
        </w:rPr>
        <w:t>059</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2615139</w:t>
      </w:r>
      <w:r>
        <w:rPr>
          <w:rFonts w:hint="eastAsia" w:ascii="仿宋_GB2312" w:hAnsi="仿宋_GB2312" w:eastAsia="仿宋_GB2312" w:cs="仿宋_GB2312"/>
          <w:color w:val="auto"/>
          <w:kern w:val="0"/>
          <w:sz w:val="32"/>
          <w:szCs w:val="32"/>
        </w:rPr>
        <w:t>）。</w:t>
      </w: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wordWrap w:val="0"/>
        <w:ind w:firstLine="560"/>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福建省</w:t>
      </w:r>
      <w:r>
        <w:rPr>
          <w:rFonts w:hint="eastAsia" w:ascii="仿宋_GB2312" w:hAnsi="仿宋_GB2312" w:eastAsia="仿宋_GB2312" w:cs="仿宋_GB2312"/>
          <w:color w:val="auto"/>
          <w:sz w:val="32"/>
          <w:szCs w:val="32"/>
          <w:lang w:eastAsia="zh-CN"/>
        </w:rPr>
        <w:t>莆田</w:t>
      </w:r>
      <w:r>
        <w:rPr>
          <w:rFonts w:hint="eastAsia" w:ascii="仿宋_GB2312" w:hAnsi="仿宋_GB2312" w:eastAsia="仿宋_GB2312" w:cs="仿宋_GB2312"/>
          <w:color w:val="auto"/>
          <w:sz w:val="32"/>
          <w:szCs w:val="32"/>
        </w:rPr>
        <w:t>环境监测中心站</w:t>
      </w:r>
    </w:p>
    <w:p>
      <w:pPr>
        <w:ind w:firstLine="5440" w:firstLineChars="17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22</w:t>
      </w:r>
      <w:bookmarkStart w:id="6" w:name="_GoBack"/>
      <w:bookmarkEnd w:id="6"/>
      <w:r>
        <w:rPr>
          <w:rFonts w:hint="eastAsia" w:ascii="仿宋_GB2312" w:hAnsi="仿宋_GB2312" w:eastAsia="仿宋_GB2312" w:cs="仿宋_GB2312"/>
          <w:color w:val="auto"/>
          <w:sz w:val="32"/>
          <w:szCs w:val="32"/>
        </w:rPr>
        <w:t>日</w:t>
      </w:r>
    </w:p>
    <w:p>
      <w:pPr>
        <w:widowControl/>
        <w:jc w:val="left"/>
        <w:rPr>
          <w:rFonts w:ascii="仿宋" w:hAnsi="仿宋" w:eastAsia="仿宋"/>
          <w:color w:val="auto"/>
          <w:sz w:val="28"/>
        </w:rPr>
      </w:pPr>
      <w:r>
        <w:rPr>
          <w:rFonts w:ascii="仿宋" w:hAnsi="仿宋" w:eastAsia="仿宋"/>
          <w:color w:val="auto"/>
          <w:sz w:val="28"/>
        </w:rPr>
        <w:br w:type="page"/>
      </w:r>
    </w:p>
    <w:p>
      <w:pPr>
        <w:pStyle w:val="3"/>
        <w:spacing w:after="240"/>
        <w:jc w:val="center"/>
        <w:rPr>
          <w:rFonts w:ascii="华文中宋" w:hAnsi="华文中宋" w:eastAsia="华文中宋"/>
          <w:color w:val="auto"/>
          <w:sz w:val="44"/>
          <w:szCs w:val="44"/>
        </w:rPr>
      </w:pPr>
      <w:bookmarkStart w:id="4" w:name="_Toc532916739"/>
      <w:bookmarkStart w:id="5" w:name="_Toc1074"/>
      <w:r>
        <w:rPr>
          <w:rFonts w:hint="eastAsia" w:ascii="黑体" w:hAnsi="黑体" w:eastAsia="黑体" w:cs="黑体"/>
          <w:b/>
          <w:bCs w:val="0"/>
          <w:color w:val="auto"/>
          <w:kern w:val="2"/>
          <w:sz w:val="44"/>
          <w:szCs w:val="44"/>
          <w:lang w:val="en-US" w:eastAsia="zh-CN" w:bidi="ar-SA"/>
        </w:rPr>
        <w:t>第二章 供应商须知</w:t>
      </w:r>
      <w:bookmarkEnd w:id="4"/>
      <w:bookmarkEnd w:id="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auto"/>
          <w:sz w:val="32"/>
          <w:szCs w:val="32"/>
        </w:rPr>
      </w:pPr>
      <w:r>
        <w:rPr>
          <w:rFonts w:hint="eastAsia" w:ascii="黑体" w:hAnsi="黑体" w:eastAsia="黑体"/>
          <w:color w:val="auto"/>
          <w:sz w:val="32"/>
          <w:szCs w:val="32"/>
        </w:rPr>
        <w:t>一、项目概况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项目名称：采购年度</w:t>
      </w:r>
      <w:r>
        <w:rPr>
          <w:rFonts w:hint="eastAsia" w:ascii="仿宋_GB2312" w:hAnsi="仿宋_GB2312" w:eastAsia="仿宋_GB2312" w:cs="仿宋_GB2312"/>
          <w:color w:val="auto"/>
          <w:sz w:val="28"/>
          <w:szCs w:val="28"/>
          <w:lang w:eastAsia="zh-CN"/>
        </w:rPr>
        <w:t>实验室耗材</w:t>
      </w:r>
      <w:r>
        <w:rPr>
          <w:rFonts w:hint="eastAsia" w:ascii="仿宋_GB2312" w:hAnsi="仿宋_GB2312" w:eastAsia="仿宋_GB2312" w:cs="仿宋_GB2312"/>
          <w:color w:val="auto"/>
          <w:sz w:val="28"/>
          <w:szCs w:val="28"/>
        </w:rPr>
        <w:t>意向供应商（采购编号：</w:t>
      </w:r>
      <w:r>
        <w:rPr>
          <w:rFonts w:hint="eastAsia" w:ascii="仿宋_GB2312" w:hAnsi="仿宋_GB2312" w:eastAsia="仿宋_GB2312" w:cs="仿宋_GB2312"/>
          <w:color w:val="auto"/>
          <w:sz w:val="28"/>
          <w:szCs w:val="28"/>
          <w:lang w:val="en-US" w:eastAsia="zh-CN"/>
        </w:rPr>
        <w:t>PT</w:t>
      </w:r>
      <w:r>
        <w:rPr>
          <w:rFonts w:hint="eastAsia" w:ascii="仿宋_GB2312" w:hAnsi="仿宋_GB2312" w:eastAsia="仿宋_GB2312" w:cs="仿宋_GB2312"/>
          <w:color w:val="auto"/>
          <w:sz w:val="28"/>
          <w:szCs w:val="28"/>
        </w:rPr>
        <w:t>HJJC20</w:t>
      </w:r>
      <w:r>
        <w:rPr>
          <w:rFonts w:hint="eastAsia" w:ascii="仿宋_GB2312" w:hAnsi="仿宋_GB2312" w:eastAsia="仿宋_GB2312" w:cs="仿宋_GB2312"/>
          <w:color w:val="auto"/>
          <w:sz w:val="28"/>
          <w:szCs w:val="28"/>
          <w:lang w:eastAsia="zh-CN"/>
        </w:rPr>
        <w:t>210</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项目地址：</w:t>
      </w:r>
      <w:r>
        <w:rPr>
          <w:rFonts w:hint="eastAsia" w:ascii="仿宋_GB2312" w:hAnsi="仿宋_GB2312" w:eastAsia="仿宋_GB2312" w:cs="仿宋_GB2312"/>
          <w:i w:val="0"/>
          <w:caps w:val="0"/>
          <w:color w:val="auto"/>
          <w:spacing w:val="0"/>
          <w:sz w:val="28"/>
          <w:szCs w:val="28"/>
          <w:shd w:val="clear" w:fill="FFFFFF"/>
          <w:lang w:eastAsia="zh-CN"/>
        </w:rPr>
        <w:t>莆田市荔城北大道</w:t>
      </w:r>
      <w:r>
        <w:rPr>
          <w:rFonts w:hint="eastAsia" w:ascii="仿宋_GB2312" w:hAnsi="仿宋_GB2312" w:eastAsia="仿宋_GB2312" w:cs="仿宋_GB2312"/>
          <w:i w:val="0"/>
          <w:caps w:val="0"/>
          <w:color w:val="auto"/>
          <w:spacing w:val="0"/>
          <w:sz w:val="28"/>
          <w:szCs w:val="28"/>
          <w:shd w:val="clear" w:fill="FFFFFF"/>
          <w:lang w:val="en-US" w:eastAsia="zh-CN"/>
        </w:rPr>
        <w:t>1099号海西公馆14楼福建省莆田环境监测中心站</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服务期限：1+2（合同期壹年，经我站考核满意可续签贰年。）</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4.服务内容：</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560" w:firstLineChars="200"/>
        <w:rPr>
          <w:rFonts w:hint="eastAsia" w:ascii="仿宋_GB2312" w:hAnsi="仿宋_GB2312" w:eastAsia="仿宋_GB2312" w:cs="仿宋_GB2312"/>
          <w:color w:val="auto"/>
          <w:kern w:val="2"/>
          <w:sz w:val="28"/>
          <w:szCs w:val="28"/>
          <w:lang w:val="en-US" w:eastAsia="zh-CN" w:bidi="ar-SA"/>
        </w:rPr>
      </w:pPr>
      <w:r>
        <w:rPr>
          <w:rFonts w:hint="default" w:ascii="仿宋_GB2312" w:hAnsi="仿宋_GB2312" w:eastAsia="仿宋_GB2312" w:cs="仿宋_GB2312"/>
          <w:color w:val="auto"/>
          <w:kern w:val="2"/>
          <w:sz w:val="28"/>
          <w:szCs w:val="28"/>
          <w:lang w:val="en-US" w:eastAsia="zh-CN" w:bidi="ar-SA"/>
        </w:rPr>
        <w:fldChar w:fldCharType="begin"/>
      </w:r>
      <w:r>
        <w:rPr>
          <w:rFonts w:hint="default" w:ascii="仿宋_GB2312" w:hAnsi="仿宋_GB2312" w:eastAsia="仿宋_GB2312" w:cs="仿宋_GB2312"/>
          <w:color w:val="auto"/>
          <w:kern w:val="2"/>
          <w:sz w:val="28"/>
          <w:szCs w:val="28"/>
          <w:lang w:val="en-US" w:eastAsia="zh-CN" w:bidi="ar-SA"/>
        </w:rPr>
        <w:instrText xml:space="preserve"> = 1 \* GB3 \* MERGEFORMAT </w:instrText>
      </w:r>
      <w:r>
        <w:rPr>
          <w:rFonts w:hint="default" w:ascii="仿宋_GB2312" w:hAnsi="仿宋_GB2312" w:eastAsia="仿宋_GB2312" w:cs="仿宋_GB2312"/>
          <w:color w:val="auto"/>
          <w:kern w:val="2"/>
          <w:sz w:val="28"/>
          <w:szCs w:val="28"/>
          <w:lang w:val="en-US" w:eastAsia="zh-CN" w:bidi="ar-SA"/>
        </w:rPr>
        <w:fldChar w:fldCharType="separate"/>
      </w:r>
      <w:r>
        <w:rPr>
          <w:rFonts w:hint="eastAsia" w:ascii="仿宋_GB2312" w:hAnsi="仿宋_GB2312" w:eastAsia="仿宋_GB2312" w:cs="仿宋_GB2312"/>
          <w:color w:val="auto"/>
          <w:kern w:val="2"/>
          <w:sz w:val="28"/>
          <w:szCs w:val="28"/>
          <w:lang w:val="en-US" w:eastAsia="zh-CN" w:bidi="ar-SA"/>
        </w:rPr>
        <w:t>①</w:t>
      </w:r>
      <w:r>
        <w:rPr>
          <w:rFonts w:hint="default" w:ascii="仿宋_GB2312" w:hAnsi="仿宋_GB2312" w:eastAsia="仿宋_GB2312" w:cs="仿宋_GB2312"/>
          <w:color w:val="auto"/>
          <w:kern w:val="2"/>
          <w:sz w:val="28"/>
          <w:szCs w:val="28"/>
          <w:lang w:val="en-US" w:eastAsia="zh-CN" w:bidi="ar-SA"/>
        </w:rPr>
        <w:fldChar w:fldCharType="end"/>
      </w:r>
      <w:r>
        <w:rPr>
          <w:rFonts w:hint="default" w:ascii="仿宋_GB2312" w:hAnsi="仿宋_GB2312" w:eastAsia="仿宋_GB2312" w:cs="仿宋_GB2312"/>
          <w:color w:val="auto"/>
          <w:kern w:val="2"/>
          <w:sz w:val="28"/>
          <w:szCs w:val="28"/>
          <w:lang w:val="en-US" w:eastAsia="zh-CN" w:bidi="ar-SA"/>
        </w:rPr>
        <w:t>供应商</w:t>
      </w:r>
      <w:r>
        <w:rPr>
          <w:rFonts w:hint="eastAsia" w:ascii="仿宋_GB2312" w:hAnsi="仿宋_GB2312" w:eastAsia="仿宋_GB2312" w:cs="仿宋_GB2312"/>
          <w:color w:val="auto"/>
          <w:kern w:val="2"/>
          <w:sz w:val="28"/>
          <w:szCs w:val="28"/>
          <w:lang w:val="en-US" w:eastAsia="zh-CN" w:bidi="ar-SA"/>
        </w:rPr>
        <w:t>须提供物品合格证及其他相关的资料，符合国家规定的质量标准和厂方标准。</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560" w:firstLineChars="200"/>
        <w:rPr>
          <w:rFonts w:hint="default" w:ascii="仿宋_GB2312" w:hAnsi="仿宋_GB2312" w:eastAsia="仿宋_GB2312" w:cs="仿宋_GB2312"/>
          <w:color w:val="auto"/>
          <w:kern w:val="2"/>
          <w:sz w:val="28"/>
          <w:szCs w:val="28"/>
          <w:lang w:val="en-US" w:eastAsia="zh-CN" w:bidi="ar-SA"/>
        </w:rPr>
      </w:pPr>
      <w:r>
        <w:rPr>
          <w:rFonts w:hint="default" w:ascii="仿宋_GB2312" w:hAnsi="仿宋_GB2312" w:eastAsia="仿宋_GB2312" w:cs="仿宋_GB2312"/>
          <w:color w:val="auto"/>
          <w:kern w:val="2"/>
          <w:sz w:val="28"/>
          <w:szCs w:val="28"/>
          <w:lang w:val="en-US" w:eastAsia="zh-CN" w:bidi="ar-SA"/>
        </w:rPr>
        <w:fldChar w:fldCharType="begin"/>
      </w:r>
      <w:r>
        <w:rPr>
          <w:rFonts w:hint="default" w:ascii="仿宋_GB2312" w:hAnsi="仿宋_GB2312" w:eastAsia="仿宋_GB2312" w:cs="仿宋_GB2312"/>
          <w:color w:val="auto"/>
          <w:kern w:val="2"/>
          <w:sz w:val="28"/>
          <w:szCs w:val="28"/>
          <w:lang w:val="en-US" w:eastAsia="zh-CN" w:bidi="ar-SA"/>
        </w:rPr>
        <w:instrText xml:space="preserve"> = 2 \* GB3 \* MERGEFORMAT </w:instrText>
      </w:r>
      <w:r>
        <w:rPr>
          <w:rFonts w:hint="default" w:ascii="仿宋_GB2312" w:hAnsi="仿宋_GB2312" w:eastAsia="仿宋_GB2312" w:cs="仿宋_GB2312"/>
          <w:color w:val="auto"/>
          <w:kern w:val="2"/>
          <w:sz w:val="28"/>
          <w:szCs w:val="28"/>
          <w:lang w:val="en-US" w:eastAsia="zh-CN" w:bidi="ar-SA"/>
        </w:rPr>
        <w:fldChar w:fldCharType="separate"/>
      </w:r>
      <w:r>
        <w:rPr>
          <w:rFonts w:hint="eastAsia" w:ascii="仿宋_GB2312" w:hAnsi="仿宋_GB2312" w:eastAsia="仿宋_GB2312" w:cs="仿宋_GB2312"/>
          <w:color w:val="auto"/>
          <w:kern w:val="2"/>
          <w:sz w:val="28"/>
          <w:szCs w:val="28"/>
          <w:lang w:val="en-US" w:eastAsia="zh-CN" w:bidi="ar-SA"/>
        </w:rPr>
        <w:t>②</w:t>
      </w:r>
      <w:r>
        <w:rPr>
          <w:rFonts w:hint="default" w:ascii="仿宋_GB2312" w:hAnsi="仿宋_GB2312" w:eastAsia="仿宋_GB2312" w:cs="仿宋_GB2312"/>
          <w:color w:val="auto"/>
          <w:kern w:val="2"/>
          <w:sz w:val="28"/>
          <w:szCs w:val="28"/>
          <w:lang w:val="en-US" w:eastAsia="zh-CN" w:bidi="ar-SA"/>
        </w:rPr>
        <w:fldChar w:fldCharType="end"/>
      </w:r>
      <w:r>
        <w:rPr>
          <w:rFonts w:hint="default" w:ascii="仿宋_GB2312" w:hAnsi="仿宋_GB2312" w:eastAsia="仿宋_GB2312" w:cs="仿宋_GB2312"/>
          <w:color w:val="auto"/>
          <w:kern w:val="2"/>
          <w:sz w:val="28"/>
          <w:szCs w:val="28"/>
          <w:lang w:val="en-US" w:eastAsia="zh-CN" w:bidi="ar-SA"/>
        </w:rPr>
        <w:t>应按本招标要求提供合格优质的供货服务</w:t>
      </w:r>
      <w:r>
        <w:rPr>
          <w:rFonts w:hint="eastAsia" w:ascii="仿宋_GB2312" w:hAnsi="仿宋_GB2312" w:eastAsia="仿宋_GB2312" w:cs="仿宋_GB2312"/>
          <w:color w:val="auto"/>
          <w:kern w:val="2"/>
          <w:sz w:val="28"/>
          <w:szCs w:val="28"/>
          <w:lang w:val="en-US" w:eastAsia="zh-CN" w:bidi="ar-SA"/>
        </w:rPr>
        <w:t>。</w:t>
      </w:r>
      <w:r>
        <w:rPr>
          <w:rFonts w:hint="default" w:ascii="仿宋_GB2312" w:hAnsi="仿宋_GB2312" w:eastAsia="仿宋_GB2312" w:cs="仿宋_GB2312"/>
          <w:color w:val="auto"/>
          <w:kern w:val="2"/>
          <w:sz w:val="28"/>
          <w:szCs w:val="28"/>
          <w:lang w:val="en-US" w:eastAsia="zh-CN" w:bidi="ar-SA"/>
        </w:rPr>
        <w:t>提供</w:t>
      </w:r>
      <w:r>
        <w:rPr>
          <w:rFonts w:hint="eastAsia" w:ascii="仿宋_GB2312" w:hAnsi="仿宋_GB2312" w:eastAsia="仿宋_GB2312" w:cs="仿宋_GB2312"/>
          <w:color w:val="auto"/>
          <w:kern w:val="2"/>
          <w:sz w:val="28"/>
          <w:szCs w:val="28"/>
          <w:lang w:val="en-US" w:eastAsia="zh-CN" w:bidi="ar-SA"/>
        </w:rPr>
        <w:t>物品</w:t>
      </w:r>
      <w:r>
        <w:rPr>
          <w:rFonts w:hint="default" w:ascii="仿宋_GB2312" w:hAnsi="仿宋_GB2312" w:eastAsia="仿宋_GB2312" w:cs="仿宋_GB2312"/>
          <w:color w:val="auto"/>
          <w:kern w:val="2"/>
          <w:sz w:val="28"/>
          <w:szCs w:val="28"/>
          <w:lang w:val="en-US" w:eastAsia="zh-CN" w:bidi="ar-SA"/>
        </w:rPr>
        <w:t>的实际有效期（以交货日期计）须</w:t>
      </w:r>
      <w:r>
        <w:rPr>
          <w:rFonts w:hint="eastAsia" w:ascii="仿宋_GB2312" w:hAnsi="仿宋_GB2312" w:eastAsia="仿宋_GB2312" w:cs="仿宋_GB2312"/>
          <w:color w:val="auto"/>
          <w:kern w:val="2"/>
          <w:sz w:val="28"/>
          <w:szCs w:val="28"/>
          <w:lang w:val="en-US" w:eastAsia="zh-CN" w:bidi="ar-SA"/>
        </w:rPr>
        <w:t>不少</w:t>
      </w:r>
      <w:r>
        <w:rPr>
          <w:rFonts w:hint="default" w:ascii="仿宋_GB2312" w:hAnsi="仿宋_GB2312" w:eastAsia="仿宋_GB2312" w:cs="仿宋_GB2312"/>
          <w:color w:val="auto"/>
          <w:kern w:val="2"/>
          <w:sz w:val="28"/>
          <w:szCs w:val="28"/>
          <w:lang w:val="en-US" w:eastAsia="zh-CN" w:bidi="ar-SA"/>
        </w:rPr>
        <w:t>于货物标注有效期的</w:t>
      </w:r>
      <w:r>
        <w:rPr>
          <w:rFonts w:hint="eastAsia" w:ascii="仿宋_GB2312" w:hAnsi="仿宋_GB2312" w:eastAsia="仿宋_GB2312" w:cs="仿宋_GB2312"/>
          <w:color w:val="auto"/>
          <w:kern w:val="2"/>
          <w:sz w:val="28"/>
          <w:szCs w:val="28"/>
          <w:lang w:val="en-US" w:eastAsia="zh-CN" w:bidi="ar-SA"/>
        </w:rPr>
        <w:t>80</w:t>
      </w:r>
      <w:r>
        <w:rPr>
          <w:rFonts w:hint="default" w:ascii="仿宋_GB2312" w:hAnsi="仿宋_GB2312" w:eastAsia="仿宋_GB2312" w:cs="仿宋_GB2312"/>
          <w:color w:val="auto"/>
          <w:kern w:val="2"/>
          <w:sz w:val="28"/>
          <w:szCs w:val="28"/>
          <w:lang w:val="en-US" w:eastAsia="zh-CN" w:bidi="ar-SA"/>
        </w:rPr>
        <w:t>%，供应商对所应标的货物应能满足相应国家标准方法的要求。</w:t>
      </w:r>
      <w:r>
        <w:rPr>
          <w:rFonts w:hint="eastAsia" w:ascii="仿宋_GB2312" w:hAnsi="仿宋_GB2312" w:eastAsia="仿宋_GB2312" w:cs="仿宋_GB2312"/>
          <w:color w:val="auto"/>
          <w:kern w:val="2"/>
          <w:sz w:val="28"/>
          <w:szCs w:val="28"/>
          <w:lang w:val="en-US" w:eastAsia="zh-CN" w:bidi="ar-SA"/>
        </w:rPr>
        <w:t>实际有效期不能满足80%要求的，须取得采购方的同意。</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hint="default" w:ascii="仿宋_GB2312" w:hAnsi="仿宋_GB2312" w:eastAsia="仿宋_GB2312" w:cs="仿宋_GB2312"/>
          <w:color w:val="auto"/>
          <w:kern w:val="2"/>
          <w:sz w:val="28"/>
          <w:szCs w:val="28"/>
          <w:lang w:val="en-US" w:eastAsia="zh-CN" w:bidi="ar-SA"/>
        </w:rPr>
      </w:pPr>
      <w:r>
        <w:rPr>
          <w:rFonts w:hint="default" w:ascii="仿宋_GB2312" w:hAnsi="仿宋_GB2312" w:eastAsia="仿宋_GB2312" w:cs="仿宋_GB2312"/>
          <w:color w:val="auto"/>
          <w:kern w:val="2"/>
          <w:sz w:val="28"/>
          <w:szCs w:val="28"/>
          <w:lang w:val="en-US" w:eastAsia="zh-CN" w:bidi="ar-SA"/>
        </w:rPr>
        <w:fldChar w:fldCharType="begin"/>
      </w:r>
      <w:r>
        <w:rPr>
          <w:rFonts w:hint="default" w:ascii="仿宋_GB2312" w:hAnsi="仿宋_GB2312" w:eastAsia="仿宋_GB2312" w:cs="仿宋_GB2312"/>
          <w:color w:val="auto"/>
          <w:kern w:val="2"/>
          <w:sz w:val="28"/>
          <w:szCs w:val="28"/>
          <w:lang w:val="en-US" w:eastAsia="zh-CN" w:bidi="ar-SA"/>
        </w:rPr>
        <w:instrText xml:space="preserve"> = 3 \* GB3 \* MERGEFORMAT </w:instrText>
      </w:r>
      <w:r>
        <w:rPr>
          <w:rFonts w:hint="default" w:ascii="仿宋_GB2312" w:hAnsi="仿宋_GB2312" w:eastAsia="仿宋_GB2312" w:cs="仿宋_GB2312"/>
          <w:color w:val="auto"/>
          <w:kern w:val="2"/>
          <w:sz w:val="28"/>
          <w:szCs w:val="28"/>
          <w:lang w:val="en-US" w:eastAsia="zh-CN" w:bidi="ar-SA"/>
        </w:rPr>
        <w:fldChar w:fldCharType="separate"/>
      </w:r>
      <w:r>
        <w:rPr>
          <w:rFonts w:hint="default" w:ascii="仿宋_GB2312" w:hAnsi="仿宋_GB2312" w:eastAsia="仿宋_GB2312" w:cs="仿宋_GB2312"/>
          <w:color w:val="auto"/>
          <w:kern w:val="2"/>
          <w:sz w:val="28"/>
          <w:szCs w:val="28"/>
          <w:lang w:val="en-US" w:eastAsia="zh-CN" w:bidi="ar-SA"/>
        </w:rPr>
        <w:t>③</w:t>
      </w:r>
      <w:r>
        <w:rPr>
          <w:rFonts w:hint="default" w:ascii="仿宋_GB2312" w:hAnsi="仿宋_GB2312" w:eastAsia="仿宋_GB2312" w:cs="仿宋_GB2312"/>
          <w:color w:val="auto"/>
          <w:kern w:val="2"/>
          <w:sz w:val="28"/>
          <w:szCs w:val="28"/>
          <w:lang w:val="en-US" w:eastAsia="zh-CN" w:bidi="ar-SA"/>
        </w:rPr>
        <w:fldChar w:fldCharType="end"/>
      </w:r>
      <w:r>
        <w:rPr>
          <w:rFonts w:hint="eastAsia" w:ascii="仿宋_GB2312" w:hAnsi="仿宋_GB2312" w:eastAsia="仿宋_GB2312" w:cs="仿宋_GB2312"/>
          <w:color w:val="auto"/>
          <w:kern w:val="2"/>
          <w:sz w:val="28"/>
          <w:szCs w:val="28"/>
          <w:lang w:val="en-US" w:eastAsia="zh-CN" w:bidi="ar-SA"/>
        </w:rPr>
        <w:t>供应商应在接到订货通知后15日内，送货到采购方指定地点。若无法按时供货须取得采购方的同意。</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hint="eastAsia" w:ascii="仿宋_GB2312" w:hAnsi="仿宋_GB2312" w:eastAsia="仿宋_GB2312" w:cs="仿宋_GB2312"/>
          <w:color w:val="auto"/>
          <w:kern w:val="2"/>
          <w:sz w:val="28"/>
          <w:szCs w:val="28"/>
          <w:lang w:val="en-US" w:eastAsia="zh-CN" w:bidi="ar-SA"/>
        </w:rPr>
      </w:pPr>
      <w:r>
        <w:rPr>
          <w:rFonts w:hint="default" w:ascii="仿宋_GB2312" w:hAnsi="仿宋_GB2312" w:eastAsia="仿宋_GB2312" w:cs="仿宋_GB2312"/>
          <w:color w:val="auto"/>
          <w:kern w:val="2"/>
          <w:sz w:val="28"/>
          <w:szCs w:val="28"/>
          <w:lang w:val="en-US" w:eastAsia="zh-CN" w:bidi="ar-SA"/>
        </w:rPr>
        <w:fldChar w:fldCharType="begin"/>
      </w:r>
      <w:r>
        <w:rPr>
          <w:rFonts w:hint="default" w:ascii="仿宋_GB2312" w:hAnsi="仿宋_GB2312" w:eastAsia="仿宋_GB2312" w:cs="仿宋_GB2312"/>
          <w:color w:val="auto"/>
          <w:kern w:val="2"/>
          <w:sz w:val="28"/>
          <w:szCs w:val="28"/>
          <w:lang w:val="en-US" w:eastAsia="zh-CN" w:bidi="ar-SA"/>
        </w:rPr>
        <w:instrText xml:space="preserve"> = 4 \* GB3 \* MERGEFORMAT </w:instrText>
      </w:r>
      <w:r>
        <w:rPr>
          <w:rFonts w:hint="default" w:ascii="仿宋_GB2312" w:hAnsi="仿宋_GB2312" w:eastAsia="仿宋_GB2312" w:cs="仿宋_GB2312"/>
          <w:color w:val="auto"/>
          <w:kern w:val="2"/>
          <w:sz w:val="28"/>
          <w:szCs w:val="28"/>
          <w:lang w:val="en-US" w:eastAsia="zh-CN" w:bidi="ar-SA"/>
        </w:rPr>
        <w:fldChar w:fldCharType="separate"/>
      </w:r>
      <w:r>
        <w:rPr>
          <w:rFonts w:hint="default" w:ascii="仿宋_GB2312" w:hAnsi="仿宋_GB2312" w:eastAsia="仿宋_GB2312" w:cs="仿宋_GB2312"/>
          <w:color w:val="auto"/>
          <w:kern w:val="2"/>
          <w:sz w:val="28"/>
          <w:szCs w:val="28"/>
          <w:lang w:val="en-US" w:eastAsia="zh-CN" w:bidi="ar-SA"/>
        </w:rPr>
        <w:t>④</w:t>
      </w:r>
      <w:r>
        <w:rPr>
          <w:rFonts w:hint="default" w:ascii="仿宋_GB2312" w:hAnsi="仿宋_GB2312" w:eastAsia="仿宋_GB2312" w:cs="仿宋_GB2312"/>
          <w:color w:val="auto"/>
          <w:kern w:val="2"/>
          <w:sz w:val="28"/>
          <w:szCs w:val="28"/>
          <w:lang w:val="en-US" w:eastAsia="zh-CN" w:bidi="ar-SA"/>
        </w:rPr>
        <w:fldChar w:fldCharType="end"/>
      </w:r>
      <w:r>
        <w:rPr>
          <w:rFonts w:hint="default" w:ascii="仿宋_GB2312" w:hAnsi="仿宋_GB2312" w:eastAsia="仿宋_GB2312" w:cs="仿宋_GB2312"/>
          <w:color w:val="auto"/>
          <w:kern w:val="2"/>
          <w:sz w:val="28"/>
          <w:szCs w:val="28"/>
          <w:lang w:val="en-US" w:eastAsia="zh-CN" w:bidi="ar-SA"/>
        </w:rPr>
        <w:t>报价货物一览表中仅包含年度计划购买的品种，不包含特殊情况采购，表中未列出的</w:t>
      </w:r>
      <w:r>
        <w:rPr>
          <w:rFonts w:hint="eastAsia" w:ascii="仿宋_GB2312" w:hAnsi="仿宋_GB2312" w:eastAsia="仿宋_GB2312" w:cs="仿宋_GB2312"/>
          <w:color w:val="auto"/>
          <w:kern w:val="2"/>
          <w:sz w:val="28"/>
          <w:szCs w:val="28"/>
          <w:lang w:val="en-US" w:eastAsia="zh-CN" w:bidi="ar-SA"/>
        </w:rPr>
        <w:t>物品</w:t>
      </w:r>
      <w:r>
        <w:rPr>
          <w:rFonts w:hint="default" w:ascii="仿宋_GB2312" w:hAnsi="仿宋_GB2312" w:eastAsia="仿宋_GB2312" w:cs="仿宋_GB2312"/>
          <w:color w:val="auto"/>
          <w:kern w:val="2"/>
          <w:sz w:val="28"/>
          <w:szCs w:val="28"/>
          <w:lang w:val="en-US" w:eastAsia="zh-CN" w:bidi="ar-SA"/>
        </w:rPr>
        <w:t>亦有可能购买。供应商应接受临时特殊服务要求，按本招标要求优质优价供货服务。采购人按需购买，以实际采购清单为准，分批次结账。</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olor w:val="auto"/>
          <w:sz w:val="32"/>
          <w:szCs w:val="32"/>
        </w:rPr>
      </w:pPr>
      <w:r>
        <w:rPr>
          <w:rFonts w:hint="eastAsia" w:ascii="黑体" w:hAnsi="黑体" w:eastAsia="黑体"/>
          <w:color w:val="auto"/>
          <w:sz w:val="32"/>
          <w:szCs w:val="32"/>
          <w:lang w:eastAsia="zh-CN"/>
        </w:rPr>
        <w:t>实验室耗材</w:t>
      </w:r>
      <w:r>
        <w:rPr>
          <w:rFonts w:hint="eastAsia" w:ascii="黑体" w:hAnsi="黑体" w:eastAsia="黑体"/>
          <w:color w:val="auto"/>
          <w:sz w:val="32"/>
          <w:szCs w:val="32"/>
        </w:rPr>
        <w:t>采购项目报价表——详见《报价货物一览表》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092" w:firstLineChars="11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报价货物一览表</w:t>
      </w:r>
    </w:p>
    <w:tbl>
      <w:tblPr>
        <w:tblStyle w:val="14"/>
        <w:tblW w:w="508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0"/>
        <w:gridCol w:w="2801"/>
        <w:gridCol w:w="1079"/>
        <w:gridCol w:w="1788"/>
        <w:gridCol w:w="630"/>
        <w:gridCol w:w="630"/>
        <w:gridCol w:w="441"/>
        <w:gridCol w:w="441"/>
        <w:gridCol w:w="1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序号</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名称</w:t>
            </w:r>
          </w:p>
        </w:tc>
        <w:tc>
          <w:tcPr>
            <w:tcW w:w="5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品牌</w:t>
            </w:r>
          </w:p>
        </w:tc>
        <w:tc>
          <w:tcPr>
            <w:tcW w:w="8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规格</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数量</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单位</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单价</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预算金额</w:t>
            </w:r>
          </w:p>
        </w:tc>
        <w:tc>
          <w:tcPr>
            <w:tcW w:w="8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3M灭菌指示胶带</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3M</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3米塔尺</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3</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5ml试管架</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20个孔以上</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4</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ASE350收集瓶瓶垫（055395）</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戴安</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100片/包</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包</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 xml:space="preserve">适用于ASE350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ASE纤维滤膜（056780）</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 xml:space="preserve">Thermo </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100片/盒</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适用于ASE350 34ml萃取池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6</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C18固相萃取小柱</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艾杰尔</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500mg/6ml 30支/盒</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7</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C18固相萃取小柱</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艾杰尔</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1000mg/6ml 30支/盒</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8</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JF-1无磁不锈钢砝码</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E2/50g</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9</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PAH专用固相萃取小柱</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进口</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500mg/6ml 30支/盒</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PCX固相萃取小柱</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艾杰尔</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150mg/6ml  30支/盒</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11</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PH试纸</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1--14</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60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12</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PTFE针式过滤器</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16"/>
                <w:szCs w:val="16"/>
                <w:u w:val="none"/>
              </w:rPr>
            </w:pPr>
            <w:r>
              <w:rPr>
                <w:rFonts w:hint="eastAsia" w:ascii="CESI宋体-GB2312" w:hAnsi="CESI宋体-GB2312" w:eastAsia="CESI宋体-GB2312" w:cs="CESI宋体-GB2312"/>
                <w:i w:val="0"/>
                <w:color w:val="auto"/>
                <w:kern w:val="0"/>
                <w:sz w:val="16"/>
                <w:szCs w:val="16"/>
                <w:u w:val="none"/>
                <w:lang w:val="en-US" w:eastAsia="zh-CN" w:bidi="ar"/>
              </w:rPr>
              <w:t>GREEN</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0.22m，直径13mm</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13</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U型吸收管</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棕色、10 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30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14</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比色管（透明）</w:t>
            </w:r>
          </w:p>
        </w:tc>
        <w:tc>
          <w:tcPr>
            <w:tcW w:w="5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10ml</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支</w:t>
            </w:r>
          </w:p>
        </w:tc>
        <w:tc>
          <w:tcPr>
            <w:tcW w:w="21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15</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比色管（透明）</w:t>
            </w:r>
          </w:p>
        </w:tc>
        <w:tc>
          <w:tcPr>
            <w:tcW w:w="5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50ml</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100</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支</w:t>
            </w:r>
          </w:p>
        </w:tc>
        <w:tc>
          <w:tcPr>
            <w:tcW w:w="21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16</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比色皿</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3cm</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17</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比色皿</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2cm</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18</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比色皿（石英）</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1cm</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19</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比色皿（石英）</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2cm</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比色皿（石英）</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3cm</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21</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比色皿（石英）</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4cm</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22</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变色硅胶</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500g</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30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23</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玻璃棒</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根</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24</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玻璃层析柱</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内径20mm，长10cm-20cm，具聚四氟乙烯活塞</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根</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25</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玻璃纤维滤膜</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直径50mm，孔径0.45μm，25张/盒</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26</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玻璃珠（沸石）</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8</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包</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27</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擦镜湿巾（擦镜头镜片）</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蔡司</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180片/盒</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3</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28</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擦镜纸</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10*15 cm</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本</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29</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超洁净瓶盖</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16"/>
                <w:szCs w:val="16"/>
                <w:u w:val="none"/>
              </w:rPr>
            </w:pPr>
            <w:r>
              <w:rPr>
                <w:rFonts w:hint="eastAsia" w:ascii="CESI宋体-GB2312" w:hAnsi="CESI宋体-GB2312" w:eastAsia="CESI宋体-GB2312" w:cs="CESI宋体-GB2312"/>
                <w:i w:val="0"/>
                <w:color w:val="auto"/>
                <w:kern w:val="0"/>
                <w:sz w:val="16"/>
                <w:szCs w:val="16"/>
                <w:u w:val="none"/>
                <w:lang w:val="en-US" w:eastAsia="zh-CN" w:bidi="ar"/>
              </w:rPr>
              <w:t>DIKMA 62484</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18mm  100个/包</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包</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磁性通用型螺口瓶盖，银色，AOC6000自动进样器使用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30</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超静音可调式气泵</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海利</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台</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31</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称量瓶</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大小各10个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32</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称量纸</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包</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33</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吹扫捕集瓶</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40ml  100个/盒</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带瓶盖和瓶垫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34</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吹扫捕集瓶瓶垫</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40ml  100个/包</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6</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包</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35</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磁力搅拌子</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1cm</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36</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磁力搅拌子</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15*6mm</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37</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醋酸纤维微孔滤膜</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0.45um 13mm</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38</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滴定架</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39</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丁腈手套</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Ansell</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100只/盒</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30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40</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顶空样品瓶（20ml）</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75.5*22.5mm 100个/盒</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螺口精密顶空样品瓶，透明玻璃，圆底（配合磁性螺口瓶盖），AOC6000自动进样器使用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41</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分液漏斗</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天玻</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1000ml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15</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42</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分液漏斗</w:t>
            </w:r>
          </w:p>
        </w:tc>
        <w:tc>
          <w:tcPr>
            <w:tcW w:w="5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天玻</w:t>
            </w:r>
          </w:p>
        </w:tc>
        <w:tc>
          <w:tcPr>
            <w:tcW w:w="8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250 ml</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43</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分液漏斗</w:t>
            </w:r>
          </w:p>
        </w:tc>
        <w:tc>
          <w:tcPr>
            <w:tcW w:w="5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天玻</w:t>
            </w:r>
          </w:p>
        </w:tc>
        <w:tc>
          <w:tcPr>
            <w:tcW w:w="8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500 ml</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44</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分液漏斗</w:t>
            </w:r>
          </w:p>
        </w:tc>
        <w:tc>
          <w:tcPr>
            <w:tcW w:w="5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天玻</w:t>
            </w:r>
          </w:p>
        </w:tc>
        <w:tc>
          <w:tcPr>
            <w:tcW w:w="8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125ml</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45</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分液漏斗架</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 xml:space="preserve">2孔 </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适配1000ml分液漏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46</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封口膜</w:t>
            </w:r>
          </w:p>
        </w:tc>
        <w:tc>
          <w:tcPr>
            <w:tcW w:w="5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ESI宋体-GB2312" w:hAnsi="CESI宋体-GB2312" w:eastAsia="CESI宋体-GB2312" w:cs="CESI宋体-GB2312"/>
                <w:i w:val="0"/>
                <w:color w:val="auto"/>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卷</w:t>
            </w:r>
          </w:p>
        </w:tc>
        <w:tc>
          <w:tcPr>
            <w:tcW w:w="21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47</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盖玻片</w:t>
            </w:r>
          </w:p>
        </w:tc>
        <w:tc>
          <w:tcPr>
            <w:tcW w:w="5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世泰</w:t>
            </w:r>
          </w:p>
        </w:tc>
        <w:tc>
          <w:tcPr>
            <w:tcW w:w="8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24*24mm</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100</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片</w:t>
            </w:r>
          </w:p>
        </w:tc>
        <w:tc>
          <w:tcPr>
            <w:tcW w:w="21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48</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坩锅</w:t>
            </w:r>
          </w:p>
        </w:tc>
        <w:tc>
          <w:tcPr>
            <w:tcW w:w="5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ESI宋体-GB2312" w:hAnsi="CESI宋体-GB2312" w:eastAsia="CESI宋体-GB2312" w:cs="CESI宋体-GB2312"/>
                <w:i w:val="0"/>
                <w:color w:val="auto"/>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49</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工业防酸碱手套</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15</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双</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硅藻土（062810）</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 xml:space="preserve">Thermo </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1KG</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罐</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ASE350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51</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过滤纸</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60*60 cm</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60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张</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52</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虹吸管（硅胶软管 内径6cm）</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米</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53</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活性炭</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颗粒</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包</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54</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尖底塑料离心管（带螺纹盖）</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1000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支</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55</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进样瓶（1.5ml）及瓶盖</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 xml:space="preserve">Thermo </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适用于ICS5000+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P/N 079812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56</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进样瓶（5ml）</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 xml:space="preserve">Thermo </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适用于ICS1100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P/N 038008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57</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进样瓶（5ml）盖</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 xml:space="preserve">Thermo </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适用于ICS1100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P/N 038009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58</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进样小瓶</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1.5ml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3000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透明带刻度含盖垫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59</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进样小瓶</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1.5ml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2000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棕色带刻度含盖垫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60</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进样小瓶</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1.5ml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2000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棕色带刻度含盖垫 预开口瓶盖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61</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镜头镜片擦镜湿巾（擦镜头镜片）</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180片/盒</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3</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蔡司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62</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具塞玻璃比色管</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天玻</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25ml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63</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聚丙烯容量瓶</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100 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64</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聚四氟乙烯管</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4*6</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米</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65</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聚乙烯瓶</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250ml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300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66</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口罩（3M 8247CN）</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20个/盒</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67</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量瓶</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天玻</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250ml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15</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68</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量瓶</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天玻</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 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69</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量筒</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天玻</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100ml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15</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70</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量筒</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天玻</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71</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量筒</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天玻</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25 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72</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量筒</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天玻</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 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15</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73</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量筒</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天玻</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500 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74</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滤膜（水系）</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孔径为0.45μm 直径10cm</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75</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滤纸（定量）</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11 cm</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30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76</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滤纸（定性）</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直径12.5厘米</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30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77</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磨口比色管</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天玻</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 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根</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78</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磨口具塞试管</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根</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79</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尼龙筛子</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10目</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30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80</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镊子</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长度10cm</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81</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气体检测管 氨</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16"/>
                <w:szCs w:val="16"/>
                <w:u w:val="none"/>
              </w:rPr>
            </w:pPr>
            <w:r>
              <w:rPr>
                <w:rFonts w:hint="eastAsia" w:ascii="CESI宋体-GB2312" w:hAnsi="CESI宋体-GB2312" w:eastAsia="CESI宋体-GB2312" w:cs="CESI宋体-GB2312"/>
                <w:i w:val="0"/>
                <w:color w:val="auto"/>
                <w:kern w:val="0"/>
                <w:sz w:val="16"/>
                <w:szCs w:val="16"/>
                <w:u w:val="none"/>
                <w:lang w:val="en-US" w:eastAsia="zh-CN" w:bidi="ar"/>
              </w:rPr>
              <w:t>北京劳保</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1~30mg/m3</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82</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气体检测管 苯</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16"/>
                <w:szCs w:val="16"/>
                <w:u w:val="none"/>
              </w:rPr>
            </w:pPr>
            <w:r>
              <w:rPr>
                <w:rFonts w:hint="eastAsia" w:ascii="CESI宋体-GB2312" w:hAnsi="CESI宋体-GB2312" w:eastAsia="CESI宋体-GB2312" w:cs="CESI宋体-GB2312"/>
                <w:i w:val="0"/>
                <w:color w:val="auto"/>
                <w:kern w:val="0"/>
                <w:sz w:val="16"/>
                <w:szCs w:val="16"/>
                <w:u w:val="none"/>
                <w:lang w:val="en-US" w:eastAsia="zh-CN" w:bidi="ar"/>
              </w:rPr>
              <w:t>北京劳保</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20~400mg/m3</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83</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气体检测管 苯中苯</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16"/>
                <w:szCs w:val="16"/>
                <w:u w:val="none"/>
              </w:rPr>
            </w:pPr>
            <w:r>
              <w:rPr>
                <w:rFonts w:hint="eastAsia" w:ascii="CESI宋体-GB2312" w:hAnsi="CESI宋体-GB2312" w:eastAsia="CESI宋体-GB2312" w:cs="CESI宋体-GB2312"/>
                <w:i w:val="0"/>
                <w:color w:val="auto"/>
                <w:kern w:val="0"/>
                <w:sz w:val="16"/>
                <w:szCs w:val="16"/>
                <w:u w:val="none"/>
                <w:lang w:val="en-US" w:eastAsia="zh-CN" w:bidi="ar"/>
              </w:rPr>
              <w:t>北京劳保</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20~400mg/m3</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84</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气体检测管 臭氧</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16"/>
                <w:szCs w:val="16"/>
                <w:u w:val="none"/>
              </w:rPr>
            </w:pPr>
            <w:r>
              <w:rPr>
                <w:rFonts w:hint="eastAsia" w:ascii="CESI宋体-GB2312" w:hAnsi="CESI宋体-GB2312" w:eastAsia="CESI宋体-GB2312" w:cs="CESI宋体-GB2312"/>
                <w:i w:val="0"/>
                <w:color w:val="auto"/>
                <w:kern w:val="0"/>
                <w:sz w:val="16"/>
                <w:szCs w:val="16"/>
                <w:u w:val="none"/>
                <w:lang w:val="en-US" w:eastAsia="zh-CN" w:bidi="ar"/>
              </w:rPr>
              <w:t>北京劳保</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0.3~10mg/m3</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85</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气体检测管 氮氧化物</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16"/>
                <w:szCs w:val="16"/>
                <w:u w:val="none"/>
              </w:rPr>
            </w:pPr>
            <w:r>
              <w:rPr>
                <w:rFonts w:hint="eastAsia" w:ascii="CESI宋体-GB2312" w:hAnsi="CESI宋体-GB2312" w:eastAsia="CESI宋体-GB2312" w:cs="CESI宋体-GB2312"/>
                <w:i w:val="0"/>
                <w:color w:val="auto"/>
                <w:kern w:val="0"/>
                <w:sz w:val="16"/>
                <w:szCs w:val="16"/>
                <w:u w:val="none"/>
                <w:lang w:val="en-US" w:eastAsia="zh-CN" w:bidi="ar"/>
              </w:rPr>
              <w:t>北京劳保</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5~100mg/m3</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86</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气体检测管 二甲苯</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16"/>
                <w:szCs w:val="16"/>
                <w:u w:val="none"/>
              </w:rPr>
            </w:pPr>
            <w:r>
              <w:rPr>
                <w:rFonts w:hint="eastAsia" w:ascii="CESI宋体-GB2312" w:hAnsi="CESI宋体-GB2312" w:eastAsia="CESI宋体-GB2312" w:cs="CESI宋体-GB2312"/>
                <w:i w:val="0"/>
                <w:color w:val="auto"/>
                <w:kern w:val="0"/>
                <w:sz w:val="16"/>
                <w:szCs w:val="16"/>
                <w:u w:val="none"/>
                <w:lang w:val="en-US" w:eastAsia="zh-CN" w:bidi="ar"/>
              </w:rPr>
              <w:t>北京劳保</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50~1000mg/m3</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87</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气体检测管 二硫化碳</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16"/>
                <w:szCs w:val="16"/>
                <w:u w:val="none"/>
              </w:rPr>
            </w:pPr>
            <w:r>
              <w:rPr>
                <w:rFonts w:hint="eastAsia" w:ascii="CESI宋体-GB2312" w:hAnsi="CESI宋体-GB2312" w:eastAsia="CESI宋体-GB2312" w:cs="CESI宋体-GB2312"/>
                <w:i w:val="0"/>
                <w:color w:val="auto"/>
                <w:kern w:val="0"/>
                <w:sz w:val="16"/>
                <w:szCs w:val="16"/>
                <w:u w:val="none"/>
                <w:lang w:val="en-US" w:eastAsia="zh-CN" w:bidi="ar"/>
              </w:rPr>
              <w:t>北京劳保</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100~400mg/m3</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88</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气体检测管 二氧化硫</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16"/>
                <w:szCs w:val="16"/>
                <w:u w:val="none"/>
              </w:rPr>
            </w:pPr>
            <w:r>
              <w:rPr>
                <w:rFonts w:hint="eastAsia" w:ascii="CESI宋体-GB2312" w:hAnsi="CESI宋体-GB2312" w:eastAsia="CESI宋体-GB2312" w:cs="CESI宋体-GB2312"/>
                <w:i w:val="0"/>
                <w:color w:val="auto"/>
                <w:kern w:val="0"/>
                <w:sz w:val="16"/>
                <w:szCs w:val="16"/>
                <w:u w:val="none"/>
                <w:lang w:val="en-US" w:eastAsia="zh-CN" w:bidi="ar"/>
              </w:rPr>
              <w:t>北京劳保</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10~150mg/m3</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89</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气体检测管 二氧化碳</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16"/>
                <w:szCs w:val="16"/>
                <w:u w:val="none"/>
              </w:rPr>
            </w:pPr>
            <w:r>
              <w:rPr>
                <w:rFonts w:hint="eastAsia" w:ascii="CESI宋体-GB2312" w:hAnsi="CESI宋体-GB2312" w:eastAsia="CESI宋体-GB2312" w:cs="CESI宋体-GB2312"/>
                <w:i w:val="0"/>
                <w:color w:val="auto"/>
                <w:kern w:val="0"/>
                <w:sz w:val="16"/>
                <w:szCs w:val="16"/>
                <w:u w:val="none"/>
                <w:lang w:val="en-US" w:eastAsia="zh-CN" w:bidi="ar"/>
              </w:rPr>
              <w:t>北京劳保</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300~5000ppm</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90</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气体检测管 氟化物</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16"/>
                <w:szCs w:val="16"/>
                <w:u w:val="none"/>
              </w:rPr>
            </w:pPr>
            <w:r>
              <w:rPr>
                <w:rFonts w:hint="eastAsia" w:ascii="CESI宋体-GB2312" w:hAnsi="CESI宋体-GB2312" w:eastAsia="CESI宋体-GB2312" w:cs="CESI宋体-GB2312"/>
                <w:i w:val="0"/>
                <w:color w:val="auto"/>
                <w:kern w:val="0"/>
                <w:sz w:val="16"/>
                <w:szCs w:val="16"/>
                <w:u w:val="none"/>
                <w:lang w:val="en-US" w:eastAsia="zh-CN" w:bidi="ar"/>
              </w:rPr>
              <w:t>北京劳保</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1~30mg/m3</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91</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气体检测管 甲苯</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16"/>
                <w:szCs w:val="16"/>
                <w:u w:val="none"/>
              </w:rPr>
            </w:pPr>
            <w:r>
              <w:rPr>
                <w:rFonts w:hint="eastAsia" w:ascii="CESI宋体-GB2312" w:hAnsi="CESI宋体-GB2312" w:eastAsia="CESI宋体-GB2312" w:cs="CESI宋体-GB2312"/>
                <w:i w:val="0"/>
                <w:color w:val="auto"/>
                <w:kern w:val="0"/>
                <w:sz w:val="16"/>
                <w:szCs w:val="16"/>
                <w:u w:val="none"/>
                <w:lang w:val="en-US" w:eastAsia="zh-CN" w:bidi="ar"/>
              </w:rPr>
              <w:t>北京劳保</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50~1000mg/m3</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92</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气体检测管 甲醇</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16"/>
                <w:szCs w:val="16"/>
                <w:u w:val="none"/>
              </w:rPr>
            </w:pPr>
            <w:r>
              <w:rPr>
                <w:rFonts w:hint="eastAsia" w:ascii="CESI宋体-GB2312" w:hAnsi="CESI宋体-GB2312" w:eastAsia="CESI宋体-GB2312" w:cs="CESI宋体-GB2312"/>
                <w:i w:val="0"/>
                <w:color w:val="auto"/>
                <w:kern w:val="0"/>
                <w:sz w:val="16"/>
                <w:szCs w:val="16"/>
                <w:u w:val="none"/>
                <w:lang w:val="en-US" w:eastAsia="zh-CN" w:bidi="ar"/>
              </w:rPr>
              <w:t>北京劳保</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200~6000mg/m3</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93</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气体检测管 磷化氢</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16"/>
                <w:szCs w:val="16"/>
                <w:u w:val="none"/>
              </w:rPr>
            </w:pPr>
            <w:r>
              <w:rPr>
                <w:rFonts w:hint="eastAsia" w:ascii="CESI宋体-GB2312" w:hAnsi="CESI宋体-GB2312" w:eastAsia="CESI宋体-GB2312" w:cs="CESI宋体-GB2312"/>
                <w:i w:val="0"/>
                <w:color w:val="auto"/>
                <w:kern w:val="0"/>
                <w:sz w:val="16"/>
                <w:szCs w:val="16"/>
                <w:u w:val="none"/>
                <w:lang w:val="en-US" w:eastAsia="zh-CN" w:bidi="ar"/>
              </w:rPr>
              <w:t>北京劳保</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2~50ppm</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94</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气体检测管 硫化氢</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16"/>
                <w:szCs w:val="16"/>
                <w:u w:val="none"/>
              </w:rPr>
            </w:pPr>
            <w:r>
              <w:rPr>
                <w:rFonts w:hint="eastAsia" w:ascii="CESI宋体-GB2312" w:hAnsi="CESI宋体-GB2312" w:eastAsia="CESI宋体-GB2312" w:cs="CESI宋体-GB2312"/>
                <w:i w:val="0"/>
                <w:color w:val="auto"/>
                <w:kern w:val="0"/>
                <w:sz w:val="16"/>
                <w:szCs w:val="16"/>
                <w:u w:val="none"/>
                <w:lang w:val="en-US" w:eastAsia="zh-CN" w:bidi="ar"/>
              </w:rPr>
              <w:t>北京劳保</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0.5~5ppm</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95</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气体检测管 硫化氢</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16"/>
                <w:szCs w:val="16"/>
                <w:u w:val="none"/>
              </w:rPr>
            </w:pPr>
            <w:r>
              <w:rPr>
                <w:rFonts w:hint="eastAsia" w:ascii="CESI宋体-GB2312" w:hAnsi="CESI宋体-GB2312" w:eastAsia="CESI宋体-GB2312" w:cs="CESI宋体-GB2312"/>
                <w:i w:val="0"/>
                <w:color w:val="auto"/>
                <w:kern w:val="0"/>
                <w:sz w:val="16"/>
                <w:szCs w:val="16"/>
                <w:u w:val="none"/>
                <w:lang w:val="en-US" w:eastAsia="zh-CN" w:bidi="ar"/>
              </w:rPr>
              <w:t>北京劳保</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2~50ppm</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96</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气体检测管 氯化氢</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16"/>
                <w:szCs w:val="16"/>
                <w:u w:val="none"/>
              </w:rPr>
            </w:pPr>
            <w:r>
              <w:rPr>
                <w:rFonts w:hint="eastAsia" w:ascii="CESI宋体-GB2312" w:hAnsi="CESI宋体-GB2312" w:eastAsia="CESI宋体-GB2312" w:cs="CESI宋体-GB2312"/>
                <w:i w:val="0"/>
                <w:color w:val="auto"/>
                <w:kern w:val="0"/>
                <w:sz w:val="16"/>
                <w:szCs w:val="16"/>
                <w:u w:val="none"/>
                <w:lang w:val="en-US" w:eastAsia="zh-CN" w:bidi="ar"/>
              </w:rPr>
              <w:t>北京劳保</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1~30mg/m3</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97</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气体检测管 氯气</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16"/>
                <w:szCs w:val="16"/>
                <w:u w:val="none"/>
              </w:rPr>
            </w:pPr>
            <w:r>
              <w:rPr>
                <w:rFonts w:hint="eastAsia" w:ascii="CESI宋体-GB2312" w:hAnsi="CESI宋体-GB2312" w:eastAsia="CESI宋体-GB2312" w:cs="CESI宋体-GB2312"/>
                <w:i w:val="0"/>
                <w:color w:val="auto"/>
                <w:kern w:val="0"/>
                <w:sz w:val="16"/>
                <w:szCs w:val="16"/>
                <w:u w:val="none"/>
                <w:lang w:val="en-US" w:eastAsia="zh-CN" w:bidi="ar"/>
              </w:rPr>
              <w:t>北京劳保</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1~30mg/m3</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98</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气体检测管 汽油</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16"/>
                <w:szCs w:val="16"/>
                <w:u w:val="none"/>
              </w:rPr>
            </w:pPr>
            <w:r>
              <w:rPr>
                <w:rFonts w:hint="eastAsia" w:ascii="CESI宋体-GB2312" w:hAnsi="CESI宋体-GB2312" w:eastAsia="CESI宋体-GB2312" w:cs="CESI宋体-GB2312"/>
                <w:i w:val="0"/>
                <w:color w:val="auto"/>
                <w:kern w:val="0"/>
                <w:sz w:val="16"/>
                <w:szCs w:val="16"/>
                <w:u w:val="none"/>
                <w:lang w:val="en-US" w:eastAsia="zh-CN" w:bidi="ar"/>
              </w:rPr>
              <w:t>北京劳保</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50~1000mg/m3</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99</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气体检测管 液化气</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16"/>
                <w:szCs w:val="16"/>
                <w:u w:val="none"/>
              </w:rPr>
            </w:pPr>
            <w:r>
              <w:rPr>
                <w:rFonts w:hint="eastAsia" w:ascii="CESI宋体-GB2312" w:hAnsi="CESI宋体-GB2312" w:eastAsia="CESI宋体-GB2312" w:cs="CESI宋体-GB2312"/>
                <w:i w:val="0"/>
                <w:color w:val="auto"/>
                <w:kern w:val="0"/>
                <w:sz w:val="16"/>
                <w:szCs w:val="16"/>
                <w:u w:val="none"/>
                <w:lang w:val="en-US" w:eastAsia="zh-CN" w:bidi="ar"/>
              </w:rPr>
              <w:t>北京劳保</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0.01~0.2%</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100</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气体检测管 一氧化碳</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16"/>
                <w:szCs w:val="16"/>
                <w:u w:val="none"/>
              </w:rPr>
            </w:pPr>
            <w:r>
              <w:rPr>
                <w:rFonts w:hint="eastAsia" w:ascii="CESI宋体-GB2312" w:hAnsi="CESI宋体-GB2312" w:eastAsia="CESI宋体-GB2312" w:cs="CESI宋体-GB2312"/>
                <w:i w:val="0"/>
                <w:color w:val="auto"/>
                <w:kern w:val="0"/>
                <w:sz w:val="16"/>
                <w:szCs w:val="16"/>
                <w:u w:val="none"/>
                <w:lang w:val="en-US" w:eastAsia="zh-CN" w:bidi="ar"/>
              </w:rPr>
              <w:t>北京劳保</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5~100ppm</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101</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气体检测管 乙醇</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16"/>
                <w:szCs w:val="16"/>
                <w:u w:val="none"/>
              </w:rPr>
            </w:pPr>
            <w:r>
              <w:rPr>
                <w:rFonts w:hint="eastAsia" w:ascii="CESI宋体-GB2312" w:hAnsi="CESI宋体-GB2312" w:eastAsia="CESI宋体-GB2312" w:cs="CESI宋体-GB2312"/>
                <w:i w:val="0"/>
                <w:color w:val="auto"/>
                <w:kern w:val="0"/>
                <w:sz w:val="16"/>
                <w:szCs w:val="16"/>
                <w:u w:val="none"/>
                <w:lang w:val="en-US" w:eastAsia="zh-CN" w:bidi="ar"/>
              </w:rPr>
              <w:t>北京劳保</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1~6%</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102</w:t>
            </w:r>
          </w:p>
        </w:tc>
        <w:tc>
          <w:tcPr>
            <w:tcW w:w="1381" w:type="pct"/>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气体检测管 二氧化碳8101891</w:t>
            </w:r>
          </w:p>
        </w:tc>
        <w:tc>
          <w:tcPr>
            <w:tcW w:w="532" w:type="pc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16"/>
                <w:szCs w:val="16"/>
                <w:u w:val="none"/>
              </w:rPr>
            </w:pPr>
            <w:r>
              <w:rPr>
                <w:rFonts w:hint="eastAsia" w:ascii="CESI宋体-GB2312" w:hAnsi="CESI宋体-GB2312" w:eastAsia="CESI宋体-GB2312" w:cs="CESI宋体-GB2312"/>
                <w:i w:val="0"/>
                <w:color w:val="auto"/>
                <w:kern w:val="0"/>
                <w:sz w:val="16"/>
                <w:szCs w:val="16"/>
                <w:u w:val="none"/>
                <w:lang w:val="en-US" w:eastAsia="zh-CN" w:bidi="ar"/>
              </w:rPr>
              <w:t>德尔格</w:t>
            </w:r>
          </w:p>
        </w:tc>
        <w:tc>
          <w:tcPr>
            <w:tcW w:w="882" w:type="pc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1"/>
                <w:szCs w:val="21"/>
                <w:u w:val="none"/>
              </w:rPr>
            </w:pPr>
            <w:r>
              <w:rPr>
                <w:rFonts w:hint="eastAsia" w:ascii="CESI宋体-GB2312" w:hAnsi="CESI宋体-GB2312" w:eastAsia="CESI宋体-GB2312" w:cs="CESI宋体-GB2312"/>
                <w:i w:val="0"/>
                <w:color w:val="auto"/>
                <w:kern w:val="0"/>
                <w:sz w:val="21"/>
                <w:szCs w:val="21"/>
                <w:u w:val="none"/>
                <w:lang w:val="en-US" w:eastAsia="zh-CN" w:bidi="ar"/>
              </w:rPr>
              <w:t>3-95ppm</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103</w:t>
            </w:r>
          </w:p>
        </w:tc>
        <w:tc>
          <w:tcPr>
            <w:tcW w:w="1381" w:type="pc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气体检测管 甲苯8101701</w:t>
            </w:r>
          </w:p>
        </w:tc>
        <w:tc>
          <w:tcPr>
            <w:tcW w:w="53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16"/>
                <w:szCs w:val="16"/>
                <w:u w:val="none"/>
              </w:rPr>
            </w:pPr>
            <w:r>
              <w:rPr>
                <w:rFonts w:hint="eastAsia" w:ascii="CESI宋体-GB2312" w:hAnsi="CESI宋体-GB2312" w:eastAsia="CESI宋体-GB2312" w:cs="CESI宋体-GB2312"/>
                <w:i w:val="0"/>
                <w:color w:val="auto"/>
                <w:kern w:val="0"/>
                <w:sz w:val="16"/>
                <w:szCs w:val="16"/>
                <w:u w:val="none"/>
                <w:lang w:val="en-US" w:eastAsia="zh-CN" w:bidi="ar"/>
              </w:rPr>
              <w:t>德尔格</w:t>
            </w:r>
          </w:p>
        </w:tc>
        <w:tc>
          <w:tcPr>
            <w:tcW w:w="88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1"/>
                <w:szCs w:val="21"/>
                <w:u w:val="none"/>
              </w:rPr>
            </w:pPr>
            <w:r>
              <w:rPr>
                <w:rFonts w:hint="eastAsia" w:ascii="CESI宋体-GB2312" w:hAnsi="CESI宋体-GB2312" w:eastAsia="CESI宋体-GB2312" w:cs="CESI宋体-GB2312"/>
                <w:i w:val="0"/>
                <w:color w:val="auto"/>
                <w:kern w:val="0"/>
                <w:sz w:val="21"/>
                <w:szCs w:val="21"/>
                <w:u w:val="none"/>
                <w:lang w:val="en-US" w:eastAsia="zh-CN" w:bidi="ar"/>
              </w:rPr>
              <w:t>50-400ppm</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104</w:t>
            </w:r>
          </w:p>
        </w:tc>
        <w:tc>
          <w:tcPr>
            <w:tcW w:w="1381" w:type="pc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气体检测管 氯气6728411</w:t>
            </w:r>
          </w:p>
        </w:tc>
        <w:tc>
          <w:tcPr>
            <w:tcW w:w="53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16"/>
                <w:szCs w:val="16"/>
                <w:u w:val="none"/>
              </w:rPr>
            </w:pPr>
            <w:r>
              <w:rPr>
                <w:rFonts w:hint="eastAsia" w:ascii="CESI宋体-GB2312" w:hAnsi="CESI宋体-GB2312" w:eastAsia="CESI宋体-GB2312" w:cs="CESI宋体-GB2312"/>
                <w:i w:val="0"/>
                <w:color w:val="auto"/>
                <w:kern w:val="0"/>
                <w:sz w:val="16"/>
                <w:szCs w:val="16"/>
                <w:u w:val="none"/>
                <w:lang w:val="en-US" w:eastAsia="zh-CN" w:bidi="ar"/>
              </w:rPr>
              <w:t>德尔格</w:t>
            </w:r>
          </w:p>
        </w:tc>
        <w:tc>
          <w:tcPr>
            <w:tcW w:w="88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1"/>
                <w:szCs w:val="21"/>
                <w:u w:val="none"/>
              </w:rPr>
            </w:pPr>
            <w:r>
              <w:rPr>
                <w:rFonts w:hint="eastAsia" w:ascii="CESI宋体-GB2312" w:hAnsi="CESI宋体-GB2312" w:eastAsia="CESI宋体-GB2312" w:cs="CESI宋体-GB2312"/>
                <w:i w:val="0"/>
                <w:color w:val="auto"/>
                <w:kern w:val="0"/>
                <w:sz w:val="21"/>
                <w:szCs w:val="21"/>
                <w:u w:val="none"/>
                <w:lang w:val="en-US" w:eastAsia="zh-CN" w:bidi="ar"/>
              </w:rPr>
              <w:t>0.3~5ppm</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105</w:t>
            </w:r>
          </w:p>
        </w:tc>
        <w:tc>
          <w:tcPr>
            <w:tcW w:w="1381" w:type="pc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气体检测管 乙烯8101331</w:t>
            </w:r>
          </w:p>
        </w:tc>
        <w:tc>
          <w:tcPr>
            <w:tcW w:w="53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16"/>
                <w:szCs w:val="16"/>
                <w:u w:val="none"/>
              </w:rPr>
            </w:pPr>
            <w:r>
              <w:rPr>
                <w:rFonts w:hint="eastAsia" w:ascii="CESI宋体-GB2312" w:hAnsi="CESI宋体-GB2312" w:eastAsia="CESI宋体-GB2312" w:cs="CESI宋体-GB2312"/>
                <w:i w:val="0"/>
                <w:color w:val="auto"/>
                <w:kern w:val="0"/>
                <w:sz w:val="16"/>
                <w:szCs w:val="16"/>
                <w:u w:val="none"/>
                <w:lang w:val="en-US" w:eastAsia="zh-CN" w:bidi="ar"/>
              </w:rPr>
              <w:t>德尔格</w:t>
            </w:r>
          </w:p>
        </w:tc>
        <w:tc>
          <w:tcPr>
            <w:tcW w:w="88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1"/>
                <w:szCs w:val="21"/>
                <w:u w:val="none"/>
              </w:rPr>
            </w:pPr>
            <w:r>
              <w:rPr>
                <w:rFonts w:hint="eastAsia" w:ascii="CESI宋体-GB2312" w:hAnsi="CESI宋体-GB2312" w:eastAsia="CESI宋体-GB2312" w:cs="CESI宋体-GB2312"/>
                <w:i w:val="0"/>
                <w:color w:val="auto"/>
                <w:kern w:val="0"/>
                <w:sz w:val="21"/>
                <w:szCs w:val="21"/>
                <w:u w:val="none"/>
                <w:lang w:val="en-US" w:eastAsia="zh-CN" w:bidi="ar"/>
              </w:rPr>
              <w:t>0.2~5ppm</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106</w:t>
            </w:r>
          </w:p>
        </w:tc>
        <w:tc>
          <w:tcPr>
            <w:tcW w:w="1381" w:type="pc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气体检测管 苯乙烯6723301</w:t>
            </w:r>
          </w:p>
        </w:tc>
        <w:tc>
          <w:tcPr>
            <w:tcW w:w="53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16"/>
                <w:szCs w:val="16"/>
                <w:u w:val="none"/>
              </w:rPr>
            </w:pPr>
            <w:r>
              <w:rPr>
                <w:rFonts w:hint="eastAsia" w:ascii="CESI宋体-GB2312" w:hAnsi="CESI宋体-GB2312" w:eastAsia="CESI宋体-GB2312" w:cs="CESI宋体-GB2312"/>
                <w:i w:val="0"/>
                <w:color w:val="auto"/>
                <w:kern w:val="0"/>
                <w:sz w:val="16"/>
                <w:szCs w:val="16"/>
                <w:u w:val="none"/>
                <w:lang w:val="en-US" w:eastAsia="zh-CN" w:bidi="ar"/>
              </w:rPr>
              <w:t>德尔格</w:t>
            </w:r>
          </w:p>
        </w:tc>
        <w:tc>
          <w:tcPr>
            <w:tcW w:w="882" w:type="pc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1"/>
                <w:szCs w:val="21"/>
                <w:u w:val="none"/>
              </w:rPr>
            </w:pPr>
            <w:r>
              <w:rPr>
                <w:rFonts w:hint="eastAsia" w:ascii="CESI宋体-GB2312" w:hAnsi="CESI宋体-GB2312" w:eastAsia="CESI宋体-GB2312" w:cs="CESI宋体-GB2312"/>
                <w:i w:val="0"/>
                <w:color w:val="auto"/>
                <w:kern w:val="0"/>
                <w:sz w:val="21"/>
                <w:szCs w:val="21"/>
                <w:u w:val="none"/>
                <w:lang w:val="en-US" w:eastAsia="zh-CN" w:bidi="ar"/>
              </w:rPr>
              <w:t>10-200ppm</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107</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去污粉</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100g</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包</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108</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全玻璃层吸柱</w:t>
            </w:r>
          </w:p>
        </w:tc>
        <w:tc>
          <w:tcPr>
            <w:tcW w:w="5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内径1.5或2.0cm,高度40到50cm</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30</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支</w:t>
            </w:r>
          </w:p>
        </w:tc>
        <w:tc>
          <w:tcPr>
            <w:tcW w:w="21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109</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全面罩（3M自吸过滤式防毒面具  可更换式）</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6800</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110</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容量瓶</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天玻</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111</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容量瓶</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天玻</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250ml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30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112</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容量瓶</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天玻</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100ml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35</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113</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容量瓶</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天玻</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114</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容量瓶</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天玻</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1000ml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115</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容量瓶</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天玻</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500ml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116</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容量瓶</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天玻</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25ml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117</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溶解氧瓶(带水封装置)</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250ml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118</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三角烧瓶刷</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500 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把</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119</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三角烧瓶刷</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1000 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把</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120</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纱布（脱脂棉）</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84cm*10m</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包</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121</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烧杯</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122</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烧杯</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100ml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123</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烧杯</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200ml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124</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烧杯</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300ml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125</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烧杯</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500ml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126</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烧杯</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800ml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127</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烧杯</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1000ml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128</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烧杯（高型玻璃）</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 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129</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烧杯（聚四氟乙烯材质）</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 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130</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试管架</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60孔（10ml离心管）</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131</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试管架</w:t>
            </w:r>
          </w:p>
        </w:tc>
        <w:tc>
          <w:tcPr>
            <w:tcW w:w="5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20孔（50ml离心管）</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132</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试管刷</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大</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把</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133</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试管刷</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中</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把</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134</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试管刷</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小</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把</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135</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试剂瓶（白色广口玻璃）</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500ml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136</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试剂瓶（白色细口玻璃）</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250ml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137</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试剂瓶（白色细口玻璃）</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500ml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138</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16"/>
                <w:szCs w:val="16"/>
                <w:u w:val="none"/>
              </w:rPr>
            </w:pPr>
            <w:r>
              <w:rPr>
                <w:rFonts w:hint="eastAsia" w:ascii="CESI宋体-GB2312" w:hAnsi="CESI宋体-GB2312" w:eastAsia="CESI宋体-GB2312" w:cs="CESI宋体-GB2312"/>
                <w:i w:val="0"/>
                <w:color w:val="auto"/>
                <w:kern w:val="0"/>
                <w:sz w:val="16"/>
                <w:szCs w:val="16"/>
                <w:u w:val="none"/>
                <w:lang w:val="en-US" w:eastAsia="zh-CN" w:bidi="ar"/>
              </w:rPr>
              <w:t>试剂瓶（白色细口聚乙烯）</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500ml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139</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试剂瓶（棕色）</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500ml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140</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试剂瓶（棕色广口）</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250 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80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141</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试剂瓶（棕色细口）</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500ml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142</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塑料具盖离心管（螺口）</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（100支/包）10 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15</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包</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143</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塑料具盖离心管（螺口）</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（100支/包）50 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包</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144</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塑料具盖离心管（螺口）</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（100支/包）15 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15</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包</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145</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塑料瓶</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100 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146</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塑料洗瓶</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500 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147</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酸式滴定管</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支</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148</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酸式滴定管（聚四氟乙烯旋塞）</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天玻</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25 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30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支</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149</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搪瓷小托盘</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16*22</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15</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150</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铜粉</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纯度99.5%</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瓶</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151</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土壤VOC非扰动塑料采集手柄</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152</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土壤VOC非扰动塑料采集筒</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100个/包</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包</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153</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微孔滤膜（水系）</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0.45um 直径50mm 50片/盒</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154</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 xml:space="preserve">微量进样针 </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100ul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30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支</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155</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微量进样针</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50ul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30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156</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无菌接种环</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直径3mm</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支</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157</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无菌平皿</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 xml:space="preserve">直径9cm </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158</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无菌水样采样袋</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含硫代硫酸钠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159</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无菌水样采样袋</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160</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吸耳球</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中号</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161</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锡纸</w:t>
            </w:r>
          </w:p>
        </w:tc>
        <w:tc>
          <w:tcPr>
            <w:tcW w:w="5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15m</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162</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小干燥器</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163</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小砂轮</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164</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药勺</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30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把</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165</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药勺（牛角）</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把</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166</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一次性手套</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PE手套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30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包</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167</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一次性塑料滴管</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3ml，100支/包</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30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包</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168</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一次性塑料滴管</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10ml，100支/包</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包</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169</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医用注射器（一次性）</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 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170</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医用注射器（一次性）</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2.5ml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171</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移液管（胖肚）</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天玻</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 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支</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172</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移液管（胖肚）</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天玻</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 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支</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173</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移液管（胖肚）</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天玻</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支</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174</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移液管（胖肚）</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天玻</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支</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175</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移液管（胖肚）</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天玻</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15</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支</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176</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移液管（胖肚）</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天玻</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25ml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15</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支</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177</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移液管（胖肚）</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天玻</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支</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178</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移液管（胖肚）</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100ml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支</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179</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移液管（直管刻度）</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天玻</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 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支</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180</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移液管（直管刻度）</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天玻</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 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支</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181</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移液管（直管刻度）</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天玻</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 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支</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182</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移液管（直管刻度）</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天玻</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 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30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支</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183</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移液管（直管刻度）</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天玻</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15 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支</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184</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移液管（直管刻度）</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天玻</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25ml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支</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185</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移液管（直管刻度）</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天玻</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支</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186</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移液管架</w:t>
            </w:r>
          </w:p>
        </w:tc>
        <w:tc>
          <w:tcPr>
            <w:tcW w:w="5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ESI宋体-GB2312" w:hAnsi="CESI宋体-GB2312" w:eastAsia="CESI宋体-GB2312" w:cs="CESI宋体-GB2312"/>
                <w:i w:val="0"/>
                <w:color w:val="auto"/>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187</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移液枪枪头</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1-10ml，50支/包</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60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袋</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Style w:val="30"/>
                <w:rFonts w:hint="eastAsia" w:ascii="CESI宋体-GB2312" w:hAnsi="CESI宋体-GB2312" w:eastAsia="CESI宋体-GB2312" w:cs="CESI宋体-GB2312"/>
                <w:color w:val="auto"/>
                <w:lang w:val="en-US" w:eastAsia="zh-CN" w:bidi="ar"/>
              </w:rPr>
              <w:t>适用于吉尔森PIPETMAN</w:t>
            </w:r>
            <w:r>
              <w:rPr>
                <w:rStyle w:val="31"/>
                <w:rFonts w:hint="eastAsia" w:ascii="CESI宋体-GB2312" w:hAnsi="CESI宋体-GB2312" w:eastAsia="CESI宋体-GB2312" w:cs="CESI宋体-GB2312"/>
                <w:color w:val="auto"/>
                <w:lang w:val="en-US" w:eastAsia="zh-CN" w:bidi="ar"/>
              </w:rPr>
              <w:t>®</w:t>
            </w:r>
            <w:r>
              <w:rPr>
                <w:rStyle w:val="30"/>
                <w:rFonts w:hint="eastAsia" w:ascii="CESI宋体-GB2312" w:hAnsi="CESI宋体-GB2312" w:eastAsia="CESI宋体-GB2312" w:cs="CESI宋体-GB2312"/>
                <w:color w:val="auto"/>
                <w:lang w:val="en-US" w:eastAsia="zh-CN" w:bidi="ar"/>
              </w:rPr>
              <w:t>L系列移液器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188</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移液枪枪头</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0.1-1ml，100支/包</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30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袋</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Style w:val="30"/>
                <w:rFonts w:hint="eastAsia" w:ascii="CESI宋体-GB2312" w:hAnsi="CESI宋体-GB2312" w:eastAsia="CESI宋体-GB2312" w:cs="CESI宋体-GB2312"/>
                <w:color w:val="auto"/>
                <w:lang w:val="en-US" w:eastAsia="zh-CN" w:bidi="ar"/>
              </w:rPr>
              <w:t>适用于吉尔森PIPETMAN</w:t>
            </w:r>
            <w:r>
              <w:rPr>
                <w:rStyle w:val="31"/>
                <w:rFonts w:hint="eastAsia" w:ascii="CESI宋体-GB2312" w:hAnsi="CESI宋体-GB2312" w:eastAsia="CESI宋体-GB2312" w:cs="CESI宋体-GB2312"/>
                <w:color w:val="auto"/>
                <w:lang w:val="en-US" w:eastAsia="zh-CN" w:bidi="ar"/>
              </w:rPr>
              <w:t>®</w:t>
            </w:r>
            <w:r>
              <w:rPr>
                <w:rStyle w:val="30"/>
                <w:rFonts w:hint="eastAsia" w:ascii="CESI宋体-GB2312" w:hAnsi="CESI宋体-GB2312" w:eastAsia="CESI宋体-GB2312" w:cs="CESI宋体-GB2312"/>
                <w:color w:val="auto"/>
                <w:lang w:val="en-US" w:eastAsia="zh-CN" w:bidi="ar"/>
              </w:rPr>
              <w:t>L系列移液器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189</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移液枪枪头</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0.01-0.1ml，200支/包</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15</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袋</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Style w:val="30"/>
                <w:rFonts w:hint="eastAsia" w:ascii="CESI宋体-GB2312" w:hAnsi="CESI宋体-GB2312" w:eastAsia="CESI宋体-GB2312" w:cs="CESI宋体-GB2312"/>
                <w:color w:val="auto"/>
                <w:lang w:val="en-US" w:eastAsia="zh-CN" w:bidi="ar"/>
              </w:rPr>
              <w:t>适用于吉尔森PIPETMAN</w:t>
            </w:r>
            <w:r>
              <w:rPr>
                <w:rStyle w:val="31"/>
                <w:rFonts w:hint="eastAsia" w:ascii="CESI宋体-GB2312" w:hAnsi="CESI宋体-GB2312" w:eastAsia="CESI宋体-GB2312" w:cs="CESI宋体-GB2312"/>
                <w:color w:val="auto"/>
                <w:lang w:val="en-US" w:eastAsia="zh-CN" w:bidi="ar"/>
              </w:rPr>
              <w:t>®</w:t>
            </w:r>
            <w:r>
              <w:rPr>
                <w:rStyle w:val="30"/>
                <w:rFonts w:hint="eastAsia" w:ascii="CESI宋体-GB2312" w:hAnsi="CESI宋体-GB2312" w:eastAsia="CESI宋体-GB2312" w:cs="CESI宋体-GB2312"/>
                <w:color w:val="auto"/>
                <w:lang w:val="en-US" w:eastAsia="zh-CN" w:bidi="ar"/>
              </w:rPr>
              <w:t>L系列移液器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190</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有机相滤头（0.45μm）</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0.45μm,直径13mm，100个/盒</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191</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余氯试纸</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100条/盒</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192</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针式过滤器（水相）</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0.45um 直径13mm</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15</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193</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针式过滤器（水相）</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0.45um 直径25mm</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194</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锥形瓶</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天玻</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250 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195</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锥形瓶（磨口具塞）</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天玻</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250 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196</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自封袋</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8*6</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197</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总氮LR试剂ACD004</w:t>
            </w:r>
          </w:p>
        </w:tc>
        <w:tc>
          <w:tcPr>
            <w:tcW w:w="5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 xml:space="preserve">Thermo </w:t>
            </w:r>
          </w:p>
        </w:tc>
        <w:tc>
          <w:tcPr>
            <w:tcW w:w="8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ESI宋体-GB2312" w:hAnsi="CESI宋体-GB2312" w:eastAsia="CESI宋体-GB2312" w:cs="CESI宋体-GB2312"/>
                <w:i w:val="0"/>
                <w:color w:val="auto"/>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盒</w:t>
            </w:r>
          </w:p>
        </w:tc>
        <w:tc>
          <w:tcPr>
            <w:tcW w:w="21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198</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蒸发皿</w:t>
            </w:r>
          </w:p>
        </w:tc>
        <w:tc>
          <w:tcPr>
            <w:tcW w:w="5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300</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15</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个</w:t>
            </w:r>
          </w:p>
        </w:tc>
        <w:tc>
          <w:tcPr>
            <w:tcW w:w="21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199</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石英纤维滤筒</w:t>
            </w:r>
          </w:p>
        </w:tc>
        <w:tc>
          <w:tcPr>
            <w:tcW w:w="5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28×70mm</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50</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支</w:t>
            </w:r>
          </w:p>
        </w:tc>
        <w:tc>
          <w:tcPr>
            <w:tcW w:w="21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ESI宋体-GB2312" w:hAnsi="CESI宋体-GB2312" w:eastAsia="CESI宋体-GB2312" w:cs="CESI宋体-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200</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研磨管</w:t>
            </w:r>
          </w:p>
        </w:tc>
        <w:tc>
          <w:tcPr>
            <w:tcW w:w="5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（100支/包）15 ml</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包</w:t>
            </w:r>
          </w:p>
        </w:tc>
        <w:tc>
          <w:tcPr>
            <w:tcW w:w="21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适用于JXFSPTPR-YLS叶绿素A研磨仪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201</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研磨珠</w:t>
            </w:r>
          </w:p>
        </w:tc>
        <w:tc>
          <w:tcPr>
            <w:tcW w:w="5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5.2mm(50ml)</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包</w:t>
            </w:r>
          </w:p>
        </w:tc>
        <w:tc>
          <w:tcPr>
            <w:tcW w:w="21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适用于JXFSPTPR-YLS叶绿素A研磨仪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202</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研磨珠</w:t>
            </w:r>
          </w:p>
        </w:tc>
        <w:tc>
          <w:tcPr>
            <w:tcW w:w="5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6.2mm</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包</w:t>
            </w:r>
          </w:p>
        </w:tc>
        <w:tc>
          <w:tcPr>
            <w:tcW w:w="21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适用于JXFSPTPR-YLS叶绿素A研磨仪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203</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研磨珠</w:t>
            </w:r>
          </w:p>
        </w:tc>
        <w:tc>
          <w:tcPr>
            <w:tcW w:w="5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ESI宋体-GB2312" w:hAnsi="CESI宋体-GB2312" w:eastAsia="CESI宋体-GB2312" w:cs="CESI宋体-GB2312"/>
                <w:i w:val="0"/>
                <w:color w:val="auto"/>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8.2mm</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1</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包</w:t>
            </w:r>
          </w:p>
        </w:tc>
        <w:tc>
          <w:tcPr>
            <w:tcW w:w="21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p>
        </w:tc>
        <w:tc>
          <w:tcPr>
            <w:tcW w:w="8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rPr>
            </w:pPr>
            <w:r>
              <w:rPr>
                <w:rFonts w:hint="eastAsia" w:ascii="CESI宋体-GB2312" w:hAnsi="CESI宋体-GB2312" w:eastAsia="CESI宋体-GB2312" w:cs="CESI宋体-GB2312"/>
                <w:i w:val="0"/>
                <w:color w:val="auto"/>
                <w:kern w:val="0"/>
                <w:sz w:val="20"/>
                <w:szCs w:val="20"/>
                <w:u w:val="none"/>
                <w:lang w:val="en-US" w:eastAsia="zh-CN" w:bidi="ar"/>
              </w:rPr>
              <w:t>适用于JXFSPTPR-YLS叶绿素A研磨仪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945" w:type="pct"/>
            <w:gridSpan w:val="7"/>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sz w:val="20"/>
                <w:szCs w:val="20"/>
                <w:u w:val="none"/>
                <w:lang w:eastAsia="zh-CN"/>
              </w:rPr>
            </w:pPr>
            <w:r>
              <w:rPr>
                <w:rFonts w:hint="eastAsia" w:ascii="CESI宋体-GB2312" w:hAnsi="CESI宋体-GB2312" w:eastAsia="CESI宋体-GB2312" w:cs="CESI宋体-GB2312"/>
                <w:i w:val="0"/>
                <w:color w:val="auto"/>
                <w:sz w:val="20"/>
                <w:szCs w:val="20"/>
                <w:u w:val="none"/>
                <w:lang w:eastAsia="zh-CN"/>
              </w:rPr>
              <w:t>总价</w:t>
            </w:r>
          </w:p>
        </w:tc>
        <w:tc>
          <w:tcPr>
            <w:tcW w:w="1054"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CESI宋体-GB2312" w:hAnsi="CESI宋体-GB2312" w:eastAsia="CESI宋体-GB2312" w:cs="CESI宋体-GB2312"/>
                <w:i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b/>
                <w:bCs/>
                <w:color w:val="auto"/>
                <w:kern w:val="2"/>
                <w:sz w:val="21"/>
                <w:szCs w:val="21"/>
                <w:vertAlign w:val="baseline"/>
                <w:lang w:val="en-US" w:eastAsia="zh-CN" w:bidi="ar-SA"/>
              </w:rPr>
            </w:pPr>
            <w:r>
              <w:rPr>
                <w:rFonts w:hint="eastAsia" w:ascii="CESI宋体-GB2312" w:hAnsi="CESI宋体-GB2312" w:eastAsia="CESI宋体-GB2312" w:cs="CESI宋体-GB2312"/>
                <w:b/>
                <w:bCs/>
                <w:color w:val="auto"/>
                <w:kern w:val="0"/>
                <w:sz w:val="21"/>
                <w:szCs w:val="21"/>
              </w:rPr>
              <w:t>项目预算总价：人民币</w:t>
            </w:r>
            <w:r>
              <w:rPr>
                <w:rFonts w:hint="eastAsia" w:ascii="CESI宋体-GB2312" w:hAnsi="CESI宋体-GB2312" w:eastAsia="CESI宋体-GB2312" w:cs="CESI宋体-GB2312"/>
                <w:b/>
                <w:bCs/>
                <w:color w:val="auto"/>
                <w:kern w:val="0"/>
                <w:sz w:val="21"/>
                <w:szCs w:val="21"/>
                <w:lang w:val="en-US" w:eastAsia="zh-CN"/>
              </w:rPr>
              <w:t>18</w:t>
            </w:r>
            <w:r>
              <w:rPr>
                <w:rFonts w:hint="eastAsia" w:ascii="CESI宋体-GB2312" w:hAnsi="CESI宋体-GB2312" w:eastAsia="CESI宋体-GB2312" w:cs="CESI宋体-GB2312"/>
                <w:b/>
                <w:bCs/>
                <w:color w:val="auto"/>
                <w:kern w:val="0"/>
                <w:sz w:val="21"/>
                <w:szCs w:val="21"/>
              </w:rPr>
              <w:t>万元。（超过预算总价</w:t>
            </w:r>
            <w:r>
              <w:rPr>
                <w:rFonts w:hint="eastAsia" w:ascii="CESI宋体-GB2312" w:hAnsi="CESI宋体-GB2312" w:eastAsia="CESI宋体-GB2312" w:cs="CESI宋体-GB2312"/>
                <w:b/>
                <w:bCs/>
                <w:color w:val="auto"/>
                <w:kern w:val="0"/>
                <w:sz w:val="21"/>
                <w:szCs w:val="21"/>
                <w:lang w:eastAsia="zh-CN"/>
              </w:rPr>
              <w:t>为</w:t>
            </w:r>
            <w:r>
              <w:rPr>
                <w:rFonts w:hint="eastAsia" w:ascii="CESI宋体-GB2312" w:hAnsi="CESI宋体-GB2312" w:eastAsia="CESI宋体-GB2312" w:cs="CESI宋体-GB2312"/>
                <w:b/>
                <w:bCs/>
                <w:color w:val="auto"/>
                <w:kern w:val="0"/>
                <w:sz w:val="21"/>
                <w:szCs w:val="21"/>
              </w:rPr>
              <w:t>无效报价）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b/>
                <w:bCs/>
                <w:color w:val="auto"/>
                <w:kern w:val="2"/>
                <w:sz w:val="21"/>
                <w:szCs w:val="21"/>
                <w:vertAlign w:val="baseline"/>
                <w:lang w:val="en-US" w:eastAsia="zh-CN" w:bidi="ar-SA"/>
              </w:rPr>
            </w:pPr>
            <w:r>
              <w:rPr>
                <w:rFonts w:hint="eastAsia" w:ascii="CESI宋体-GB2312" w:hAnsi="CESI宋体-GB2312" w:eastAsia="CESI宋体-GB2312" w:cs="CESI宋体-GB2312"/>
                <w:b w:val="0"/>
                <w:bCs w:val="0"/>
                <w:color w:val="auto"/>
                <w:kern w:val="0"/>
                <w:sz w:val="21"/>
                <w:szCs w:val="21"/>
              </w:rPr>
              <w:t>交货地点：福建省</w:t>
            </w:r>
            <w:r>
              <w:rPr>
                <w:rFonts w:hint="eastAsia" w:ascii="CESI宋体-GB2312" w:hAnsi="CESI宋体-GB2312" w:eastAsia="CESI宋体-GB2312" w:cs="CESI宋体-GB2312"/>
                <w:b w:val="0"/>
                <w:bCs w:val="0"/>
                <w:color w:val="auto"/>
                <w:kern w:val="0"/>
                <w:sz w:val="21"/>
                <w:szCs w:val="21"/>
                <w:lang w:eastAsia="zh-CN"/>
              </w:rPr>
              <w:t>莆田</w:t>
            </w:r>
            <w:r>
              <w:rPr>
                <w:rFonts w:hint="eastAsia" w:ascii="CESI宋体-GB2312" w:hAnsi="CESI宋体-GB2312" w:eastAsia="CESI宋体-GB2312" w:cs="CESI宋体-GB2312"/>
                <w:b w:val="0"/>
                <w:bCs w:val="0"/>
                <w:color w:val="auto"/>
                <w:kern w:val="0"/>
                <w:sz w:val="21"/>
                <w:szCs w:val="21"/>
              </w:rPr>
              <w:t>环境监测中心站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b/>
                <w:bCs/>
                <w:color w:val="auto"/>
                <w:kern w:val="2"/>
                <w:sz w:val="21"/>
                <w:szCs w:val="21"/>
                <w:vertAlign w:val="baseline"/>
                <w:lang w:val="en-US" w:eastAsia="zh-CN" w:bidi="ar-SA"/>
              </w:rPr>
            </w:pPr>
            <w:r>
              <w:rPr>
                <w:rFonts w:hint="eastAsia" w:ascii="CESI宋体-GB2312" w:hAnsi="CESI宋体-GB2312" w:eastAsia="CESI宋体-GB2312" w:cs="CESI宋体-GB2312"/>
                <w:color w:val="auto"/>
                <w:sz w:val="21"/>
                <w:szCs w:val="21"/>
              </w:rPr>
              <w:t>备注：</w:t>
            </w:r>
            <w:r>
              <w:rPr>
                <w:rFonts w:hint="eastAsia" w:ascii="CESI宋体-GB2312" w:hAnsi="CESI宋体-GB2312" w:eastAsia="CESI宋体-GB2312" w:cs="CESI宋体-GB2312"/>
                <w:color w:val="auto"/>
                <w:sz w:val="21"/>
                <w:szCs w:val="21"/>
                <w:lang w:eastAsia="zh-CN"/>
              </w:rPr>
              <w:t>报价包</w:t>
            </w:r>
            <w:r>
              <w:rPr>
                <w:rFonts w:hint="eastAsia" w:ascii="CESI宋体-GB2312" w:hAnsi="CESI宋体-GB2312" w:eastAsia="CESI宋体-GB2312" w:cs="CESI宋体-GB2312"/>
                <w:color w:val="auto"/>
                <w:sz w:val="21"/>
                <w:szCs w:val="21"/>
              </w:rPr>
              <w:t>含</w:t>
            </w:r>
            <w:r>
              <w:rPr>
                <w:rFonts w:hint="eastAsia" w:ascii="CESI宋体-GB2312" w:hAnsi="CESI宋体-GB2312" w:eastAsia="CESI宋体-GB2312" w:cs="CESI宋体-GB2312"/>
                <w:color w:val="auto"/>
                <w:sz w:val="21"/>
                <w:szCs w:val="21"/>
                <w:lang w:eastAsia="zh-CN"/>
              </w:rPr>
              <w:t>运费</w:t>
            </w:r>
            <w:r>
              <w:rPr>
                <w:rFonts w:hint="eastAsia" w:ascii="CESI宋体-GB2312" w:hAnsi="CESI宋体-GB2312" w:eastAsia="CESI宋体-GB2312" w:cs="CESI宋体-GB2312"/>
                <w:color w:val="auto"/>
                <w:sz w:val="21"/>
                <w:szCs w:val="21"/>
              </w:rPr>
              <w:t>。</w:t>
            </w:r>
          </w:p>
        </w:tc>
      </w:tr>
    </w:tbl>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报价文件</w:t>
      </w:r>
    </w:p>
    <w:p>
      <w:pPr>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参与报价的供应商须提供以下材料：</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营业执照副本复印件；</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法定代表人身份证复印件；</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法定代表人授权委托书（原件）；</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被授权人（或法定代表人）本人的身份证复印件；</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一般纳税人证明；</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近三年内在经营活动中没有重大违法记录，在“信用中国”无任何处罚记录、无行贿犯罪记录等作出书面承诺；</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近六个月任一个月依法纳税和缴纳社保证明材料复印件；</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8.实验室</w:t>
      </w:r>
      <w:r>
        <w:rPr>
          <w:rFonts w:hint="eastAsia" w:ascii="仿宋_GB2312" w:hAnsi="仿宋_GB2312" w:eastAsia="仿宋_GB2312" w:cs="仿宋_GB2312"/>
          <w:color w:val="auto"/>
          <w:kern w:val="2"/>
          <w:sz w:val="28"/>
          <w:szCs w:val="28"/>
          <w:lang w:val="en-US" w:eastAsia="zh-CN" w:bidi="ar-SA"/>
        </w:rPr>
        <w:t>普通耗材采购项目报价表，详见《报价货物一览表》；</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9.承诺完整履行服务内容的承诺函（内容包括：优质优价供货服务；若提供不合格产品或者不合理有效期的产品，需免费更换合格产品等等）。</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hint="default" w:ascii="仿宋_GB2312" w:hAnsi="仿宋_GB2312" w:eastAsia="仿宋_GB2312" w:cs="仿宋_GB2312"/>
          <w:color w:val="auto"/>
          <w:kern w:val="2"/>
          <w:sz w:val="28"/>
          <w:szCs w:val="28"/>
          <w:lang w:val="en-US" w:eastAsia="zh-CN" w:bidi="ar-SA"/>
        </w:rPr>
      </w:pPr>
      <w:r>
        <w:rPr>
          <w:rFonts w:hint="default" w:ascii="仿宋_GB2312" w:hAnsi="仿宋_GB2312" w:eastAsia="仿宋_GB2312" w:cs="仿宋_GB2312"/>
          <w:color w:val="auto"/>
          <w:kern w:val="2"/>
          <w:sz w:val="28"/>
          <w:szCs w:val="28"/>
          <w:lang w:val="en-US" w:eastAsia="zh-CN" w:bidi="ar-SA"/>
        </w:rPr>
        <w:t>上列证明文件须盖单位公章，保证提交材料真实有效，不得弄虚作假。如有不实或提供文件不完整的，取消供应商报价资格。报价文件正本一份，副本</w:t>
      </w:r>
      <w:r>
        <w:rPr>
          <w:rFonts w:hint="eastAsia" w:ascii="仿宋_GB2312" w:hAnsi="仿宋_GB2312" w:eastAsia="仿宋_GB2312" w:cs="仿宋_GB2312"/>
          <w:color w:val="auto"/>
          <w:kern w:val="2"/>
          <w:sz w:val="28"/>
          <w:szCs w:val="28"/>
          <w:lang w:val="en-US" w:eastAsia="zh-CN" w:bidi="ar-SA"/>
        </w:rPr>
        <w:t>一</w:t>
      </w:r>
      <w:r>
        <w:rPr>
          <w:rFonts w:hint="default" w:ascii="仿宋_GB2312" w:hAnsi="仿宋_GB2312" w:eastAsia="仿宋_GB2312" w:cs="仿宋_GB2312"/>
          <w:color w:val="auto"/>
          <w:kern w:val="2"/>
          <w:sz w:val="28"/>
          <w:szCs w:val="28"/>
          <w:lang w:val="en-US" w:eastAsia="zh-CN" w:bidi="ar-SA"/>
        </w:rPr>
        <w:t>份，必须分别装订成册，加盖骑缝章，并密封包装。报价文件应于2021年</w:t>
      </w:r>
      <w:r>
        <w:rPr>
          <w:rFonts w:hint="eastAsia" w:ascii="仿宋_GB2312" w:hAnsi="仿宋_GB2312" w:eastAsia="仿宋_GB2312" w:cs="仿宋_GB2312"/>
          <w:color w:val="auto"/>
          <w:kern w:val="2"/>
          <w:sz w:val="28"/>
          <w:szCs w:val="28"/>
          <w:lang w:val="en-US" w:eastAsia="zh-CN" w:bidi="ar-SA"/>
        </w:rPr>
        <w:t>11</w:t>
      </w:r>
      <w:r>
        <w:rPr>
          <w:rFonts w:hint="default" w:ascii="仿宋_GB2312" w:hAnsi="仿宋_GB2312" w:eastAsia="仿宋_GB2312" w:cs="仿宋_GB2312"/>
          <w:color w:val="auto"/>
          <w:kern w:val="2"/>
          <w:sz w:val="28"/>
          <w:szCs w:val="28"/>
          <w:lang w:val="en-US" w:eastAsia="zh-CN" w:bidi="ar-SA"/>
        </w:rPr>
        <w:t>月</w:t>
      </w:r>
      <w:r>
        <w:rPr>
          <w:rFonts w:hint="eastAsia" w:ascii="仿宋_GB2312" w:hAnsi="仿宋_GB2312" w:eastAsia="仿宋_GB2312" w:cs="仿宋_GB2312"/>
          <w:color w:val="auto"/>
          <w:kern w:val="2"/>
          <w:sz w:val="28"/>
          <w:szCs w:val="28"/>
          <w:lang w:val="en-US" w:eastAsia="zh-CN" w:bidi="ar-SA"/>
        </w:rPr>
        <w:t>2</w:t>
      </w:r>
      <w:r>
        <w:rPr>
          <w:rFonts w:hint="default" w:ascii="仿宋_GB2312" w:hAnsi="仿宋_GB2312" w:eastAsia="仿宋_GB2312" w:cs="仿宋_GB2312"/>
          <w:color w:val="auto"/>
          <w:kern w:val="2"/>
          <w:sz w:val="28"/>
          <w:szCs w:val="28"/>
          <w:lang w:val="en-US" w:eastAsia="zh-CN" w:bidi="ar-SA"/>
        </w:rPr>
        <w:t>日</w:t>
      </w:r>
      <w:r>
        <w:rPr>
          <w:rFonts w:hint="eastAsia" w:ascii="仿宋_GB2312" w:hAnsi="仿宋_GB2312" w:eastAsia="仿宋_GB2312" w:cs="仿宋_GB2312"/>
          <w:color w:val="auto"/>
          <w:kern w:val="2"/>
          <w:sz w:val="28"/>
          <w:szCs w:val="28"/>
          <w:lang w:val="en-US" w:eastAsia="zh-CN" w:bidi="ar-SA"/>
        </w:rPr>
        <w:t>12</w:t>
      </w:r>
      <w:r>
        <w:rPr>
          <w:rFonts w:hint="default" w:ascii="仿宋_GB2312" w:hAnsi="仿宋_GB2312" w:eastAsia="仿宋_GB2312" w:cs="仿宋_GB2312"/>
          <w:color w:val="auto"/>
          <w:kern w:val="2"/>
          <w:sz w:val="28"/>
          <w:szCs w:val="28"/>
          <w:lang w:val="en-US" w:eastAsia="zh-CN" w:bidi="ar-SA"/>
        </w:rPr>
        <w:t>:00前（北京时间），送至福建省</w:t>
      </w:r>
      <w:r>
        <w:rPr>
          <w:rFonts w:hint="eastAsia" w:ascii="仿宋_GB2312" w:hAnsi="仿宋_GB2312" w:eastAsia="仿宋_GB2312" w:cs="仿宋_GB2312"/>
          <w:color w:val="auto"/>
          <w:kern w:val="2"/>
          <w:sz w:val="28"/>
          <w:szCs w:val="28"/>
          <w:lang w:val="en-US" w:eastAsia="zh-CN" w:bidi="ar-SA"/>
        </w:rPr>
        <w:t>莆田</w:t>
      </w:r>
      <w:r>
        <w:rPr>
          <w:rFonts w:hint="default" w:ascii="仿宋_GB2312" w:hAnsi="仿宋_GB2312" w:eastAsia="仿宋_GB2312" w:cs="仿宋_GB2312"/>
          <w:color w:val="auto"/>
          <w:kern w:val="2"/>
          <w:sz w:val="28"/>
          <w:szCs w:val="28"/>
          <w:lang w:val="en-US" w:eastAsia="zh-CN" w:bidi="ar-SA"/>
        </w:rPr>
        <w:t>环境监测中心站总工办</w:t>
      </w:r>
      <w:r>
        <w:rPr>
          <w:rFonts w:hint="eastAsia" w:ascii="仿宋_GB2312" w:hAnsi="仿宋_GB2312" w:eastAsia="仿宋_GB2312" w:cs="仿宋_GB2312"/>
          <w:color w:val="auto"/>
          <w:kern w:val="2"/>
          <w:sz w:val="28"/>
          <w:szCs w:val="28"/>
          <w:lang w:val="en-US" w:eastAsia="zh-CN" w:bidi="ar-SA"/>
        </w:rPr>
        <w:t>刘工</w:t>
      </w:r>
      <w:r>
        <w:rPr>
          <w:rFonts w:hint="default" w:ascii="仿宋_GB2312" w:hAnsi="仿宋_GB2312" w:eastAsia="仿宋_GB2312" w:cs="仿宋_GB2312"/>
          <w:color w:val="auto"/>
          <w:kern w:val="2"/>
          <w:sz w:val="28"/>
          <w:szCs w:val="28"/>
          <w:lang w:val="en-US" w:eastAsia="zh-CN" w:bidi="ar-SA"/>
        </w:rPr>
        <w:t>处，逾期报名或资料不全不予受理。</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报价人必须对其报价文件中提供各种资料、说明的真实性负责。在评选过程中，如有发现报价人有为谋取中选而提供虚假资料行为，将取消其中选资格。中选后，</w:t>
      </w:r>
      <w:r>
        <w:rPr>
          <w:rFonts w:hint="eastAsia" w:ascii="仿宋_GB2312" w:hAnsi="仿宋_GB2312" w:eastAsia="仿宋_GB2312" w:cs="仿宋_GB2312"/>
          <w:color w:val="auto"/>
          <w:sz w:val="28"/>
          <w:szCs w:val="28"/>
          <w:lang w:eastAsia="zh-CN"/>
        </w:rPr>
        <w:t>本单位</w:t>
      </w:r>
      <w:r>
        <w:rPr>
          <w:rFonts w:hint="eastAsia" w:ascii="仿宋_GB2312" w:hAnsi="仿宋_GB2312" w:eastAsia="仿宋_GB2312" w:cs="仿宋_GB2312"/>
          <w:color w:val="auto"/>
          <w:sz w:val="28"/>
          <w:szCs w:val="28"/>
        </w:rPr>
        <w:t>有可能对成交人报价文件中的承诺内容和证明材料进行核查，成交人应无条件配合</w:t>
      </w:r>
      <w:r>
        <w:rPr>
          <w:rFonts w:hint="eastAsia" w:ascii="仿宋_GB2312" w:hAnsi="仿宋_GB2312" w:eastAsia="仿宋_GB2312" w:cs="仿宋_GB2312"/>
          <w:color w:val="auto"/>
          <w:sz w:val="28"/>
          <w:szCs w:val="28"/>
          <w:lang w:eastAsia="zh-CN"/>
        </w:rPr>
        <w:t>本单位</w:t>
      </w:r>
      <w:r>
        <w:rPr>
          <w:rFonts w:hint="eastAsia" w:ascii="仿宋_GB2312" w:hAnsi="仿宋_GB2312" w:eastAsia="仿宋_GB2312" w:cs="仿宋_GB2312"/>
          <w:color w:val="auto"/>
          <w:sz w:val="28"/>
          <w:szCs w:val="28"/>
        </w:rPr>
        <w:t>的核查工作，不得托词拒绝核查或隐瞒真实情况。若发现成交人虚假响应，则予以无效报价处理。若在签订合同时，发现成交人有提供虚假材料谋取中选等违法违规行为，将取消其成交人资格，并按相关规定处罚；给</w:t>
      </w:r>
      <w:r>
        <w:rPr>
          <w:rFonts w:hint="eastAsia" w:ascii="仿宋_GB2312" w:hAnsi="仿宋_GB2312" w:eastAsia="仿宋_GB2312" w:cs="仿宋_GB2312"/>
          <w:color w:val="auto"/>
          <w:sz w:val="28"/>
          <w:szCs w:val="28"/>
          <w:lang w:eastAsia="zh-CN"/>
        </w:rPr>
        <w:t>本单位</w:t>
      </w:r>
      <w:r>
        <w:rPr>
          <w:rFonts w:hint="eastAsia" w:ascii="仿宋_GB2312" w:hAnsi="仿宋_GB2312" w:eastAsia="仿宋_GB2312" w:cs="仿宋_GB2312"/>
          <w:color w:val="auto"/>
          <w:sz w:val="28"/>
          <w:szCs w:val="28"/>
        </w:rPr>
        <w:t>造成损失的，须进行赔偿。</w:t>
      </w:r>
    </w:p>
    <w:p>
      <w:pPr>
        <w:spacing w:afterLines="50" w:line="480" w:lineRule="exact"/>
        <w:ind w:firstLine="562" w:firstLineChars="200"/>
        <w:rPr>
          <w:rFonts w:hint="eastAsia" w:ascii="黑体" w:hAnsi="黑体" w:eastAsia="黑体" w:cs="黑体"/>
          <w:b/>
          <w:color w:val="auto"/>
          <w:sz w:val="28"/>
          <w:szCs w:val="28"/>
          <w:lang w:eastAsia="zh-CN"/>
        </w:rPr>
      </w:pPr>
      <w:r>
        <w:rPr>
          <w:rFonts w:hint="eastAsia" w:ascii="黑体" w:hAnsi="黑体" w:eastAsia="黑体" w:cs="黑体"/>
          <w:b/>
          <w:color w:val="auto"/>
          <w:sz w:val="28"/>
          <w:szCs w:val="28"/>
          <w:lang w:eastAsia="zh-CN"/>
        </w:rPr>
        <w:t>四、评标办法：最低评标价法</w:t>
      </w:r>
    </w:p>
    <w:p>
      <w:pPr>
        <w:ind w:firstLine="560" w:firstLineChars="200"/>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1.具备资格的供应商只有1家的情况下，需符合采购文件要求，且对技术和服务部分作出相应的承诺说明，报价的总金额在项目预算范围内，可直接选中为意向供应商。</w:t>
      </w:r>
    </w:p>
    <w:p>
      <w:pPr>
        <w:ind w:firstLine="560" w:firstLineChars="200"/>
        <w:rPr>
          <w:rFonts w:ascii="宋体" w:hAnsi="宋体"/>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具备资格的供应商有2家及以上参与</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且符合条件情况下，投标文件满足招标文件全部实质性要求且投标报价最低的供应商推荐为意向供应商。</w:t>
      </w:r>
    </w:p>
    <w:p>
      <w:pPr>
        <w:ind w:firstLine="560"/>
        <w:rPr>
          <w:rFonts w:hint="eastAsia" w:ascii="黑体" w:hAnsi="黑体" w:eastAsia="黑体" w:cs="黑体"/>
          <w:b/>
          <w:color w:val="auto"/>
          <w:sz w:val="28"/>
          <w:szCs w:val="28"/>
          <w:lang w:eastAsia="zh-CN"/>
        </w:rPr>
      </w:pPr>
      <w:r>
        <w:rPr>
          <w:rFonts w:hint="eastAsia" w:ascii="黑体" w:hAnsi="黑体" w:eastAsia="黑体" w:cs="黑体"/>
          <w:b/>
          <w:color w:val="auto"/>
          <w:sz w:val="28"/>
          <w:szCs w:val="28"/>
          <w:lang w:eastAsia="zh-CN"/>
        </w:rPr>
        <w:t>五、签订合同</w:t>
      </w:r>
    </w:p>
    <w:p>
      <w:pPr>
        <w:ind w:firstLine="560"/>
        <w:rPr>
          <w:rFonts w:ascii="仿宋" w:hAnsi="仿宋" w:eastAsia="仿宋"/>
          <w:color w:val="auto"/>
          <w:sz w:val="28"/>
          <w:szCs w:val="28"/>
        </w:rPr>
      </w:pPr>
      <w:r>
        <w:rPr>
          <w:rFonts w:hint="eastAsia" w:ascii="仿宋_GB2312" w:hAnsi="仿宋_GB2312" w:eastAsia="仿宋_GB2312" w:cs="仿宋_GB2312"/>
          <w:color w:val="auto"/>
          <w:sz w:val="28"/>
          <w:szCs w:val="28"/>
        </w:rPr>
        <w:t>本次邀请报价本着公开、公平、公正的原则，</w:t>
      </w:r>
      <w:r>
        <w:rPr>
          <w:rFonts w:hint="eastAsia" w:ascii="仿宋_GB2312" w:hAnsi="仿宋_GB2312" w:eastAsia="仿宋_GB2312" w:cs="仿宋_GB2312"/>
          <w:color w:val="auto"/>
          <w:sz w:val="28"/>
          <w:szCs w:val="28"/>
          <w:lang w:eastAsia="zh-CN"/>
        </w:rPr>
        <w:t>按照第</w:t>
      </w:r>
      <w:r>
        <w:rPr>
          <w:rFonts w:hint="eastAsia" w:ascii="仿宋_GB2312" w:hAnsi="仿宋_GB2312" w:eastAsia="仿宋_GB2312" w:cs="仿宋_GB2312"/>
          <w:color w:val="auto"/>
          <w:sz w:val="28"/>
          <w:szCs w:val="28"/>
          <w:lang w:val="en-US" w:eastAsia="zh-CN"/>
        </w:rPr>
        <w:t>四</w:t>
      </w:r>
      <w:r>
        <w:rPr>
          <w:rFonts w:hint="eastAsia" w:ascii="仿宋_GB2312" w:hAnsi="仿宋_GB2312" w:eastAsia="仿宋_GB2312" w:cs="仿宋_GB2312"/>
          <w:color w:val="auto"/>
          <w:sz w:val="28"/>
          <w:szCs w:val="28"/>
          <w:lang w:eastAsia="zh-CN"/>
        </w:rPr>
        <w:t>项评标办法确定意向供应商</w:t>
      </w:r>
      <w:r>
        <w:rPr>
          <w:rFonts w:hint="eastAsia" w:ascii="仿宋_GB2312" w:hAnsi="仿宋_GB2312" w:eastAsia="仿宋_GB2312" w:cs="仿宋_GB2312"/>
          <w:color w:val="auto"/>
          <w:sz w:val="28"/>
          <w:szCs w:val="28"/>
        </w:rPr>
        <w:t>。意向供应商收到采购结果通知书后十个工作日</w:t>
      </w:r>
      <w:r>
        <w:rPr>
          <w:rFonts w:hint="eastAsia" w:ascii="仿宋_GB2312" w:hAnsi="仿宋_GB2312" w:eastAsia="仿宋_GB2312" w:cs="仿宋_GB2312"/>
          <w:color w:val="auto"/>
          <w:sz w:val="28"/>
          <w:szCs w:val="28"/>
          <w:lang w:eastAsia="zh-CN"/>
        </w:rPr>
        <w:t>内</w:t>
      </w:r>
      <w:r>
        <w:rPr>
          <w:rFonts w:hint="eastAsia" w:ascii="仿宋_GB2312" w:hAnsi="仿宋_GB2312" w:eastAsia="仿宋_GB2312" w:cs="仿宋_GB2312"/>
          <w:color w:val="auto"/>
          <w:sz w:val="28"/>
          <w:szCs w:val="28"/>
        </w:rPr>
        <w:t>，与我站签订</w:t>
      </w:r>
      <w:r>
        <w:rPr>
          <w:rFonts w:hint="eastAsia" w:ascii="仿宋_GB2312" w:hAnsi="仿宋_GB2312" w:eastAsia="仿宋_GB2312" w:cs="仿宋_GB2312"/>
          <w:color w:val="auto"/>
          <w:sz w:val="28"/>
          <w:szCs w:val="28"/>
          <w:lang w:eastAsia="zh-CN"/>
        </w:rPr>
        <w:t>实验室普通耗材</w:t>
      </w:r>
      <w:r>
        <w:rPr>
          <w:rFonts w:hint="eastAsia" w:ascii="仿宋_GB2312" w:hAnsi="仿宋_GB2312" w:eastAsia="仿宋_GB2312" w:cs="仿宋_GB2312"/>
          <w:color w:val="auto"/>
          <w:sz w:val="28"/>
          <w:szCs w:val="28"/>
        </w:rPr>
        <w:t>意向供应商合同（协议），合同期为壹年</w:t>
      </w:r>
      <w:r>
        <w:rPr>
          <w:rFonts w:hint="eastAsia" w:ascii="仿宋_GB2312" w:hAnsi="仿宋_GB2312" w:eastAsia="仿宋_GB2312" w:cs="仿宋_GB2312"/>
          <w:color w:val="auto"/>
          <w:sz w:val="28"/>
          <w:szCs w:val="28"/>
          <w:lang w:eastAsia="zh-CN"/>
        </w:rPr>
        <w:t>。合同满</w:t>
      </w:r>
      <w:r>
        <w:rPr>
          <w:rFonts w:hint="eastAsia" w:ascii="仿宋_GB2312" w:hAnsi="仿宋_GB2312" w:eastAsia="仿宋_GB2312" w:cs="仿宋_GB2312"/>
          <w:color w:val="auto"/>
          <w:sz w:val="28"/>
          <w:szCs w:val="28"/>
        </w:rPr>
        <w:t>一年</w:t>
      </w:r>
      <w:r>
        <w:rPr>
          <w:rFonts w:hint="eastAsia" w:ascii="仿宋_GB2312" w:hAnsi="仿宋_GB2312" w:eastAsia="仿宋_GB2312" w:cs="仿宋_GB2312"/>
          <w:color w:val="auto"/>
          <w:sz w:val="28"/>
          <w:szCs w:val="28"/>
          <w:lang w:eastAsia="zh-CN"/>
        </w:rPr>
        <w:t>后，</w:t>
      </w:r>
      <w:r>
        <w:rPr>
          <w:rFonts w:hint="eastAsia" w:ascii="仿宋_GB2312" w:hAnsi="仿宋_GB2312" w:eastAsia="仿宋_GB2312" w:cs="仿宋_GB2312"/>
          <w:color w:val="auto"/>
          <w:sz w:val="28"/>
          <w:szCs w:val="28"/>
        </w:rPr>
        <w:t>经我站考核满意后可续签贰年。</w:t>
      </w:r>
    </w:p>
    <w:p>
      <w:pPr>
        <w:spacing w:afterLines="50" w:line="480" w:lineRule="exact"/>
        <w:ind w:firstLine="562" w:firstLineChars="200"/>
        <w:rPr>
          <w:rFonts w:hint="eastAsia" w:ascii="黑体" w:hAnsi="黑体" w:eastAsia="黑体" w:cs="黑体"/>
          <w:b/>
          <w:color w:val="auto"/>
          <w:sz w:val="28"/>
          <w:szCs w:val="28"/>
          <w:lang w:eastAsia="zh-CN"/>
        </w:rPr>
      </w:pPr>
      <w:r>
        <w:rPr>
          <w:rFonts w:hint="eastAsia" w:ascii="黑体" w:hAnsi="黑体" w:eastAsia="黑体" w:cs="黑体"/>
          <w:b/>
          <w:color w:val="auto"/>
          <w:sz w:val="28"/>
          <w:szCs w:val="28"/>
          <w:lang w:eastAsia="zh-CN"/>
        </w:rPr>
        <w:t>六、结算方式</w:t>
      </w:r>
    </w:p>
    <w:p>
      <w:pPr>
        <w:ind w:firstLine="560" w:firstLineChars="200"/>
        <w:rPr>
          <w:rFonts w:ascii="仿宋" w:hAnsi="仿宋" w:eastAsia="仿宋"/>
          <w:color w:val="auto"/>
          <w:sz w:val="28"/>
          <w:szCs w:val="28"/>
        </w:rPr>
      </w:pPr>
      <w:r>
        <w:rPr>
          <w:rFonts w:hint="eastAsia" w:ascii="仿宋_GB2312" w:hAnsi="仿宋_GB2312" w:eastAsia="仿宋_GB2312" w:cs="仿宋_GB2312"/>
          <w:color w:val="auto"/>
          <w:sz w:val="28"/>
          <w:szCs w:val="28"/>
        </w:rPr>
        <w:t>以实际采购数量为准，验收合格后按季度结算，待收到正式发票后15个工作日内付清款项</w:t>
      </w:r>
      <w:r>
        <w:rPr>
          <w:rFonts w:hint="eastAsia" w:ascii="仿宋" w:hAnsi="仿宋" w:eastAsia="仿宋"/>
          <w:color w:val="auto"/>
          <w:sz w:val="28"/>
          <w:szCs w:val="28"/>
        </w:rPr>
        <w:t>。</w:t>
      </w:r>
    </w:p>
    <w:p>
      <w:pPr>
        <w:ind w:firstLine="562" w:firstLineChars="200"/>
        <w:rPr>
          <w:rFonts w:ascii="黑体" w:hAnsi="黑体" w:eastAsia="黑体"/>
          <w:color w:val="auto"/>
          <w:sz w:val="32"/>
          <w:szCs w:val="32"/>
        </w:rPr>
      </w:pPr>
      <w:r>
        <w:rPr>
          <w:rFonts w:hint="eastAsia" w:ascii="黑体" w:hAnsi="黑体" w:eastAsia="黑体" w:cs="黑体"/>
          <w:b/>
          <w:color w:val="auto"/>
          <w:sz w:val="28"/>
          <w:szCs w:val="28"/>
          <w:lang w:eastAsia="zh-CN"/>
        </w:rPr>
        <w:t>七、本次评标福建省莆田环境监测中心站保留最终解释权。</w:t>
      </w:r>
    </w:p>
    <w:sectPr>
      <w:footerReference r:id="rId3" w:type="default"/>
      <w:pgSz w:w="11906" w:h="16838"/>
      <w:pgMar w:top="1440" w:right="1080" w:bottom="1100" w:left="1080"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CESI宋体-GB2312">
    <w:altName w:val="宋体"/>
    <w:panose1 w:val="02000500000000000000"/>
    <w:charset w:val="86"/>
    <w:family w:val="auto"/>
    <w:pitch w:val="default"/>
    <w:sig w:usb0="00000000" w:usb1="00000000" w:usb2="00000010" w:usb3="00000000" w:csb0="0004000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1805206"/>
      <w:docPartObj>
        <w:docPartGallery w:val="autotext"/>
      </w:docPartObj>
    </w:sdtPr>
    <w:sdtContent>
      <w:p>
        <w:pPr>
          <w:pStyle w:val="9"/>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E467BA"/>
    <w:multiLevelType w:val="singleLevel"/>
    <w:tmpl w:val="7FE467B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F7"/>
    <w:rsid w:val="00043752"/>
    <w:rsid w:val="000F43C8"/>
    <w:rsid w:val="00122C28"/>
    <w:rsid w:val="0012643B"/>
    <w:rsid w:val="00173C23"/>
    <w:rsid w:val="001907B1"/>
    <w:rsid w:val="00190856"/>
    <w:rsid w:val="001E3472"/>
    <w:rsid w:val="0024683C"/>
    <w:rsid w:val="00270F1F"/>
    <w:rsid w:val="00290BA7"/>
    <w:rsid w:val="002A14E9"/>
    <w:rsid w:val="002B1F4D"/>
    <w:rsid w:val="002C4563"/>
    <w:rsid w:val="002D2959"/>
    <w:rsid w:val="002D61E6"/>
    <w:rsid w:val="002F2062"/>
    <w:rsid w:val="002F3795"/>
    <w:rsid w:val="002F7596"/>
    <w:rsid w:val="003273D6"/>
    <w:rsid w:val="00356203"/>
    <w:rsid w:val="00360B8D"/>
    <w:rsid w:val="00372391"/>
    <w:rsid w:val="003733CD"/>
    <w:rsid w:val="0038564E"/>
    <w:rsid w:val="003A1DFF"/>
    <w:rsid w:val="003A6CD7"/>
    <w:rsid w:val="003A79C2"/>
    <w:rsid w:val="003B3CCC"/>
    <w:rsid w:val="003C0CF7"/>
    <w:rsid w:val="003C4364"/>
    <w:rsid w:val="003E2812"/>
    <w:rsid w:val="003F1204"/>
    <w:rsid w:val="003F53CC"/>
    <w:rsid w:val="004067EF"/>
    <w:rsid w:val="00452642"/>
    <w:rsid w:val="00472F50"/>
    <w:rsid w:val="00493AC1"/>
    <w:rsid w:val="004C7656"/>
    <w:rsid w:val="004F226D"/>
    <w:rsid w:val="005122D2"/>
    <w:rsid w:val="00516D09"/>
    <w:rsid w:val="005279EC"/>
    <w:rsid w:val="005351EA"/>
    <w:rsid w:val="00546576"/>
    <w:rsid w:val="00584FD7"/>
    <w:rsid w:val="005B3BCE"/>
    <w:rsid w:val="005C5B4B"/>
    <w:rsid w:val="005D16BF"/>
    <w:rsid w:val="005F5FF9"/>
    <w:rsid w:val="006003B5"/>
    <w:rsid w:val="006130DC"/>
    <w:rsid w:val="0063533B"/>
    <w:rsid w:val="00642EF1"/>
    <w:rsid w:val="00655CC1"/>
    <w:rsid w:val="00657667"/>
    <w:rsid w:val="0066079C"/>
    <w:rsid w:val="00665DD4"/>
    <w:rsid w:val="00671114"/>
    <w:rsid w:val="00683546"/>
    <w:rsid w:val="006932B7"/>
    <w:rsid w:val="006A0FB4"/>
    <w:rsid w:val="006A4529"/>
    <w:rsid w:val="006B25F3"/>
    <w:rsid w:val="006C3B85"/>
    <w:rsid w:val="006E0293"/>
    <w:rsid w:val="007003E3"/>
    <w:rsid w:val="0070251C"/>
    <w:rsid w:val="00725F00"/>
    <w:rsid w:val="00735812"/>
    <w:rsid w:val="00740550"/>
    <w:rsid w:val="00743982"/>
    <w:rsid w:val="00762597"/>
    <w:rsid w:val="00774A93"/>
    <w:rsid w:val="007977C9"/>
    <w:rsid w:val="007A0E8C"/>
    <w:rsid w:val="007A6FAF"/>
    <w:rsid w:val="007D79EA"/>
    <w:rsid w:val="007E59BF"/>
    <w:rsid w:val="00802345"/>
    <w:rsid w:val="008102E1"/>
    <w:rsid w:val="00833D46"/>
    <w:rsid w:val="0085187F"/>
    <w:rsid w:val="008578E6"/>
    <w:rsid w:val="00860AC4"/>
    <w:rsid w:val="0089457D"/>
    <w:rsid w:val="008B458E"/>
    <w:rsid w:val="008B5927"/>
    <w:rsid w:val="008B720A"/>
    <w:rsid w:val="008C353B"/>
    <w:rsid w:val="008D6C3B"/>
    <w:rsid w:val="008E30E3"/>
    <w:rsid w:val="008E6A26"/>
    <w:rsid w:val="008F0907"/>
    <w:rsid w:val="008F1229"/>
    <w:rsid w:val="008F3844"/>
    <w:rsid w:val="00951C90"/>
    <w:rsid w:val="009621EB"/>
    <w:rsid w:val="00984F97"/>
    <w:rsid w:val="009A46B1"/>
    <w:rsid w:val="009B0233"/>
    <w:rsid w:val="009B2072"/>
    <w:rsid w:val="009C1548"/>
    <w:rsid w:val="009C50AB"/>
    <w:rsid w:val="00A13EBC"/>
    <w:rsid w:val="00A21159"/>
    <w:rsid w:val="00A227F5"/>
    <w:rsid w:val="00A26B16"/>
    <w:rsid w:val="00A36243"/>
    <w:rsid w:val="00A7772E"/>
    <w:rsid w:val="00A80D33"/>
    <w:rsid w:val="00A90B25"/>
    <w:rsid w:val="00A94BBC"/>
    <w:rsid w:val="00A97119"/>
    <w:rsid w:val="00AA19D8"/>
    <w:rsid w:val="00AC5926"/>
    <w:rsid w:val="00AD3001"/>
    <w:rsid w:val="00AD31CE"/>
    <w:rsid w:val="00AE5D9C"/>
    <w:rsid w:val="00AF1FE6"/>
    <w:rsid w:val="00AF6670"/>
    <w:rsid w:val="00B227DF"/>
    <w:rsid w:val="00B265CE"/>
    <w:rsid w:val="00B62CFC"/>
    <w:rsid w:val="00B72E98"/>
    <w:rsid w:val="00B96FD4"/>
    <w:rsid w:val="00BB32F8"/>
    <w:rsid w:val="00BE5E1A"/>
    <w:rsid w:val="00BE61A6"/>
    <w:rsid w:val="00BE73A3"/>
    <w:rsid w:val="00C061C5"/>
    <w:rsid w:val="00C204AC"/>
    <w:rsid w:val="00C21CA0"/>
    <w:rsid w:val="00C5760F"/>
    <w:rsid w:val="00C71BD7"/>
    <w:rsid w:val="00CA00A3"/>
    <w:rsid w:val="00CD6B12"/>
    <w:rsid w:val="00D0047C"/>
    <w:rsid w:val="00D36462"/>
    <w:rsid w:val="00D44FD4"/>
    <w:rsid w:val="00D47A2B"/>
    <w:rsid w:val="00D55F7E"/>
    <w:rsid w:val="00D56AA7"/>
    <w:rsid w:val="00D90760"/>
    <w:rsid w:val="00DE76D7"/>
    <w:rsid w:val="00E12ED9"/>
    <w:rsid w:val="00E47B2A"/>
    <w:rsid w:val="00E50E3F"/>
    <w:rsid w:val="00E61852"/>
    <w:rsid w:val="00E6383C"/>
    <w:rsid w:val="00E84E27"/>
    <w:rsid w:val="00EB16AB"/>
    <w:rsid w:val="00EB7FCF"/>
    <w:rsid w:val="00EE3E74"/>
    <w:rsid w:val="00F0586E"/>
    <w:rsid w:val="00F10729"/>
    <w:rsid w:val="00F13882"/>
    <w:rsid w:val="00F2269D"/>
    <w:rsid w:val="00F31F31"/>
    <w:rsid w:val="00F37350"/>
    <w:rsid w:val="00F40FC1"/>
    <w:rsid w:val="00F65890"/>
    <w:rsid w:val="00F80466"/>
    <w:rsid w:val="00F9748B"/>
    <w:rsid w:val="00FB71F3"/>
    <w:rsid w:val="00FC3ECD"/>
    <w:rsid w:val="00FC55BB"/>
    <w:rsid w:val="00FE7FDD"/>
    <w:rsid w:val="00FF2558"/>
    <w:rsid w:val="12FEC850"/>
    <w:rsid w:val="1ECD7555"/>
    <w:rsid w:val="25FFC944"/>
    <w:rsid w:val="27F70C8D"/>
    <w:rsid w:val="2F7F0BB4"/>
    <w:rsid w:val="2FFE53A2"/>
    <w:rsid w:val="365BA625"/>
    <w:rsid w:val="37FE3AB3"/>
    <w:rsid w:val="3A7FA3A5"/>
    <w:rsid w:val="3B256BD2"/>
    <w:rsid w:val="3C3B7FEF"/>
    <w:rsid w:val="3E3ECB40"/>
    <w:rsid w:val="3E7F38C2"/>
    <w:rsid w:val="3F7F7BCB"/>
    <w:rsid w:val="3F7F8F5F"/>
    <w:rsid w:val="3FDC7D6C"/>
    <w:rsid w:val="3FEF206E"/>
    <w:rsid w:val="3FF6BACC"/>
    <w:rsid w:val="3FFF681D"/>
    <w:rsid w:val="41FAF6A0"/>
    <w:rsid w:val="42FF488B"/>
    <w:rsid w:val="4D4E7AAA"/>
    <w:rsid w:val="51B33993"/>
    <w:rsid w:val="537B2AFD"/>
    <w:rsid w:val="5BBD47BC"/>
    <w:rsid w:val="5D7FC9A2"/>
    <w:rsid w:val="5E762E63"/>
    <w:rsid w:val="5F37279B"/>
    <w:rsid w:val="5FBFD915"/>
    <w:rsid w:val="5FD98447"/>
    <w:rsid w:val="5FDFB454"/>
    <w:rsid w:val="5FFFCD70"/>
    <w:rsid w:val="62F64DD0"/>
    <w:rsid w:val="66DE19F1"/>
    <w:rsid w:val="677C0D9B"/>
    <w:rsid w:val="6AFF1D21"/>
    <w:rsid w:val="6CFE4E0F"/>
    <w:rsid w:val="6ED52E8B"/>
    <w:rsid w:val="6EFCD63F"/>
    <w:rsid w:val="6F7E3C18"/>
    <w:rsid w:val="6FB78BCB"/>
    <w:rsid w:val="6FEF9125"/>
    <w:rsid w:val="6FEF923B"/>
    <w:rsid w:val="6FF750B0"/>
    <w:rsid w:val="6FFD7CE0"/>
    <w:rsid w:val="6FFFAFA1"/>
    <w:rsid w:val="6FFFE548"/>
    <w:rsid w:val="74BF5211"/>
    <w:rsid w:val="74F65132"/>
    <w:rsid w:val="752F19A8"/>
    <w:rsid w:val="753DD337"/>
    <w:rsid w:val="75D7F7DA"/>
    <w:rsid w:val="763B90CC"/>
    <w:rsid w:val="76BF865D"/>
    <w:rsid w:val="776FE555"/>
    <w:rsid w:val="77AD61C4"/>
    <w:rsid w:val="77AF1664"/>
    <w:rsid w:val="77F377A1"/>
    <w:rsid w:val="78DB124B"/>
    <w:rsid w:val="79DF1F25"/>
    <w:rsid w:val="7A06BE63"/>
    <w:rsid w:val="7BEF4697"/>
    <w:rsid w:val="7BFD81BD"/>
    <w:rsid w:val="7CF72815"/>
    <w:rsid w:val="7DF7ED09"/>
    <w:rsid w:val="7DFFA27B"/>
    <w:rsid w:val="7E560995"/>
    <w:rsid w:val="7E933ABC"/>
    <w:rsid w:val="7EB70852"/>
    <w:rsid w:val="7EBB8B8D"/>
    <w:rsid w:val="7EFEADB7"/>
    <w:rsid w:val="7FBC606D"/>
    <w:rsid w:val="7FD7DF22"/>
    <w:rsid w:val="7FEE95FE"/>
    <w:rsid w:val="7FEF179D"/>
    <w:rsid w:val="7FF54F59"/>
    <w:rsid w:val="7FF692BD"/>
    <w:rsid w:val="7FFC5475"/>
    <w:rsid w:val="7FFF5DCC"/>
    <w:rsid w:val="7FFF66D0"/>
    <w:rsid w:val="7FFFD633"/>
    <w:rsid w:val="95CF6E85"/>
    <w:rsid w:val="99D798D1"/>
    <w:rsid w:val="9B9D573E"/>
    <w:rsid w:val="9FB7FA58"/>
    <w:rsid w:val="A2FF185F"/>
    <w:rsid w:val="A4F7FE9D"/>
    <w:rsid w:val="A5EBB77F"/>
    <w:rsid w:val="A5F98315"/>
    <w:rsid w:val="A66DB54E"/>
    <w:rsid w:val="A67E3032"/>
    <w:rsid w:val="A74FC046"/>
    <w:rsid w:val="ABF70387"/>
    <w:rsid w:val="B3B754B1"/>
    <w:rsid w:val="B3FE2C9C"/>
    <w:rsid w:val="B6DF60C2"/>
    <w:rsid w:val="B6F7E5FB"/>
    <w:rsid w:val="B7ED10DF"/>
    <w:rsid w:val="B7FF0B1B"/>
    <w:rsid w:val="BABAA2A3"/>
    <w:rsid w:val="BDEFB6C3"/>
    <w:rsid w:val="BF4CF29D"/>
    <w:rsid w:val="BF9D1C7E"/>
    <w:rsid w:val="BFD2B579"/>
    <w:rsid w:val="C7FF21B5"/>
    <w:rsid w:val="CD87E390"/>
    <w:rsid w:val="CEEB6E04"/>
    <w:rsid w:val="D3C46325"/>
    <w:rsid w:val="D7F977F0"/>
    <w:rsid w:val="D9FFF5E0"/>
    <w:rsid w:val="DB7AD24F"/>
    <w:rsid w:val="DE8786CE"/>
    <w:rsid w:val="DF1F7108"/>
    <w:rsid w:val="DF35D787"/>
    <w:rsid w:val="DF6D92DD"/>
    <w:rsid w:val="DFF5779A"/>
    <w:rsid w:val="DFFFACB3"/>
    <w:rsid w:val="E73D29B4"/>
    <w:rsid w:val="E7BE803F"/>
    <w:rsid w:val="E9F67EA0"/>
    <w:rsid w:val="EEFA6D39"/>
    <w:rsid w:val="EF1F7B3B"/>
    <w:rsid w:val="EFB256D8"/>
    <w:rsid w:val="EFCAD333"/>
    <w:rsid w:val="F4EF6FA2"/>
    <w:rsid w:val="F6FB5B52"/>
    <w:rsid w:val="F7EE81A0"/>
    <w:rsid w:val="F7F70290"/>
    <w:rsid w:val="F9BDE9CB"/>
    <w:rsid w:val="F9DF08FB"/>
    <w:rsid w:val="F9F7270C"/>
    <w:rsid w:val="FAF60F21"/>
    <w:rsid w:val="FB97B7A2"/>
    <w:rsid w:val="FBBD19D3"/>
    <w:rsid w:val="FBCD062A"/>
    <w:rsid w:val="FBD1EC98"/>
    <w:rsid w:val="FBEA514B"/>
    <w:rsid w:val="FBF7F281"/>
    <w:rsid w:val="FC354E63"/>
    <w:rsid w:val="FD5F114E"/>
    <w:rsid w:val="FD6D4F2B"/>
    <w:rsid w:val="FDBBE318"/>
    <w:rsid w:val="FDFE5114"/>
    <w:rsid w:val="FDFF55E9"/>
    <w:rsid w:val="FE1D21BB"/>
    <w:rsid w:val="FE7F47A3"/>
    <w:rsid w:val="FEB5A0A6"/>
    <w:rsid w:val="FEBE06AD"/>
    <w:rsid w:val="FEBF2110"/>
    <w:rsid w:val="FEFFFB0A"/>
    <w:rsid w:val="FF5F517F"/>
    <w:rsid w:val="FF7F0D6F"/>
    <w:rsid w:val="FF7F51A1"/>
    <w:rsid w:val="FF8E9F1A"/>
    <w:rsid w:val="FFDE3162"/>
    <w:rsid w:val="FFFB867E"/>
    <w:rsid w:val="FFFF0DC1"/>
    <w:rsid w:val="FFFF3DE3"/>
    <w:rsid w:val="FFFF48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qFormat="1" w:unhideWhenUsed="0" w:uiPriority="39" w:semiHidden="0"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8"/>
    <w:qFormat/>
    <w:uiPriority w:val="0"/>
    <w:pPr>
      <w:keepNext/>
      <w:keepLines/>
      <w:spacing w:before="260" w:after="260" w:line="413" w:lineRule="auto"/>
      <w:jc w:val="center"/>
      <w:outlineLvl w:val="1"/>
    </w:pPr>
    <w:rPr>
      <w:rFonts w:ascii="Arial" w:hAnsi="Arial" w:eastAsia="黑体" w:cs="Times New Roman"/>
      <w:b/>
      <w:color w:val="000080"/>
      <w:sz w:val="84"/>
      <w:szCs w:val="24"/>
    </w:rPr>
  </w:style>
  <w:style w:type="paragraph" w:styleId="3">
    <w:name w:val="heading 3"/>
    <w:basedOn w:val="1"/>
    <w:next w:val="1"/>
    <w:link w:val="19"/>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2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Salutation"/>
    <w:basedOn w:val="1"/>
    <w:next w:val="1"/>
    <w:link w:val="21"/>
    <w:qFormat/>
    <w:uiPriority w:val="0"/>
    <w:pPr>
      <w:spacing w:afterLines="50" w:line="420" w:lineRule="exact"/>
    </w:pPr>
    <w:rPr>
      <w:rFonts w:ascii="Times New Roman" w:hAnsi="Times New Roman" w:eastAsia="仿宋_GB2312" w:cs="Times New Roman"/>
      <w:sz w:val="28"/>
      <w:szCs w:val="24"/>
    </w:rPr>
  </w:style>
  <w:style w:type="paragraph" w:styleId="6">
    <w:name w:val="toc 3"/>
    <w:basedOn w:val="1"/>
    <w:next w:val="1"/>
    <w:qFormat/>
    <w:uiPriority w:val="39"/>
    <w:pPr>
      <w:spacing w:line="320" w:lineRule="exact"/>
      <w:ind w:left="600" w:leftChars="200" w:firstLine="720" w:firstLineChars="200"/>
    </w:pPr>
    <w:rPr>
      <w:rFonts w:ascii="Calibri" w:hAnsi="Calibri" w:eastAsia="隶书" w:cs="Times New Roman"/>
      <w:sz w:val="28"/>
    </w:rPr>
  </w:style>
  <w:style w:type="paragraph" w:styleId="7">
    <w:name w:val="Plain Text"/>
    <w:basedOn w:val="1"/>
    <w:link w:val="27"/>
    <w:qFormat/>
    <w:uiPriority w:val="0"/>
    <w:rPr>
      <w:rFonts w:ascii="宋体" w:hAnsi="Courier New" w:eastAsia="宋体"/>
    </w:rPr>
  </w:style>
  <w:style w:type="paragraph" w:styleId="8">
    <w:name w:val="Balloon Text"/>
    <w:basedOn w:val="1"/>
    <w:link w:val="25"/>
    <w:semiHidden/>
    <w:unhideWhenUsed/>
    <w:qFormat/>
    <w:uiPriority w:val="99"/>
    <w:rPr>
      <w:sz w:val="18"/>
      <w:szCs w:val="18"/>
    </w:rPr>
  </w:style>
  <w:style w:type="paragraph" w:styleId="9">
    <w:name w:val="footer"/>
    <w:basedOn w:val="1"/>
    <w:link w:val="24"/>
    <w:unhideWhenUsed/>
    <w:qFormat/>
    <w:uiPriority w:val="99"/>
    <w:pPr>
      <w:tabs>
        <w:tab w:val="center" w:pos="4153"/>
        <w:tab w:val="right" w:pos="8306"/>
      </w:tabs>
      <w:snapToGrid w:val="0"/>
      <w:jc w:val="left"/>
    </w:pPr>
    <w:rPr>
      <w:sz w:val="18"/>
      <w:szCs w:val="18"/>
    </w:rPr>
  </w:style>
  <w:style w:type="paragraph" w:styleId="10">
    <w:name w:val="header"/>
    <w:basedOn w:val="1"/>
    <w:link w:val="2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4"/>
    <w:basedOn w:val="1"/>
    <w:next w:val="1"/>
    <w:qFormat/>
    <w:uiPriority w:val="39"/>
    <w:pPr>
      <w:spacing w:line="420" w:lineRule="exact"/>
      <w:ind w:left="1200" w:leftChars="400" w:firstLine="720" w:firstLineChars="200"/>
    </w:pPr>
    <w:rPr>
      <w:rFonts w:ascii="Times New Roman" w:hAnsi="Times New Roman" w:eastAsia="隶书" w:cs="Times New Roman"/>
      <w:sz w:val="28"/>
      <w:szCs w:val="24"/>
    </w:rPr>
  </w:style>
  <w:style w:type="paragraph" w:styleId="12">
    <w:name w:val="toc 2"/>
    <w:basedOn w:val="1"/>
    <w:next w:val="1"/>
    <w:qFormat/>
    <w:uiPriority w:val="39"/>
    <w:pPr>
      <w:spacing w:line="220" w:lineRule="exact"/>
      <w:ind w:firstLine="720" w:firstLineChars="200"/>
    </w:pPr>
    <w:rPr>
      <w:rFonts w:ascii="Calibri" w:hAnsi="Calibri" w:eastAsia="隶书" w:cs="Times New Roman"/>
      <w:sz w:val="24"/>
    </w:rPr>
  </w:style>
  <w:style w:type="paragraph" w:styleId="1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15">
    <w:name w:val="Table Grid"/>
    <w:basedOn w:val="1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7">
    <w:name w:val="Hyperlink"/>
    <w:basedOn w:val="16"/>
    <w:unhideWhenUsed/>
    <w:qFormat/>
    <w:uiPriority w:val="99"/>
    <w:rPr>
      <w:color w:val="0000FF"/>
      <w:u w:val="single"/>
    </w:rPr>
  </w:style>
  <w:style w:type="character" w:customStyle="1" w:styleId="18">
    <w:name w:val="标题 2 Char"/>
    <w:basedOn w:val="16"/>
    <w:link w:val="2"/>
    <w:qFormat/>
    <w:uiPriority w:val="0"/>
    <w:rPr>
      <w:rFonts w:ascii="Arial" w:hAnsi="Arial" w:eastAsia="黑体" w:cs="Times New Roman"/>
      <w:b/>
      <w:color w:val="000080"/>
      <w:sz w:val="84"/>
      <w:szCs w:val="24"/>
    </w:rPr>
  </w:style>
  <w:style w:type="character" w:customStyle="1" w:styleId="19">
    <w:name w:val="标题 3 Char"/>
    <w:basedOn w:val="16"/>
    <w:link w:val="3"/>
    <w:qFormat/>
    <w:uiPriority w:val="9"/>
    <w:rPr>
      <w:b/>
      <w:bCs/>
      <w:sz w:val="32"/>
      <w:szCs w:val="32"/>
    </w:rPr>
  </w:style>
  <w:style w:type="paragraph" w:styleId="20">
    <w:name w:val="List Paragraph"/>
    <w:basedOn w:val="1"/>
    <w:qFormat/>
    <w:uiPriority w:val="34"/>
    <w:pPr>
      <w:ind w:firstLine="420" w:firstLineChars="200"/>
    </w:pPr>
  </w:style>
  <w:style w:type="character" w:customStyle="1" w:styleId="21">
    <w:name w:val="称呼 Char"/>
    <w:basedOn w:val="16"/>
    <w:link w:val="5"/>
    <w:qFormat/>
    <w:uiPriority w:val="0"/>
    <w:rPr>
      <w:rFonts w:ascii="Times New Roman" w:hAnsi="Times New Roman" w:eastAsia="仿宋_GB2312" w:cs="Times New Roman"/>
      <w:sz w:val="28"/>
      <w:szCs w:val="24"/>
    </w:rPr>
  </w:style>
  <w:style w:type="character" w:customStyle="1" w:styleId="22">
    <w:name w:val="标题 4 Char"/>
    <w:basedOn w:val="16"/>
    <w:link w:val="4"/>
    <w:qFormat/>
    <w:uiPriority w:val="9"/>
    <w:rPr>
      <w:rFonts w:asciiTheme="majorHAnsi" w:hAnsiTheme="majorHAnsi" w:eastAsiaTheme="majorEastAsia" w:cstheme="majorBidi"/>
      <w:b/>
      <w:bCs/>
      <w:sz w:val="28"/>
      <w:szCs w:val="28"/>
    </w:rPr>
  </w:style>
  <w:style w:type="character" w:customStyle="1" w:styleId="23">
    <w:name w:val="页眉 Char"/>
    <w:basedOn w:val="16"/>
    <w:link w:val="10"/>
    <w:semiHidden/>
    <w:qFormat/>
    <w:uiPriority w:val="99"/>
    <w:rPr>
      <w:sz w:val="18"/>
      <w:szCs w:val="18"/>
    </w:rPr>
  </w:style>
  <w:style w:type="character" w:customStyle="1" w:styleId="24">
    <w:name w:val="页脚 Char"/>
    <w:basedOn w:val="16"/>
    <w:link w:val="9"/>
    <w:qFormat/>
    <w:uiPriority w:val="99"/>
    <w:rPr>
      <w:sz w:val="18"/>
      <w:szCs w:val="18"/>
    </w:rPr>
  </w:style>
  <w:style w:type="character" w:customStyle="1" w:styleId="25">
    <w:name w:val="批注框文本 Char"/>
    <w:basedOn w:val="16"/>
    <w:link w:val="8"/>
    <w:semiHidden/>
    <w:qFormat/>
    <w:uiPriority w:val="99"/>
    <w:rPr>
      <w:sz w:val="18"/>
      <w:szCs w:val="18"/>
    </w:rPr>
  </w:style>
  <w:style w:type="character" w:customStyle="1" w:styleId="26">
    <w:name w:val="纯文本 Char1"/>
    <w:link w:val="7"/>
    <w:qFormat/>
    <w:locked/>
    <w:uiPriority w:val="0"/>
    <w:rPr>
      <w:rFonts w:ascii="宋体" w:hAnsi="Courier New" w:eastAsia="宋体"/>
    </w:rPr>
  </w:style>
  <w:style w:type="character" w:customStyle="1" w:styleId="27">
    <w:name w:val="纯文本 Char"/>
    <w:basedOn w:val="16"/>
    <w:link w:val="7"/>
    <w:semiHidden/>
    <w:qFormat/>
    <w:uiPriority w:val="99"/>
    <w:rPr>
      <w:rFonts w:ascii="宋体" w:hAnsi="Courier New" w:eastAsia="宋体" w:cs="Courier New"/>
      <w:szCs w:val="21"/>
    </w:rPr>
  </w:style>
  <w:style w:type="character" w:customStyle="1" w:styleId="28">
    <w:name w:val="font31"/>
    <w:basedOn w:val="16"/>
    <w:qFormat/>
    <w:uiPriority w:val="0"/>
    <w:rPr>
      <w:rFonts w:hint="eastAsia" w:ascii="CESI宋体-GB2312" w:hAnsi="CESI宋体-GB2312" w:eastAsia="CESI宋体-GB2312" w:cs="CESI宋体-GB2312"/>
      <w:color w:val="000000"/>
      <w:sz w:val="20"/>
      <w:szCs w:val="20"/>
      <w:u w:val="none"/>
    </w:rPr>
  </w:style>
  <w:style w:type="character" w:customStyle="1" w:styleId="29">
    <w:name w:val="font11"/>
    <w:basedOn w:val="16"/>
    <w:qFormat/>
    <w:uiPriority w:val="0"/>
    <w:rPr>
      <w:rFonts w:ascii="Arial" w:hAnsi="Arial" w:cs="Arial"/>
      <w:color w:val="000000"/>
      <w:sz w:val="20"/>
      <w:szCs w:val="20"/>
      <w:u w:val="none"/>
    </w:rPr>
  </w:style>
  <w:style w:type="character" w:customStyle="1" w:styleId="30">
    <w:name w:val="font61"/>
    <w:basedOn w:val="16"/>
    <w:qFormat/>
    <w:uiPriority w:val="0"/>
    <w:rPr>
      <w:rFonts w:hint="eastAsia" w:ascii="CESI宋体-GB2312" w:hAnsi="CESI宋体-GB2312" w:eastAsia="CESI宋体-GB2312" w:cs="CESI宋体-GB2312"/>
      <w:color w:val="000000"/>
      <w:sz w:val="20"/>
      <w:szCs w:val="20"/>
      <w:u w:val="none"/>
    </w:rPr>
  </w:style>
  <w:style w:type="character" w:customStyle="1" w:styleId="31">
    <w:name w:val="font01"/>
    <w:basedOn w:val="16"/>
    <w:qFormat/>
    <w:uiPriority w:val="0"/>
    <w:rPr>
      <w:rFonts w:ascii="Arial" w:hAnsi="Arial" w:cs="Arial"/>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597</Words>
  <Characters>3407</Characters>
  <Lines>28</Lines>
  <Paragraphs>7</Paragraphs>
  <TotalTime>4</TotalTime>
  <ScaleCrop>false</ScaleCrop>
  <LinksUpToDate>false</LinksUpToDate>
  <CharactersWithSpaces>3997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2021-05-29T01:27:00Z</dcterms:created>
  <dc:creator>lenovo</dc:creator>
  <cp:lastModifiedBy>拓尔通</cp:lastModifiedBy>
  <cp:lastPrinted>2021-08-20T16:28:00Z</cp:lastPrinted>
  <dcterms:modified xsi:type="dcterms:W3CDTF">2021-10-22T07:12:52Z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A3723CD3652F4402BD5F8ED222009CFC</vt:lpwstr>
  </property>
</Properties>
</file>