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eastAsia="宋体"/>
          <w:lang w:eastAsia="zh-CN"/>
        </w:rPr>
      </w:pPr>
      <w:r>
        <w:rPr>
          <w:rFonts w:hint="eastAsia"/>
          <w:lang w:eastAsia="zh-CN"/>
        </w:rPr>
        <w:t>附：</w:t>
      </w:r>
      <w:bookmarkStart w:id="0" w:name="_GoBack"/>
      <w:bookmarkEnd w:id="0"/>
    </w:p>
    <w:p>
      <w:pPr>
        <w:jc w:val="center"/>
        <w:rPr>
          <w:rFonts w:hint="eastAsia" w:ascii="宋体" w:cs="宋体"/>
          <w:b/>
          <w:bCs/>
          <w:color w:val="auto"/>
          <w:w w:val="90"/>
          <w:sz w:val="36"/>
          <w:szCs w:val="36"/>
        </w:rPr>
      </w:pPr>
    </w:p>
    <w:p>
      <w:pPr>
        <w:jc w:val="center"/>
        <w:rPr>
          <w:rFonts w:hint="eastAsia" w:ascii="宋体" w:eastAsia="宋体"/>
          <w:b/>
          <w:bCs/>
          <w:color w:val="auto"/>
          <w:w w:val="90"/>
          <w:sz w:val="32"/>
          <w:szCs w:val="32"/>
          <w:lang w:eastAsia="zh-CN"/>
        </w:rPr>
      </w:pPr>
      <w:r>
        <w:rPr>
          <w:rFonts w:hint="eastAsia" w:ascii="宋体" w:cs="宋体"/>
          <w:b/>
          <w:bCs/>
          <w:color w:val="auto"/>
          <w:w w:val="90"/>
          <w:sz w:val="36"/>
          <w:szCs w:val="36"/>
        </w:rPr>
        <w:t>福建省</w:t>
      </w:r>
      <w:r>
        <w:rPr>
          <w:rFonts w:hint="eastAsia" w:ascii="宋体" w:cs="宋体"/>
          <w:b/>
          <w:bCs/>
          <w:color w:val="auto"/>
          <w:w w:val="90"/>
          <w:sz w:val="36"/>
          <w:szCs w:val="36"/>
          <w:lang w:eastAsia="zh-CN"/>
        </w:rPr>
        <w:t>龙岩</w:t>
      </w:r>
      <w:r>
        <w:rPr>
          <w:rFonts w:hint="eastAsia" w:ascii="宋体" w:cs="宋体"/>
          <w:b/>
          <w:bCs/>
          <w:color w:val="auto"/>
          <w:w w:val="90"/>
          <w:sz w:val="36"/>
          <w:szCs w:val="36"/>
        </w:rPr>
        <w:t>环境监测中心站</w:t>
      </w:r>
      <w:r>
        <w:rPr>
          <w:rFonts w:hint="eastAsia" w:ascii="宋体" w:cs="宋体"/>
          <w:b/>
          <w:bCs/>
          <w:color w:val="auto"/>
          <w:w w:val="90"/>
          <w:sz w:val="36"/>
          <w:szCs w:val="36"/>
          <w:lang w:eastAsia="zh-CN"/>
        </w:rPr>
        <w:t>仪器采购项目</w:t>
      </w:r>
    </w:p>
    <w:p>
      <w:pPr>
        <w:spacing w:line="240" w:lineRule="atLeast"/>
        <w:jc w:val="center"/>
        <w:outlineLvl w:val="0"/>
        <w:rPr>
          <w:rFonts w:ascii="宋体"/>
          <w:b/>
          <w:bCs/>
          <w:color w:val="auto"/>
          <w:sz w:val="32"/>
          <w:szCs w:val="32"/>
        </w:rPr>
      </w:pPr>
    </w:p>
    <w:p>
      <w:pPr>
        <w:spacing w:line="240" w:lineRule="atLeast"/>
        <w:jc w:val="center"/>
        <w:outlineLvl w:val="0"/>
        <w:rPr>
          <w:rFonts w:ascii="宋体"/>
          <w:b/>
          <w:bCs/>
          <w:color w:val="auto"/>
          <w:sz w:val="32"/>
          <w:szCs w:val="32"/>
        </w:rPr>
      </w:pPr>
    </w:p>
    <w:p>
      <w:pPr>
        <w:spacing w:line="240" w:lineRule="atLeast"/>
        <w:jc w:val="center"/>
        <w:outlineLvl w:val="0"/>
        <w:rPr>
          <w:rFonts w:ascii="宋体"/>
          <w:b/>
          <w:bCs/>
          <w:color w:val="auto"/>
          <w:sz w:val="32"/>
          <w:szCs w:val="32"/>
        </w:rPr>
      </w:pPr>
    </w:p>
    <w:p>
      <w:pPr>
        <w:spacing w:line="240" w:lineRule="atLeast"/>
        <w:jc w:val="center"/>
        <w:outlineLvl w:val="0"/>
        <w:rPr>
          <w:rFonts w:ascii="宋体"/>
          <w:b/>
          <w:bCs/>
          <w:color w:val="auto"/>
          <w:sz w:val="32"/>
          <w:szCs w:val="32"/>
        </w:rPr>
      </w:pPr>
      <w:r>
        <w:rPr>
          <w:rFonts w:hint="eastAsia" w:ascii="宋体" w:cs="宋体"/>
          <w:b/>
          <w:bCs/>
          <w:color w:val="auto"/>
          <w:sz w:val="36"/>
          <w:szCs w:val="36"/>
        </w:rPr>
        <w:t>询　价　文　件</w:t>
      </w:r>
    </w:p>
    <w:p>
      <w:pPr>
        <w:spacing w:line="276" w:lineRule="auto"/>
        <w:jc w:val="center"/>
        <w:rPr>
          <w:rFonts w:ascii="方正小标宋简体" w:eastAsia="方正小标宋简体"/>
          <w:color w:val="auto"/>
          <w:sz w:val="32"/>
          <w:szCs w:val="32"/>
        </w:rPr>
      </w:pPr>
    </w:p>
    <w:p>
      <w:pPr>
        <w:spacing w:line="276" w:lineRule="auto"/>
        <w:jc w:val="center"/>
        <w:rPr>
          <w:rFonts w:ascii="方正小标宋简体" w:eastAsia="方正小标宋简体"/>
          <w:color w:val="auto"/>
          <w:sz w:val="32"/>
          <w:szCs w:val="32"/>
        </w:rPr>
      </w:pPr>
    </w:p>
    <w:p>
      <w:pPr>
        <w:spacing w:line="360" w:lineRule="auto"/>
        <w:ind w:firstLine="2249" w:firstLineChars="700"/>
        <w:rPr>
          <w:rFonts w:hint="eastAsia" w:ascii="宋体" w:eastAsia="宋体"/>
          <w:color w:val="auto"/>
          <w:sz w:val="32"/>
          <w:szCs w:val="32"/>
          <w:lang w:eastAsia="zh-CN"/>
        </w:rPr>
      </w:pPr>
      <w:r>
        <w:rPr>
          <w:rFonts w:hint="eastAsia" w:ascii="宋体" w:cs="宋体"/>
          <w:b/>
          <w:bCs/>
          <w:color w:val="auto"/>
          <w:sz w:val="32"/>
          <w:szCs w:val="32"/>
        </w:rPr>
        <w:t>项目编号：</w:t>
      </w:r>
      <w:r>
        <w:rPr>
          <w:rFonts w:ascii="宋体" w:hAnsi="宋体" w:cs="宋体"/>
          <w:color w:val="auto"/>
          <w:sz w:val="32"/>
          <w:szCs w:val="32"/>
        </w:rPr>
        <w:t>FJ</w:t>
      </w:r>
      <w:r>
        <w:rPr>
          <w:rFonts w:hint="eastAsia" w:ascii="宋体" w:hAnsi="宋体" w:cs="宋体"/>
          <w:color w:val="auto"/>
          <w:sz w:val="32"/>
          <w:szCs w:val="32"/>
          <w:lang w:val="en-US" w:eastAsia="zh-CN"/>
        </w:rPr>
        <w:t>LY</w:t>
      </w:r>
      <w:r>
        <w:rPr>
          <w:rFonts w:ascii="宋体" w:hAnsi="宋体" w:cs="宋体"/>
          <w:color w:val="auto"/>
          <w:sz w:val="32"/>
          <w:szCs w:val="32"/>
        </w:rPr>
        <w:t>Z202200</w:t>
      </w:r>
      <w:r>
        <w:rPr>
          <w:rFonts w:hint="eastAsia" w:ascii="宋体" w:hAnsi="宋体" w:cs="宋体"/>
          <w:color w:val="auto"/>
          <w:sz w:val="32"/>
          <w:szCs w:val="32"/>
          <w:lang w:val="en-US" w:eastAsia="zh-CN"/>
        </w:rPr>
        <w:t>1</w:t>
      </w:r>
    </w:p>
    <w:p>
      <w:pPr>
        <w:spacing w:line="360" w:lineRule="auto"/>
        <w:ind w:firstLine="2072" w:firstLineChars="645"/>
        <w:jc w:val="center"/>
        <w:rPr>
          <w:rFonts w:ascii="宋体"/>
          <w:b/>
          <w:bCs/>
          <w:color w:val="auto"/>
          <w:sz w:val="32"/>
          <w:szCs w:val="32"/>
        </w:rPr>
      </w:pPr>
    </w:p>
    <w:p>
      <w:pPr>
        <w:spacing w:line="360" w:lineRule="auto"/>
        <w:ind w:firstLine="2249" w:firstLineChars="700"/>
        <w:rPr>
          <w:rFonts w:ascii="宋体"/>
          <w:color w:val="auto"/>
          <w:sz w:val="32"/>
          <w:szCs w:val="32"/>
        </w:rPr>
      </w:pPr>
      <w:r>
        <w:rPr>
          <w:rFonts w:hint="eastAsia" w:ascii="宋体" w:cs="宋体"/>
          <w:b/>
          <w:bCs/>
          <w:color w:val="auto"/>
          <w:sz w:val="32"/>
          <w:szCs w:val="32"/>
        </w:rPr>
        <w:t>项目名称：</w:t>
      </w:r>
      <w:r>
        <w:rPr>
          <w:rFonts w:hint="eastAsia" w:ascii="宋体" w:cs="宋体"/>
          <w:b w:val="0"/>
          <w:bCs w:val="0"/>
          <w:color w:val="auto"/>
          <w:sz w:val="32"/>
          <w:szCs w:val="32"/>
        </w:rPr>
        <w:t>仪器采购项目</w:t>
      </w:r>
    </w:p>
    <w:p>
      <w:pPr>
        <w:spacing w:line="360" w:lineRule="auto"/>
        <w:ind w:left="4491" w:leftChars="981" w:hanging="1744" w:hangingChars="545"/>
        <w:jc w:val="center"/>
        <w:rPr>
          <w:rFonts w:ascii="宋体"/>
          <w:color w:val="auto"/>
          <w:sz w:val="32"/>
          <w:szCs w:val="32"/>
        </w:rPr>
      </w:pPr>
    </w:p>
    <w:p>
      <w:pPr>
        <w:spacing w:line="360" w:lineRule="auto"/>
        <w:ind w:firstLine="2249" w:firstLineChars="700"/>
        <w:rPr>
          <w:rFonts w:ascii="宋体"/>
          <w:color w:val="auto"/>
          <w:sz w:val="32"/>
          <w:szCs w:val="32"/>
        </w:rPr>
      </w:pPr>
      <w:r>
        <w:rPr>
          <w:rFonts w:hint="eastAsia" w:ascii="宋体" w:cs="宋体"/>
          <w:b/>
          <w:bCs/>
          <w:color w:val="auto"/>
          <w:sz w:val="32"/>
          <w:szCs w:val="32"/>
        </w:rPr>
        <w:t>采购单位：</w:t>
      </w:r>
      <w:r>
        <w:rPr>
          <w:rFonts w:hint="eastAsia" w:ascii="宋体" w:cs="宋体"/>
          <w:color w:val="auto"/>
          <w:sz w:val="32"/>
          <w:szCs w:val="32"/>
        </w:rPr>
        <w:t>福建省</w:t>
      </w:r>
      <w:r>
        <w:rPr>
          <w:rFonts w:hint="eastAsia" w:ascii="宋体" w:cs="宋体"/>
          <w:color w:val="auto"/>
          <w:sz w:val="32"/>
          <w:szCs w:val="32"/>
          <w:lang w:eastAsia="zh-CN"/>
        </w:rPr>
        <w:t>龙岩</w:t>
      </w:r>
      <w:r>
        <w:rPr>
          <w:rFonts w:hint="eastAsia" w:ascii="宋体" w:cs="宋体"/>
          <w:color w:val="auto"/>
          <w:sz w:val="32"/>
          <w:szCs w:val="32"/>
        </w:rPr>
        <w:t>环境监测中心站</w:t>
      </w:r>
    </w:p>
    <w:p>
      <w:pPr>
        <w:spacing w:line="360" w:lineRule="auto"/>
        <w:rPr>
          <w:rFonts w:ascii="宋体"/>
          <w:color w:val="auto"/>
          <w:sz w:val="32"/>
          <w:szCs w:val="32"/>
        </w:rPr>
      </w:pPr>
    </w:p>
    <w:p>
      <w:pPr>
        <w:spacing w:line="360" w:lineRule="auto"/>
        <w:rPr>
          <w:rFonts w:ascii="宋体"/>
          <w:color w:val="auto"/>
          <w:sz w:val="32"/>
          <w:szCs w:val="32"/>
        </w:rPr>
      </w:pPr>
    </w:p>
    <w:p>
      <w:pPr>
        <w:spacing w:line="360" w:lineRule="auto"/>
        <w:rPr>
          <w:rFonts w:ascii="宋体"/>
          <w:color w:val="auto"/>
          <w:sz w:val="32"/>
          <w:szCs w:val="32"/>
        </w:rPr>
      </w:pPr>
    </w:p>
    <w:p>
      <w:pPr>
        <w:spacing w:line="360" w:lineRule="auto"/>
        <w:rPr>
          <w:rFonts w:ascii="宋体"/>
          <w:color w:val="auto"/>
          <w:sz w:val="32"/>
          <w:szCs w:val="32"/>
        </w:rPr>
      </w:pPr>
    </w:p>
    <w:p>
      <w:pPr>
        <w:spacing w:line="360" w:lineRule="auto"/>
        <w:jc w:val="center"/>
        <w:rPr>
          <w:rFonts w:ascii="宋体"/>
          <w:b/>
          <w:bCs/>
          <w:color w:val="auto"/>
          <w:sz w:val="32"/>
          <w:szCs w:val="32"/>
        </w:rPr>
      </w:pPr>
      <w:r>
        <w:rPr>
          <w:rFonts w:hint="eastAsia" w:ascii="宋体" w:cs="宋体"/>
          <w:b/>
          <w:bCs/>
          <w:color w:val="auto"/>
          <w:sz w:val="32"/>
          <w:szCs w:val="32"/>
        </w:rPr>
        <w:t>福建省</w:t>
      </w:r>
      <w:r>
        <w:rPr>
          <w:rFonts w:hint="eastAsia" w:ascii="宋体" w:cs="宋体"/>
          <w:b/>
          <w:bCs/>
          <w:color w:val="auto"/>
          <w:sz w:val="32"/>
          <w:szCs w:val="32"/>
          <w:lang w:eastAsia="zh-CN"/>
        </w:rPr>
        <w:t>龙岩</w:t>
      </w:r>
      <w:r>
        <w:rPr>
          <w:rFonts w:hint="eastAsia" w:ascii="宋体" w:cs="宋体"/>
          <w:b/>
          <w:bCs/>
          <w:color w:val="auto"/>
          <w:sz w:val="32"/>
          <w:szCs w:val="32"/>
        </w:rPr>
        <w:t>环境监测中心站</w:t>
      </w:r>
    </w:p>
    <w:p>
      <w:pPr>
        <w:spacing w:line="360" w:lineRule="auto"/>
        <w:jc w:val="center"/>
        <w:rPr>
          <w:rFonts w:ascii="宋体"/>
          <w:b/>
          <w:bCs/>
          <w:color w:val="auto"/>
          <w:sz w:val="24"/>
          <w:szCs w:val="24"/>
        </w:rPr>
      </w:pPr>
      <w:r>
        <w:rPr>
          <w:rFonts w:ascii="宋体" w:cs="宋体"/>
          <w:b/>
          <w:bCs/>
          <w:color w:val="auto"/>
          <w:sz w:val="32"/>
          <w:szCs w:val="32"/>
        </w:rPr>
        <w:t>2022</w:t>
      </w:r>
      <w:r>
        <w:rPr>
          <w:rFonts w:hint="eastAsia" w:ascii="宋体" w:cs="宋体"/>
          <w:b/>
          <w:bCs/>
          <w:color w:val="auto"/>
          <w:sz w:val="32"/>
          <w:szCs w:val="32"/>
        </w:rPr>
        <w:t>年</w:t>
      </w:r>
      <w:r>
        <w:rPr>
          <w:rFonts w:ascii="宋体" w:cs="宋体"/>
          <w:b/>
          <w:bCs/>
          <w:color w:val="auto"/>
          <w:sz w:val="32"/>
          <w:szCs w:val="32"/>
        </w:rPr>
        <w:t>4</w:t>
      </w:r>
      <w:r>
        <w:rPr>
          <w:rFonts w:hint="eastAsia" w:ascii="宋体" w:cs="宋体"/>
          <w:b/>
          <w:bCs/>
          <w:color w:val="auto"/>
          <w:sz w:val="32"/>
          <w:szCs w:val="32"/>
        </w:rPr>
        <w:t>月</w:t>
      </w:r>
    </w:p>
    <w:p>
      <w:pPr>
        <w:rPr>
          <w:rFonts w:hint="eastAsia" w:ascii="黑体" w:hAnsi="黑体" w:eastAsia="黑体" w:cs="黑体"/>
          <w:b w:val="0"/>
          <w:bCs w:val="0"/>
          <w:color w:val="auto"/>
          <w:sz w:val="32"/>
          <w:szCs w:val="32"/>
        </w:rPr>
      </w:pPr>
    </w:p>
    <w:p>
      <w:pP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br w:type="page"/>
      </w:r>
    </w:p>
    <w:p>
      <w:pPr>
        <w:spacing w:line="288" w:lineRule="auto"/>
        <w:jc w:val="center"/>
        <w:outlineLvl w:val="1"/>
        <w:rPr>
          <w:rFonts w:ascii="宋体"/>
          <w:b/>
          <w:bCs/>
          <w:color w:val="auto"/>
          <w:sz w:val="36"/>
          <w:szCs w:val="36"/>
        </w:rPr>
      </w:pPr>
      <w:r>
        <w:rPr>
          <w:rFonts w:hint="eastAsia" w:ascii="黑体" w:hAnsi="黑体" w:eastAsia="黑体" w:cs="黑体"/>
          <w:b w:val="0"/>
          <w:bCs w:val="0"/>
          <w:color w:val="auto"/>
          <w:sz w:val="36"/>
          <w:szCs w:val="36"/>
        </w:rPr>
        <w:t>一、邀请函</w:t>
      </w:r>
    </w:p>
    <w:p>
      <w:pPr>
        <w:pStyle w:val="8"/>
        <w:widowControl/>
        <w:shd w:val="clear" w:color="auto" w:fill="FFFFFF"/>
        <w:spacing w:before="0" w:beforeAutospacing="0" w:after="0" w:afterAutospacing="0"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u w:val="none"/>
        </w:rPr>
        <w:t>福建省</w:t>
      </w:r>
      <w:r>
        <w:rPr>
          <w:rFonts w:hint="eastAsia" w:ascii="仿宋_GB2312" w:hAnsi="仿宋_GB2312" w:eastAsia="仿宋_GB2312" w:cs="仿宋_GB2312"/>
          <w:color w:val="auto"/>
          <w:sz w:val="32"/>
          <w:szCs w:val="32"/>
          <w:u w:val="none"/>
          <w:lang w:val="en-US" w:eastAsia="zh-CN"/>
        </w:rPr>
        <w:t>龙岩</w:t>
      </w:r>
      <w:r>
        <w:rPr>
          <w:rFonts w:hint="eastAsia" w:ascii="仿宋_GB2312" w:hAnsi="仿宋_GB2312" w:eastAsia="仿宋_GB2312" w:cs="仿宋_GB2312"/>
          <w:color w:val="auto"/>
          <w:sz w:val="32"/>
          <w:szCs w:val="32"/>
          <w:u w:val="none"/>
        </w:rPr>
        <w:t>环境监测中心站</w:t>
      </w:r>
      <w:r>
        <w:rPr>
          <w:rFonts w:hint="eastAsia" w:ascii="仿宋_GB2312" w:hAnsi="仿宋_GB2312" w:eastAsia="仿宋_GB2312" w:cs="仿宋_GB2312"/>
          <w:color w:val="auto"/>
          <w:sz w:val="32"/>
          <w:szCs w:val="32"/>
          <w:u w:val="none"/>
          <w:lang w:val="en-US" w:eastAsia="zh-CN"/>
        </w:rPr>
        <w:t>因采</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购多功能生物监测仪(菌落计数浮游生物分析联用仪)和全自动挥发酚分析仪</w:t>
      </w:r>
      <w:r>
        <w:rPr>
          <w:rFonts w:hint="eastAsia" w:ascii="仿宋_GB2312" w:hAnsi="仿宋_GB2312" w:eastAsia="仿宋_GB2312" w:cs="仿宋_GB2312"/>
          <w:color w:val="auto"/>
          <w:sz w:val="32"/>
          <w:szCs w:val="32"/>
          <w:u w:val="none"/>
        </w:rPr>
        <w:t>，需进行询价</w:t>
      </w:r>
      <w:r>
        <w:rPr>
          <w:rFonts w:hint="eastAsia" w:ascii="仿宋_GB2312" w:hAnsi="仿宋_GB2312" w:eastAsia="仿宋_GB2312" w:cs="仿宋_GB2312"/>
          <w:color w:val="auto"/>
          <w:sz w:val="32"/>
          <w:szCs w:val="32"/>
        </w:rPr>
        <w:t>，欢迎有意向的单位参加报价。</w:t>
      </w:r>
    </w:p>
    <w:p>
      <w:pPr>
        <w:spacing w:line="360" w:lineRule="auto"/>
        <w:ind w:firstLine="640" w:firstLineChars="200"/>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询价文件编号：</w:t>
      </w:r>
      <w:r>
        <w:rPr>
          <w:rFonts w:ascii="仿宋_GB2312" w:hAnsi="仿宋_GB2312" w:eastAsia="仿宋_GB2312" w:cs="仿宋_GB2312"/>
          <w:color w:val="auto"/>
          <w:sz w:val="32"/>
          <w:szCs w:val="32"/>
        </w:rPr>
        <w:t>FJ</w:t>
      </w:r>
      <w:r>
        <w:rPr>
          <w:rFonts w:hint="eastAsia" w:ascii="仿宋_GB2312" w:hAnsi="仿宋_GB2312" w:eastAsia="仿宋_GB2312" w:cs="仿宋_GB2312"/>
          <w:color w:val="auto"/>
          <w:sz w:val="32"/>
          <w:szCs w:val="32"/>
          <w:lang w:val="en-US" w:eastAsia="zh-CN"/>
        </w:rPr>
        <w:t>LY</w:t>
      </w:r>
      <w:r>
        <w:rPr>
          <w:rFonts w:ascii="仿宋_GB2312" w:hAnsi="仿宋_GB2312" w:eastAsia="仿宋_GB2312" w:cs="仿宋_GB2312"/>
          <w:color w:val="auto"/>
          <w:sz w:val="32"/>
          <w:szCs w:val="32"/>
        </w:rPr>
        <w:t>Z20220</w:t>
      </w:r>
      <w:r>
        <w:rPr>
          <w:rFonts w:hint="eastAsia" w:ascii="仿宋_GB2312" w:hAnsi="仿宋_GB2312" w:eastAsia="仿宋_GB2312" w:cs="仿宋_GB2312"/>
          <w:color w:val="auto"/>
          <w:sz w:val="32"/>
          <w:szCs w:val="32"/>
          <w:lang w:val="en-US" w:eastAsia="zh-CN"/>
        </w:rPr>
        <w:t>01</w:t>
      </w:r>
    </w:p>
    <w:p>
      <w:pPr>
        <w:pStyle w:val="8"/>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项目内容：详见询价文件</w:t>
      </w:r>
    </w:p>
    <w:p>
      <w:pPr>
        <w:pStyle w:val="8"/>
        <w:widowControl/>
        <w:shd w:val="clear" w:color="auto" w:fill="FFFFFF"/>
        <w:spacing w:before="0" w:beforeAutospacing="0" w:after="0" w:afterAutospacing="0"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采购单位：福建省</w:t>
      </w:r>
      <w:r>
        <w:rPr>
          <w:rFonts w:hint="eastAsia" w:ascii="仿宋_GB2312" w:hAnsi="仿宋_GB2312" w:eastAsia="仿宋_GB2312" w:cs="仿宋_GB2312"/>
          <w:color w:val="auto"/>
          <w:sz w:val="32"/>
          <w:szCs w:val="32"/>
          <w:lang w:val="en-US" w:eastAsia="zh-CN"/>
        </w:rPr>
        <w:t>龙岩</w:t>
      </w:r>
      <w:r>
        <w:rPr>
          <w:rFonts w:hint="eastAsia" w:ascii="仿宋_GB2312" w:hAnsi="仿宋_GB2312" w:eastAsia="仿宋_GB2312" w:cs="仿宋_GB2312"/>
          <w:color w:val="auto"/>
          <w:sz w:val="32"/>
          <w:szCs w:val="32"/>
        </w:rPr>
        <w:t>环境监测中心站</w:t>
      </w:r>
    </w:p>
    <w:p>
      <w:pPr>
        <w:pStyle w:val="8"/>
        <w:widowControl/>
        <w:shd w:val="clear" w:color="auto" w:fill="FFFFFF"/>
        <w:spacing w:before="0" w:beforeAutospacing="0" w:after="0" w:afterAutospacing="0" w:line="540" w:lineRule="exact"/>
        <w:ind w:firstLine="640" w:firstLineChars="200"/>
        <w:rPr>
          <w:rFonts w:hint="default" w:ascii="仿宋_GB2312" w:hAnsi="仿宋_GB2312" w:eastAsia="仿宋_GB2312" w:cs="Times New Roman"/>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钟女士</w:t>
      </w:r>
    </w:p>
    <w:p>
      <w:pPr>
        <w:pStyle w:val="8"/>
        <w:widowControl/>
        <w:shd w:val="clear" w:color="auto" w:fill="FFFFFF"/>
        <w:spacing w:before="0" w:beforeAutospacing="0" w:after="0" w:afterAutospacing="0" w:line="540" w:lineRule="exact"/>
        <w:ind w:firstLine="640" w:firstLineChars="200"/>
        <w:rPr>
          <w:rFonts w:hint="default" w:ascii="仿宋" w:hAnsi="仿宋" w:eastAsia="仿宋" w:cs="仿宋"/>
          <w:b w:val="0"/>
          <w:bCs w:val="0"/>
          <w:kern w:val="0"/>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 w:hAnsi="仿宋" w:eastAsia="仿宋" w:cs="仿宋"/>
          <w:b w:val="0"/>
          <w:bCs w:val="0"/>
          <w:i w:val="0"/>
          <w:iCs w:val="0"/>
          <w:caps w:val="0"/>
          <w:color w:val="333333"/>
          <w:spacing w:val="0"/>
          <w:sz w:val="32"/>
          <w:szCs w:val="32"/>
          <w:shd w:val="clear" w:fill="FFFFFF"/>
          <w:lang w:val="en-US" w:eastAsia="zh-CN"/>
        </w:rPr>
        <w:t>0597-</w:t>
      </w:r>
      <w:r>
        <w:rPr>
          <w:rFonts w:hint="eastAsia" w:ascii="仿宋" w:hAnsi="仿宋" w:eastAsia="仿宋" w:cs="仿宋"/>
          <w:b w:val="0"/>
          <w:bCs w:val="0"/>
          <w:kern w:val="0"/>
          <w:sz w:val="32"/>
          <w:szCs w:val="32"/>
        </w:rPr>
        <w:t>2</w:t>
      </w:r>
      <w:r>
        <w:rPr>
          <w:rFonts w:hint="eastAsia" w:ascii="仿宋" w:hAnsi="仿宋" w:eastAsia="仿宋" w:cs="仿宋"/>
          <w:b w:val="0"/>
          <w:bCs w:val="0"/>
          <w:kern w:val="0"/>
          <w:sz w:val="32"/>
          <w:szCs w:val="32"/>
          <w:lang w:val="en-US" w:eastAsia="zh-CN"/>
        </w:rPr>
        <w:t>109668</w:t>
      </w:r>
    </w:p>
    <w:p>
      <w:pPr>
        <w:pStyle w:val="8"/>
        <w:widowControl/>
        <w:shd w:val="clear" w:color="auto" w:fill="FFFFFF"/>
        <w:spacing w:before="0" w:beforeAutospacing="0" w:after="0" w:afterAutospacing="0"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u w:val="none"/>
          <w:lang w:val="en-US" w:eastAsia="zh-CN"/>
        </w:rPr>
        <w:t>4</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询价文件下载时间：</w:t>
      </w:r>
      <w:r>
        <w:rPr>
          <w:rFonts w:ascii="仿宋_GB2312" w:hAnsi="仿宋_GB2312" w:eastAsia="仿宋_GB2312" w:cs="仿宋_GB2312"/>
          <w:color w:val="auto"/>
          <w:sz w:val="32"/>
          <w:szCs w:val="32"/>
          <w:u w:val="none"/>
        </w:rPr>
        <w:t>2022</w:t>
      </w:r>
      <w:r>
        <w:rPr>
          <w:rFonts w:hint="eastAsia" w:ascii="仿宋_GB2312" w:hAnsi="仿宋_GB2312" w:eastAsia="仿宋_GB2312" w:cs="仿宋_GB2312"/>
          <w:color w:val="auto"/>
          <w:sz w:val="32"/>
          <w:szCs w:val="32"/>
          <w:u w:val="none"/>
        </w:rPr>
        <w:t>年</w:t>
      </w:r>
      <w:r>
        <w:rPr>
          <w:rFonts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rPr>
        <w:t>日至</w:t>
      </w:r>
      <w:r>
        <w:rPr>
          <w:rFonts w:ascii="仿宋_GB2312" w:hAnsi="仿宋_GB2312" w:eastAsia="仿宋_GB2312" w:cs="仿宋_GB2312"/>
          <w:color w:val="auto"/>
          <w:sz w:val="32"/>
          <w:szCs w:val="32"/>
          <w:u w:val="none"/>
        </w:rPr>
        <w:t>2021</w:t>
      </w:r>
      <w:r>
        <w:rPr>
          <w:rFonts w:hint="eastAsia" w:ascii="仿宋_GB2312" w:hAnsi="仿宋_GB2312" w:eastAsia="仿宋_GB2312" w:cs="仿宋_GB2312"/>
          <w:color w:val="auto"/>
          <w:sz w:val="32"/>
          <w:szCs w:val="32"/>
          <w:u w:val="none"/>
        </w:rPr>
        <w:t>年</w:t>
      </w:r>
      <w:r>
        <w:rPr>
          <w:rFonts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26</w:t>
      </w:r>
      <w:r>
        <w:rPr>
          <w:rFonts w:hint="eastAsia" w:ascii="仿宋_GB2312" w:hAnsi="仿宋_GB2312" w:eastAsia="仿宋_GB2312" w:cs="仿宋_GB2312"/>
          <w:color w:val="auto"/>
          <w:sz w:val="32"/>
          <w:szCs w:val="32"/>
          <w:u w:val="none"/>
        </w:rPr>
        <w:t>日直接从福建省生态环境厅官网的“公告公示”栏里下载。</w:t>
      </w:r>
    </w:p>
    <w:p>
      <w:pPr>
        <w:pStyle w:val="8"/>
        <w:widowControl/>
        <w:shd w:val="clear" w:color="auto" w:fill="FFFFFF"/>
        <w:spacing w:before="0" w:beforeAutospacing="0" w:after="0" w:afterAutospacing="0"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报价文件内容</w:t>
      </w:r>
      <w:r>
        <w:rPr>
          <w:rFonts w:hint="eastAsia" w:ascii="仿宋_GB2312" w:hAnsi="仿宋_GB2312" w:eastAsia="仿宋_GB2312" w:cs="仿宋_GB2312"/>
          <w:color w:val="auto"/>
          <w:sz w:val="32"/>
          <w:szCs w:val="32"/>
        </w:rPr>
        <w:t>：报价文件应包括但不限于完整的拆装方案、报价人资质和报价等。</w:t>
      </w:r>
    </w:p>
    <w:p>
      <w:pPr>
        <w:pStyle w:val="8"/>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lang w:val="en-US" w:eastAsia="zh-CN"/>
        </w:rPr>
        <w:t>6</w:t>
      </w:r>
      <w:r>
        <w:rPr>
          <w:rFonts w:ascii="仿宋_GB2312" w:hAnsi="仿宋_GB2312" w:eastAsia="仿宋_GB2312" w:cs="仿宋_GB2312"/>
          <w:color w:val="auto"/>
          <w:sz w:val="32"/>
          <w:szCs w:val="32"/>
          <w:u w:val="none"/>
        </w:rPr>
        <w:t>.</w:t>
      </w:r>
      <w:r>
        <w:rPr>
          <w:rFonts w:hint="eastAsia" w:ascii="仿宋_GB2312" w:hAnsi="仿宋_GB2312" w:eastAsia="仿宋_GB2312" w:cs="仿宋_GB2312"/>
          <w:b/>
          <w:bCs/>
          <w:color w:val="auto"/>
          <w:sz w:val="32"/>
          <w:szCs w:val="32"/>
          <w:u w:val="none"/>
        </w:rPr>
        <w:t>报价文件递交地点及截止时间</w:t>
      </w:r>
      <w:r>
        <w:rPr>
          <w:rFonts w:hint="eastAsia" w:ascii="仿宋_GB2312" w:hAnsi="仿宋_GB2312" w:eastAsia="仿宋_GB2312" w:cs="仿宋_GB2312"/>
          <w:color w:val="auto"/>
          <w:sz w:val="32"/>
          <w:szCs w:val="32"/>
          <w:u w:val="none"/>
        </w:rPr>
        <w:t>：报价文件应于</w:t>
      </w:r>
      <w:r>
        <w:rPr>
          <w:rFonts w:ascii="仿宋_GB2312" w:hAnsi="仿宋_GB2312" w:eastAsia="仿宋_GB2312" w:cs="仿宋_GB2312"/>
          <w:b/>
          <w:bCs/>
          <w:color w:val="auto"/>
          <w:sz w:val="32"/>
          <w:szCs w:val="32"/>
          <w:u w:val="none"/>
        </w:rPr>
        <w:t>[2022</w:t>
      </w:r>
      <w:r>
        <w:rPr>
          <w:rFonts w:hint="eastAsia" w:ascii="仿宋_GB2312" w:hAnsi="仿宋_GB2312" w:eastAsia="仿宋_GB2312" w:cs="仿宋_GB2312"/>
          <w:b/>
          <w:bCs/>
          <w:color w:val="auto"/>
          <w:sz w:val="32"/>
          <w:szCs w:val="32"/>
          <w:u w:val="none"/>
        </w:rPr>
        <w:t>年</w:t>
      </w:r>
      <w:r>
        <w:rPr>
          <w:rFonts w:ascii="仿宋_GB2312" w:hAnsi="仿宋_GB2312" w:eastAsia="仿宋_GB2312" w:cs="仿宋_GB2312"/>
          <w:b/>
          <w:bCs/>
          <w:color w:val="auto"/>
          <w:sz w:val="32"/>
          <w:szCs w:val="32"/>
          <w:u w:val="none"/>
        </w:rPr>
        <w:t>4</w:t>
      </w:r>
      <w:r>
        <w:rPr>
          <w:rFonts w:hint="eastAsia" w:ascii="仿宋_GB2312" w:hAnsi="仿宋_GB2312" w:eastAsia="仿宋_GB2312" w:cs="仿宋_GB2312"/>
          <w:b/>
          <w:bCs/>
          <w:color w:val="auto"/>
          <w:sz w:val="32"/>
          <w:szCs w:val="32"/>
          <w:u w:val="none"/>
        </w:rPr>
        <w:t>月</w:t>
      </w:r>
      <w:r>
        <w:rPr>
          <w:rFonts w:hint="eastAsia" w:ascii="仿宋_GB2312" w:hAnsi="仿宋_GB2312" w:eastAsia="仿宋_GB2312" w:cs="仿宋_GB2312"/>
          <w:b/>
          <w:bCs/>
          <w:color w:val="auto"/>
          <w:sz w:val="32"/>
          <w:szCs w:val="32"/>
          <w:u w:val="none"/>
          <w:lang w:val="en-US" w:eastAsia="zh-CN"/>
        </w:rPr>
        <w:t>26</w:t>
      </w:r>
      <w:r>
        <w:rPr>
          <w:rFonts w:hint="eastAsia" w:ascii="仿宋_GB2312" w:hAnsi="仿宋_GB2312" w:eastAsia="仿宋_GB2312" w:cs="仿宋_GB2312"/>
          <w:b/>
          <w:bCs/>
          <w:color w:val="auto"/>
          <w:sz w:val="32"/>
          <w:szCs w:val="32"/>
          <w:u w:val="none"/>
        </w:rPr>
        <w:t>日</w:t>
      </w:r>
      <w:r>
        <w:rPr>
          <w:rFonts w:hint="eastAsia" w:ascii="仿宋_GB2312" w:hAnsi="仿宋_GB2312" w:eastAsia="仿宋_GB2312" w:cs="仿宋_GB2312"/>
          <w:b/>
          <w:bCs/>
          <w:color w:val="auto"/>
          <w:sz w:val="32"/>
          <w:szCs w:val="32"/>
          <w:u w:val="none"/>
          <w:lang w:val="en-US" w:eastAsia="zh-CN"/>
        </w:rPr>
        <w:t>17</w:t>
      </w:r>
      <w:r>
        <w:rPr>
          <w:rFonts w:ascii="仿宋_GB2312" w:hAnsi="仿宋_GB2312" w:eastAsia="仿宋_GB2312" w:cs="仿宋_GB2312"/>
          <w:b/>
          <w:bCs/>
          <w:color w:val="auto"/>
          <w:sz w:val="32"/>
          <w:szCs w:val="32"/>
          <w:u w:val="none"/>
        </w:rPr>
        <w:t>:00]</w:t>
      </w:r>
      <w:r>
        <w:rPr>
          <w:rStyle w:val="11"/>
          <w:rFonts w:hint="eastAsia" w:ascii="仿宋_GB2312" w:hAnsi="仿宋_GB2312" w:eastAsia="仿宋_GB2312" w:cs="仿宋_GB2312"/>
          <w:color w:val="auto"/>
          <w:sz w:val="32"/>
          <w:szCs w:val="32"/>
          <w:u w:val="none"/>
          <w:shd w:val="clear" w:color="auto" w:fill="FFFFFF"/>
        </w:rPr>
        <w:t>（北京时间）</w:t>
      </w:r>
      <w:r>
        <w:rPr>
          <w:rFonts w:hint="eastAsia" w:ascii="仿宋_GB2312" w:hAnsi="仿宋_GB2312" w:eastAsia="仿宋_GB2312" w:cs="仿宋_GB2312"/>
          <w:color w:val="auto"/>
          <w:sz w:val="32"/>
          <w:szCs w:val="32"/>
          <w:u w:val="none"/>
          <w:shd w:val="clear" w:color="auto" w:fill="FFFFFF"/>
        </w:rPr>
        <w:t>之前</w:t>
      </w:r>
      <w:r>
        <w:rPr>
          <w:rFonts w:hint="eastAsia" w:ascii="仿宋_GB2312" w:hAnsi="仿宋_GB2312" w:eastAsia="仿宋_GB2312" w:cs="仿宋_GB2312"/>
          <w:color w:val="auto"/>
          <w:sz w:val="32"/>
          <w:szCs w:val="32"/>
          <w:u w:val="none"/>
          <w:shd w:val="clear" w:color="auto" w:fill="FFFFFF"/>
          <w:lang w:eastAsia="zh-CN"/>
        </w:rPr>
        <w:t>以文件</w:t>
      </w:r>
      <w:r>
        <w:rPr>
          <w:rFonts w:hint="eastAsia" w:ascii="仿宋_GB2312" w:hAnsi="仿宋_GB2312" w:eastAsia="仿宋_GB2312" w:cs="仿宋_GB2312"/>
          <w:color w:val="auto"/>
          <w:sz w:val="32"/>
          <w:szCs w:val="32"/>
          <w:u w:val="none"/>
        </w:rPr>
        <w:t>提交</w:t>
      </w:r>
      <w:r>
        <w:rPr>
          <w:rFonts w:hint="eastAsia" w:ascii="仿宋_GB2312" w:hAnsi="仿宋_GB2312" w:eastAsia="仿宋_GB2312" w:cs="仿宋_GB2312"/>
          <w:color w:val="auto"/>
          <w:sz w:val="32"/>
          <w:szCs w:val="32"/>
          <w:u w:val="none"/>
          <w:lang w:eastAsia="zh-CN"/>
        </w:rPr>
        <w:t>（可邮寄）</w:t>
      </w:r>
      <w:r>
        <w:rPr>
          <w:rFonts w:hint="eastAsia" w:ascii="仿宋_GB2312" w:hAnsi="仿宋_GB2312" w:eastAsia="仿宋_GB2312" w:cs="仿宋_GB2312"/>
          <w:color w:val="auto"/>
          <w:sz w:val="32"/>
          <w:szCs w:val="32"/>
          <w:u w:val="none"/>
        </w:rPr>
        <w:t>到</w:t>
      </w:r>
      <w:r>
        <w:rPr>
          <w:rFonts w:hint="eastAsia" w:ascii="仿宋_GB2312" w:hAnsi="仿宋_GB2312" w:eastAsia="仿宋_GB2312" w:cs="仿宋_GB2312"/>
          <w:b/>
          <w:bCs/>
          <w:i w:val="0"/>
          <w:iCs w:val="0"/>
          <w:color w:val="auto"/>
          <w:sz w:val="32"/>
          <w:szCs w:val="32"/>
          <w:u w:val="none"/>
        </w:rPr>
        <w:t>福建省</w:t>
      </w:r>
      <w:r>
        <w:rPr>
          <w:rFonts w:hint="eastAsia" w:ascii="仿宋_GB2312" w:hAnsi="仿宋_GB2312" w:eastAsia="仿宋_GB2312" w:cs="仿宋_GB2312"/>
          <w:b/>
          <w:bCs/>
          <w:i w:val="0"/>
          <w:iCs w:val="0"/>
          <w:color w:val="auto"/>
          <w:sz w:val="32"/>
          <w:szCs w:val="32"/>
          <w:u w:val="none"/>
          <w:lang w:val="en-US" w:eastAsia="zh-CN"/>
        </w:rPr>
        <w:t>龙岩</w:t>
      </w:r>
      <w:r>
        <w:rPr>
          <w:rFonts w:hint="eastAsia" w:ascii="仿宋_GB2312" w:hAnsi="仿宋_GB2312" w:eastAsia="仿宋_GB2312" w:cs="仿宋_GB2312"/>
          <w:b/>
          <w:bCs/>
          <w:i w:val="0"/>
          <w:iCs w:val="0"/>
          <w:color w:val="auto"/>
          <w:sz w:val="32"/>
          <w:szCs w:val="32"/>
          <w:u w:val="none"/>
        </w:rPr>
        <w:t>环境监测中心站</w:t>
      </w:r>
      <w:r>
        <w:rPr>
          <w:rFonts w:hint="eastAsia" w:ascii="仿宋_GB2312" w:hAnsi="仿宋_GB2312" w:eastAsia="仿宋_GB2312" w:cs="仿宋_GB2312"/>
          <w:b/>
          <w:bCs/>
          <w:i w:val="0"/>
          <w:iCs w:val="0"/>
          <w:color w:val="auto"/>
          <w:sz w:val="32"/>
          <w:szCs w:val="32"/>
          <w:u w:val="none"/>
          <w:lang w:eastAsia="zh-CN"/>
        </w:rPr>
        <w:t>办公室</w:t>
      </w:r>
      <w:r>
        <w:rPr>
          <w:rFonts w:hint="eastAsia" w:ascii="仿宋_GB2312" w:hAnsi="仿宋_GB2312" w:eastAsia="仿宋_GB2312" w:cs="仿宋_GB2312"/>
          <w:color w:val="auto"/>
          <w:sz w:val="32"/>
          <w:szCs w:val="32"/>
          <w:u w:val="none"/>
        </w:rPr>
        <w:t>（</w:t>
      </w:r>
      <w:r>
        <w:rPr>
          <w:rFonts w:hint="eastAsia" w:ascii="仿宋" w:hAnsi="仿宋" w:eastAsia="仿宋" w:cs="仿宋"/>
          <w:b w:val="0"/>
          <w:bCs w:val="0"/>
          <w:i w:val="0"/>
          <w:iCs w:val="0"/>
          <w:caps w:val="0"/>
          <w:color w:val="333333"/>
          <w:spacing w:val="0"/>
          <w:sz w:val="32"/>
          <w:szCs w:val="32"/>
          <w:shd w:val="clear" w:fill="FFFFFF"/>
          <w:lang w:val="en-US" w:eastAsia="zh-CN"/>
        </w:rPr>
        <w:t>福建省龙岩市新罗区陵园路82号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或者邮件发送到</w:t>
      </w:r>
      <w:r>
        <w:rPr>
          <w:rFonts w:hint="eastAsia" w:ascii="仿宋_GB2312" w:hAnsi="仿宋_GB2312" w:eastAsia="仿宋_GB2312" w:cs="仿宋_GB2312"/>
          <w:color w:val="auto"/>
          <w:sz w:val="32"/>
          <w:szCs w:val="32"/>
          <w:u w:val="none"/>
          <w:lang w:val="en-US" w:eastAsia="zh-CN"/>
        </w:rPr>
        <w:t>190353768@qq.com</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shd w:val="clear" w:color="auto" w:fill="FFFFFF"/>
        </w:rPr>
        <w:t>逾期送达的报价将被拒绝。</w:t>
      </w:r>
    </w:p>
    <w:p>
      <w:pPr>
        <w:pStyle w:val="8"/>
        <w:widowControl/>
        <w:shd w:val="clear" w:color="auto" w:fill="FFFFFF"/>
        <w:spacing w:before="0" w:beforeAutospacing="0" w:after="0" w:afterAutospacing="0" w:line="540" w:lineRule="exact"/>
        <w:ind w:firstLine="640" w:firstLineChars="200"/>
        <w:rPr>
          <w:rFonts w:ascii="仿宋_GB2312" w:hAnsi="仿宋_GB2312" w:eastAsia="仿宋_GB2312" w:cs="Times New Roman"/>
          <w:color w:val="auto"/>
          <w:sz w:val="32"/>
          <w:szCs w:val="32"/>
          <w:u w:val="none"/>
        </w:rPr>
      </w:pPr>
    </w:p>
    <w:p/>
    <w:p>
      <w:pPr>
        <w:pStyle w:val="5"/>
      </w:pPr>
    </w:p>
    <w:p/>
    <w:p>
      <w:pPr>
        <w:pStyle w:val="5"/>
        <w:jc w:val="center"/>
        <w:rPr>
          <w:rFonts w:hint="eastAsia" w:eastAsia="宋体"/>
          <w:sz w:val="36"/>
          <w:szCs w:val="36"/>
          <w:lang w:eastAsia="zh-CN"/>
        </w:rPr>
      </w:pPr>
      <w:r>
        <w:rPr>
          <w:rFonts w:hint="eastAsia" w:ascii="黑体" w:hAnsi="黑体" w:eastAsia="黑体" w:cs="黑体"/>
          <w:b w:val="0"/>
          <w:bCs w:val="0"/>
          <w:color w:val="auto"/>
          <w:kern w:val="2"/>
          <w:sz w:val="36"/>
          <w:szCs w:val="36"/>
          <w:lang w:val="en-US" w:eastAsia="zh-CN" w:bidi="ar-SA"/>
        </w:rPr>
        <w:t>二、采购设备参数</w:t>
      </w:r>
    </w:p>
    <w:p>
      <w:pPr>
        <w:keepNext w:val="0"/>
        <w:keepLines w:val="0"/>
        <w:pageBreakBefore w:val="0"/>
        <w:kinsoku/>
        <w:wordWrap/>
        <w:overflowPunct/>
        <w:topLinePunct w:val="0"/>
        <w:autoSpaceDE/>
        <w:autoSpaceDN/>
        <w:bidi w:val="0"/>
        <w:spacing w:line="580" w:lineRule="exact"/>
        <w:ind w:firstLine="640" w:firstLineChars="200"/>
        <w:jc w:val="center"/>
        <w:rPr>
          <w:rFonts w:hint="default" w:ascii="黑体" w:eastAsia="黑体"/>
          <w:color w:val="auto"/>
          <w:sz w:val="32"/>
          <w:szCs w:val="32"/>
          <w:lang w:val="en-US" w:eastAsia="zh-CN"/>
        </w:rPr>
      </w:pPr>
      <w:r>
        <w:rPr>
          <w:rFonts w:hint="eastAsia" w:ascii="黑体" w:eastAsia="黑体"/>
          <w:color w:val="auto"/>
          <w:sz w:val="32"/>
          <w:szCs w:val="32"/>
          <w:lang w:val="en-US" w:eastAsia="zh-CN"/>
        </w:rPr>
        <w:t>1.</w:t>
      </w:r>
      <w:r>
        <w:rPr>
          <w:rFonts w:hint="eastAsia" w:ascii="黑体" w:eastAsia="黑体"/>
          <w:color w:val="auto"/>
          <w:sz w:val="32"/>
          <w:szCs w:val="32"/>
          <w:lang w:eastAsia="zh-CN"/>
        </w:rPr>
        <w:t>多功能生物监测仪</w:t>
      </w:r>
      <w:r>
        <w:rPr>
          <w:rFonts w:hint="eastAsia" w:ascii="黑体" w:eastAsia="黑体"/>
          <w:color w:val="auto"/>
          <w:sz w:val="32"/>
          <w:szCs w:val="32"/>
          <w:lang w:val="en-US" w:eastAsia="zh-CN"/>
        </w:rPr>
        <w:t>(</w:t>
      </w:r>
      <w:r>
        <w:rPr>
          <w:rFonts w:hint="eastAsia" w:ascii="黑体" w:eastAsia="黑体"/>
          <w:color w:val="auto"/>
          <w:sz w:val="32"/>
          <w:szCs w:val="32"/>
          <w:lang w:eastAsia="zh-CN"/>
        </w:rPr>
        <w:t>菌落计数浮游生物分析联用仪</w:t>
      </w:r>
      <w:r>
        <w:rPr>
          <w:rFonts w:hint="eastAsia" w:ascii="黑体" w:eastAsia="黑体"/>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用于菌落、藻类、浮游动物分析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一、菌落数字成像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★1.1、全封闭钢铝合金机箱（32×34×46cm）</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铝合金框平皿载样舱，下拉式隔断窗，消除环境杂散光干扰 </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1.2、雾光漫反射照明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96颗LED列阵与纳米反射材料构成嵌入式雾光系统，360°连续漫反射，凸显菌落色泽和纹理，消除玻璃培养皿折射形成的光斑、光环。色温变化范围：3100K－5800K</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照度范围 50-7000 Lux</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LED寿命≧20000 小时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1.3、凌透背光照明：高密度白色LED列阵，形成均匀、高亮的白色透射光，确保培养皿边缘与中间得到均匀照明。</w:t>
      </w:r>
      <w:r>
        <w:rPr>
          <w:rFonts w:hint="eastAsia" w:ascii="仿宋" w:hAnsi="仿宋" w:eastAsia="仿宋" w:cs="仿宋"/>
          <w:color w:val="auto"/>
          <w:sz w:val="32"/>
          <w:szCs w:val="32"/>
        </w:rPr>
        <w:t>复式悬浮暗视野照明：白光LED与蓝光LED交织混合，宽带逆射，构成宇宙蓝背景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紫外光源：254nm 用于腔体消毒、紫外诱变 </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、光源控制器：隐形弹吸式控制面板，5路照明选择开关、4通道无级亮度调节、双通道色温调节，可自由切换、选择单一模式照明或组合模式照明</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标清工业定焦镜头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850万像素</w:t>
      </w:r>
      <w:r>
        <w:rPr>
          <w:rFonts w:hint="eastAsia" w:ascii="仿宋" w:hAnsi="仿宋" w:eastAsia="仿宋" w:cs="仿宋"/>
          <w:color w:val="auto"/>
          <w:sz w:val="32"/>
          <w:szCs w:val="32"/>
        </w:rPr>
        <w:t>专业型CMOS相机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二、菌落计数模块</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1、基本菌落计数功能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1.1、平皿类型：倾注、涂布、膜滤、3M纸片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color w:val="auto"/>
          <w:sz w:val="32"/>
          <w:szCs w:val="32"/>
          <w:lang w:eastAsia="zh-CN"/>
        </w:rPr>
        <w:t>滚轮参数快速调节统计</w:t>
      </w:r>
      <w:r>
        <w:rPr>
          <w:rFonts w:hint="eastAsia" w:ascii="仿宋" w:hAnsi="仿宋" w:eastAsia="仿宋" w:cs="仿宋"/>
          <w:color w:val="auto"/>
          <w:sz w:val="32"/>
          <w:szCs w:val="32"/>
        </w:rPr>
        <w:t>：均质平皿、背景不均、微小菌落、彩色背景</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1.3、全皿菌落统计：菌落总数统计，并按25档尺寸分类显示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1.4、区域选择统计：可选择半圆、矩形、扇形、任意圈定区域进行统计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1.5、直径分类统计：设置直径范围，统计特定大小的菌落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1.6、鼠标点击统计：快速标记、添加菌落，适合培养皿边缘菌落的计数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1.7、菌落粘连分割：自动分割相互粘连的菌落，链状菌落由用户选择分割或不分割</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2、高级菌落统计功能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2.1、动态调节统计：可对统计结果进行动态调节修正，快速获取最佳统计效果。</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2.2、偏差预估统计：适用于菌落颜色多且复杂的情况。</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2.3、水平集多模型算法：搜索运算，获取最佳图像分割效果，适应培养基背景变换</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2.4、特定菌落统计：根据菌落色泽、大小、轮廓特征，识别特定菌落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2.5、反式统计：适合菌落类型极其复杂而培养基背景均匀</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2.6、杂菌、杂质剔除：根据形态、尺寸、颜色的区别，进行自动杂菌、杂质剔除</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3、网格滤膜与3M测试片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3.1、黑色实线网格一键统计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3.2、3M细菌总数测试片、3M金黄色葡萄球菌测试片：一键统计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3.3、3M大肠菌群测试片、3M大肠杆菌/大肠菌群快速测试片：一键统计+人工选择</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4、高级工具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4.1、网格清除：消除滤膜网格背景干扰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4.2、人工计数修正：添加或删除菌落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4.3、排除污染区域：鼠标勾勒任意污染区域，自动剔除污染区域的菌落数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4.4、背景文字消除：自动消除记号笔干扰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4.5、人工粘连分割：手动分割多重粘连菌落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4.6、参数自动换算：培养皿直径、样本稀释度输入，实现自动换算</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4.7、文字、图形标注</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5、标定与测量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5.1、仪器标定：仪器自带标定、人工修正标定</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5.2、一键式快速测量：一键测定大菌落，适合真菌、放线菌的单菌落分析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5.3、全皿自动测量：全皿菌落的等效直径、面积、长短径、周长、圆度分析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5.4、手动精确测量：长度、角度、弧度、面积、弧线、任意曲线</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三、浮游生物显微成像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1、科研级彩色数字相机：SONY 1200万像素CMOS传感器；1/1.7"英寸；G光灵敏度280mv with 1/30s；FPS/分辨率：：25@4000x3000；50@2048x1080；曝光时间：0.1ms~15s；USB3.0</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2、显微成像：实时动态观察、快速捕获，批量图片保存</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3、三维景深融合：快速融合不同焦平面，解决藻细胞分布在不同液层造成的局部模糊问题，获取全景深、高清晰藻细胞图像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4、超视野拼接：多视野横向、纵向自动拼接</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四、浮游生物数据库</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1、藻类专家数据库</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由精美的彩色显微照片、手绘图、文字介绍构成淡水、海洋藻库；覆盖中国七大水系、28个重点湖库的淡水藻，以及东海、黄海、渤海、南海周边的海洋藻。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2、浮游动物数据库</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由原生动物鞭毛虫类、原生动物肉足虫类、原生动物纤毛虫类、轮虫类、枝角类、桡足类等24大类组成，以中文、拉丁文双语显示，附浮游动物文字介绍、手绘图、大量显微照片。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五、浮游生物鉴定</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1、藻类智能鉴定--“迅搜”模块</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1.1、多维渐进相似藻搜索：自动、智能的藻细胞图形识别工具，3-5秒即实现：侦测未知藻细胞轮廓、提取特征信息、大数据匹配，精确找出形态相近的可能藻类，“优先选择”项同步展现最相近的常见藻类。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★1.2、易混淆藻鉴别：针对经验欠缺的实验员设计，筛选多个因形态相似而易混淆的藻类，在同一界面上展开快速比较，通过典型的特征拼图、概要性文字，迅速掌握区别要点。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1.3、“典型组合联想”形态学检索：用图形语言、组合联想、并结合细胞或群体的结构特征，实现精确、快捷的形态学检索。具备：特征多选、淡水、海洋分库、浏览方便等特点，使得初学者能快速掌握。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★1.4、四级分类学检索：由精美的彩色显微照片、手绘图、文字介绍 构成淡水、海洋藻库；覆盖中国七大水系、28个重点湖库的淡水藻，以及东海、黄海、渤海、南海周边的海洋藻；按“门、目、属、种”四级展开检索。</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1.5、分栏编辑：浮游植物名称、分类地位、 形态、结构、生殖生态 ，一目了然。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1.6、通用查询：关键词查询（根据藻细胞文字描述中的特征词进行查询）；常见藻查询（水华、赤潮、有毒藻）；名称查询（中文名、拉丁名）</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2、浮游动物辅助鉴定</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2.1、按中文名称或拉丁文名称搜索</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2.2、选择类、属，展现该类别下的所有浮游动物</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六、浮游生物计数与分析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1、浮游生物流程式计数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1.1、浮游生物分类统计：采用不同颜色、不同大小的色圈标记各种生物，按类点击、自动累积计数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1.2、藻类总数统计：对样本各种生物的总数进行自动累计，优势种自动排序、按门排序、优势群落组成百分比分析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1.3、自动计算：藻密度、生物量、香农-威纳指数、物种均匀性指数、优势度、丰度</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1.4、胶被群体分析：自动识别、计数群体中的子细胞，尤其适合微囊藻的计数分析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链状体分析：用于估算单条丝状体、链状体的子细胞数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2、单细胞微藻自动计数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动态自动计数：七种分割算法，适应单细胞微藻和成像背景的变化</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3、测量、生物量分析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3.1、显微测量：可选择透明、不透明2种标尺，或直接鼠标点击划线测量生物细胞</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3.2、生物量分析：依据浮游生物形态数学模型，自动计算生物量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七、实验数据安全</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1、多账户分级管理，管理员、实验员具不同权限，避免实验数据篡改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2、电子记录方式保存数据库，确保数据的完整性</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3、数据库：自动保存每批显微照片、统计标识和统计数据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4、标注：可在已拍摄的浮游生物细胞图片上，进行任意的文字、尺寸标注</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5、报告编辑、打印：提供报告编写模板、文本输入、打印预览</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6、数据导出：统计数据、图片导出到EXCEL或PDF文件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八、仪器规格与配置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菌落计数/浮游生物分析联用仪主机1台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菌落分析软件、藻类分析软件、浮游动物分析软件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联想一体电脑（全国联保）：双核CPU/4G内存/1T硬盘/21.5"彩显/无线网卡，Windows 7或Windows 10</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显微摄像科研级彩色CMOS</w:t>
      </w:r>
      <w:r>
        <w:rPr>
          <w:rFonts w:hint="eastAsia" w:ascii="仿宋" w:hAnsi="仿宋" w:eastAsia="仿宋" w:cs="仿宋"/>
          <w:color w:val="auto"/>
          <w:sz w:val="32"/>
          <w:szCs w:val="32"/>
          <w:lang w:eastAsia="zh-CN"/>
        </w:rPr>
        <w:t>、三目生物显微镜</w:t>
      </w:r>
      <w:r>
        <w:rPr>
          <w:rFonts w:hint="eastAsia" w:ascii="仿宋" w:hAnsi="仿宋" w:eastAsia="仿宋" w:cs="仿宋"/>
          <w:color w:val="auto"/>
          <w:sz w:val="32"/>
          <w:szCs w:val="32"/>
          <w:lang w:val="en-US" w:eastAsia="zh-CN"/>
        </w:rPr>
        <w:t>1台</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rPr>
      </w:pPr>
    </w:p>
    <w:p>
      <w:pPr>
        <w:pStyle w:val="12"/>
        <w:keepNext w:val="0"/>
        <w:keepLines w:val="0"/>
        <w:pageBreakBefore w:val="0"/>
        <w:kinsoku/>
        <w:wordWrap/>
        <w:overflowPunct/>
        <w:topLinePunct w:val="0"/>
        <w:autoSpaceDE/>
        <w:autoSpaceDN/>
        <w:bidi w:val="0"/>
        <w:snapToGrid w:val="0"/>
        <w:spacing w:line="580" w:lineRule="exact"/>
        <w:ind w:firstLine="643" w:firstLineChars="200"/>
        <w:jc w:val="both"/>
        <w:rPr>
          <w:rStyle w:val="13"/>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i w:val="0"/>
          <w:iCs w:val="0"/>
          <w:caps w:val="0"/>
          <w:color w:val="333333"/>
          <w:spacing w:val="0"/>
          <w:kern w:val="0"/>
          <w:sz w:val="32"/>
          <w:szCs w:val="32"/>
          <w:shd w:val="clear" w:fill="FFFFFF"/>
          <w:lang w:val="en-US" w:eastAsia="zh-CN" w:bidi="ar"/>
        </w:rPr>
        <w:t>2.全自动挥发酚分析仪</w:t>
      </w:r>
    </w:p>
    <w:p>
      <w:pPr>
        <w:pStyle w:val="12"/>
        <w:keepNext w:val="0"/>
        <w:keepLines w:val="0"/>
        <w:pageBreakBefore w:val="0"/>
        <w:kinsoku/>
        <w:wordWrap/>
        <w:overflowPunct/>
        <w:topLinePunct w:val="0"/>
        <w:autoSpaceDE/>
        <w:autoSpaceDN/>
        <w:bidi w:val="0"/>
        <w:snapToGrid w:val="0"/>
        <w:spacing w:line="580" w:lineRule="exact"/>
        <w:ind w:firstLine="643" w:firstLineChars="200"/>
        <w:rPr>
          <w:rStyle w:val="13"/>
          <w:rFonts w:ascii="等线 Light" w:hAnsi="等线 Light" w:eastAsia="等线 Light" w:cs="等线 Light"/>
          <w:b/>
          <w:bCs/>
          <w:color w:val="000000"/>
          <w:sz w:val="32"/>
          <w:szCs w:val="32"/>
        </w:rPr>
      </w:pPr>
    </w:p>
    <w:p>
      <w:pPr>
        <w:pStyle w:val="12"/>
        <w:keepNext w:val="0"/>
        <w:keepLines w:val="0"/>
        <w:pageBreakBefore w:val="0"/>
        <w:widowControl/>
        <w:kinsoku/>
        <w:wordWrap/>
        <w:overflowPunct/>
        <w:topLinePunct w:val="0"/>
        <w:autoSpaceDE/>
        <w:autoSpaceDN/>
        <w:bidi w:val="0"/>
        <w:snapToGrid w:val="0"/>
        <w:spacing w:line="580" w:lineRule="exact"/>
        <w:ind w:firstLine="643" w:firstLineChars="200"/>
        <w:textAlignment w:val="baseline"/>
        <w:rPr>
          <w:rStyle w:val="13"/>
          <w:rFonts w:hint="eastAsia" w:ascii="仿宋" w:hAnsi="仿宋" w:eastAsia="仿宋" w:cs="仿宋"/>
          <w:b/>
          <w:bCs/>
          <w:color w:val="000000"/>
          <w:sz w:val="32"/>
          <w:szCs w:val="32"/>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一）设备要求：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适用于水质挥发酚等项目的全自动蒸馏萃取测定分析。符合《水质 挥发酚的测定 4-氨基安替比林分光光度法（HJ 503-2009）》监测标准。</w:t>
      </w:r>
    </w:p>
    <w:p>
      <w:pPr>
        <w:keepNext w:val="0"/>
        <w:keepLines w:val="0"/>
        <w:pageBreakBefore w:val="0"/>
        <w:widowControl/>
        <w:kinsoku/>
        <w:wordWrap/>
        <w:overflowPunct/>
        <w:topLinePunct w:val="0"/>
        <w:autoSpaceDE/>
        <w:autoSpaceDN/>
        <w:bidi w:val="0"/>
        <w:spacing w:line="580" w:lineRule="exact"/>
        <w:ind w:left="210" w:firstLine="643" w:firstLineChars="200"/>
        <w:jc w:val="left"/>
        <w:textAlignment w:val="baseline"/>
        <w:rPr>
          <w:rStyle w:val="13"/>
          <w:rFonts w:hint="eastAsia" w:ascii="仿宋" w:hAnsi="仿宋" w:eastAsia="仿宋" w:cs="仿宋"/>
          <w:b/>
          <w:sz w:val="32"/>
          <w:szCs w:val="32"/>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二）技术要求</w:t>
      </w:r>
      <w:r>
        <w:rPr>
          <w:rStyle w:val="13"/>
          <w:rFonts w:hint="eastAsia" w:ascii="仿宋" w:hAnsi="仿宋" w:eastAsia="仿宋" w:cs="仿宋"/>
          <w:b/>
          <w:sz w:val="32"/>
          <w:szCs w:val="32"/>
        </w:rPr>
        <w:t>：</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2.1整机要求：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2.1.1要求符合4-氨基安替比林萃取光度法，实现挥发酚的自动蒸馏萃取测定，不接受流动注射方法。要求蒸馏萃取一体化整机，实现样品自动进样、蒸馏、萃取、分析、数据处理等全过程，无需人员干预值守，验收指标，不得虚假响应否则技术分值零分处理。</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★2.1.2为保障本次招标设备的长期使用，仪器制造商需具备长期提供售后服务的基本规模及能力。</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2.2自动进样器要求：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2.2.1要求配套自动进样器三维模组稳定的运行模式，减少转盘占体积影响，人性化运行分析，提供用户应用报告或资质部门报告验证。</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★2.2.2要求仪器自动定量取样250mL，不少于24位样品通道。</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2.2.3要求自动加试剂进样蒸馏，减少配套独立蒸馏模块转移样品的损失和交叉污染影响数据准确，全自动蒸馏运行。</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2.3萃取系统要求：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★2.3.1要求萃取过程密闭容器进行，萃取溶剂无挥发损失，萃取强度可调节，减少开放式容器萃取时氯仿溶剂的挥发，影响数据偏差，提高实验运行安全。</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2.3.2要求配套废气转移单元，实验萃取废气智能转移，无需配套通风系统，安全有效运行。</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2.4检测系统要求：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2.4.1独立的光度计检测器，便于计量校准，具有型评证书，吸光度随意可调，适应3cm比色皿，提供型式评价证书复印件。</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2.4.2电脑联机操控，减少主机镶嵌触控屏幕的干扰模式，自由编辑序列和样品类型。</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baseline"/>
        <w:rPr>
          <w:rStyle w:val="13"/>
          <w:rFonts w:hint="eastAsia" w:ascii="仿宋" w:hAnsi="仿宋" w:eastAsia="仿宋" w:cs="仿宋"/>
          <w:b/>
          <w:sz w:val="32"/>
          <w:szCs w:val="32"/>
        </w:rPr>
      </w:pPr>
      <w:r>
        <w:rPr>
          <w:rFonts w:hint="eastAsia" w:ascii="仿宋" w:hAnsi="仿宋" w:eastAsia="仿宋" w:cs="仿宋"/>
          <w:color w:val="000000"/>
          <w:sz w:val="32"/>
          <w:szCs w:val="32"/>
        </w:rPr>
        <w:t>2.5成交签订合同签前客户有权要求成交单位提供成交仪器验证是否真实响应招标文件技术参数，如确定投标，各供应商提前准备，验证合格后方可签订合同。不满足招标技术要求的取消中标资格并提交当地政府采购诚信失信记录。</w:t>
      </w:r>
    </w:p>
    <w:p>
      <w:pPr>
        <w:keepNext w:val="0"/>
        <w:keepLines w:val="0"/>
        <w:pageBreakBefore w:val="0"/>
        <w:widowControl/>
        <w:kinsoku/>
        <w:wordWrap/>
        <w:overflowPunct/>
        <w:topLinePunct w:val="0"/>
        <w:autoSpaceDE/>
        <w:autoSpaceDN/>
        <w:bidi w:val="0"/>
        <w:spacing w:line="580" w:lineRule="exact"/>
        <w:ind w:left="210" w:firstLine="643" w:firstLineChars="200"/>
        <w:jc w:val="left"/>
        <w:textAlignment w:val="baseline"/>
        <w:rPr>
          <w:rStyle w:val="13"/>
          <w:rFonts w:hint="eastAsia" w:ascii="仿宋" w:hAnsi="仿宋" w:eastAsia="仿宋" w:cs="仿宋"/>
          <w:b/>
          <w:sz w:val="32"/>
          <w:szCs w:val="32"/>
        </w:rPr>
      </w:pPr>
      <w:r>
        <w:rPr>
          <w:rStyle w:val="13"/>
          <w:rFonts w:hint="eastAsia" w:ascii="仿宋" w:hAnsi="仿宋" w:eastAsia="仿宋" w:cs="仿宋"/>
          <w:b/>
          <w:sz w:val="32"/>
          <w:szCs w:val="32"/>
          <w:lang w:eastAsia="zh-CN"/>
        </w:rPr>
        <w:t>（</w:t>
      </w:r>
      <w:r>
        <w:rPr>
          <w:rStyle w:val="13"/>
          <w:rFonts w:hint="eastAsia" w:ascii="仿宋" w:hAnsi="仿宋" w:eastAsia="仿宋" w:cs="仿宋"/>
          <w:b/>
          <w:sz w:val="32"/>
          <w:szCs w:val="32"/>
        </w:rPr>
        <w:t>三）指标要求：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1.标准选择：4-氨基安替比林萃取光度法/直接光度法</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2.样品量：挥发酚：250mL</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3.自动进样器通道：不少于24位</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4.萃取模式：密闭容器搅拌萃取，定时废气排放，减少开放式萃取溶剂的挥发</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color w:val="000000" w:themeColor="text1"/>
          <w:sz w:val="32"/>
          <w:szCs w:val="32"/>
          <w14:textFill>
            <w14:solidFill>
              <w14:schemeClr w14:val="tx1"/>
            </w14:solidFill>
          </w14:textFill>
        </w:rPr>
      </w:pPr>
      <w:r>
        <w:rPr>
          <w:rStyle w:val="13"/>
          <w:rFonts w:hint="eastAsia" w:ascii="仿宋" w:hAnsi="仿宋" w:eastAsia="仿宋" w:cs="仿宋"/>
          <w:color w:val="000000" w:themeColor="text1"/>
          <w:sz w:val="32"/>
          <w:szCs w:val="32"/>
          <w14:textFill>
            <w14:solidFill>
              <w14:schemeClr w14:val="tx1"/>
            </w14:solidFill>
          </w14:textFill>
        </w:rPr>
        <w:t>★5.自动配标：母液自动比例稀释，独立的配标通道位，不占用自动进样器通道</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6.检出限：0.0003mg/L（挥发酚）</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7.空白吸光度：&lt;0.080（挥发酚）</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8.测量范围：（0.001-0.04）mg/L（挥发酚）</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9.重复性：3.5%</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10.线性系数：r&gt;0.999自动配标</w:t>
      </w:r>
      <w:r>
        <w:rPr>
          <w:rFonts w:hint="eastAsia" w:ascii="仿宋" w:hAnsi="仿宋" w:eastAsia="仿宋" w:cs="仿宋"/>
          <w:sz w:val="32"/>
          <w:szCs w:val="32"/>
        </w:rPr>
        <w:t>（不少于8个配标浓度点）提供软件操作实物图证明</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11.整机：蒸馏萃取一体化，减少分体的占空间结构，提高运行效率</w:t>
      </w:r>
    </w:p>
    <w:p>
      <w:pPr>
        <w:keepNext w:val="0"/>
        <w:keepLines w:val="0"/>
        <w:pageBreakBefore w:val="0"/>
        <w:widowControl/>
        <w:kinsoku/>
        <w:wordWrap/>
        <w:overflowPunct/>
        <w:topLinePunct w:val="0"/>
        <w:autoSpaceDE/>
        <w:autoSpaceDN/>
        <w:bidi w:val="0"/>
        <w:spacing w:line="580" w:lineRule="exact"/>
        <w:ind w:left="210" w:firstLine="643" w:firstLineChars="200"/>
        <w:jc w:val="left"/>
        <w:textAlignment w:val="baseline"/>
        <w:rPr>
          <w:rStyle w:val="13"/>
          <w:rFonts w:hint="eastAsia" w:ascii="仿宋" w:hAnsi="仿宋" w:eastAsia="仿宋" w:cs="仿宋"/>
          <w:b/>
          <w:sz w:val="32"/>
          <w:szCs w:val="32"/>
        </w:rPr>
      </w:pPr>
      <w:r>
        <w:rPr>
          <w:rStyle w:val="13"/>
          <w:rFonts w:hint="eastAsia" w:ascii="仿宋" w:hAnsi="仿宋" w:eastAsia="仿宋" w:cs="仿宋"/>
          <w:b/>
          <w:sz w:val="32"/>
          <w:szCs w:val="32"/>
          <w:lang w:eastAsia="zh-CN"/>
        </w:rPr>
        <w:t>（</w:t>
      </w:r>
      <w:r>
        <w:rPr>
          <w:rStyle w:val="13"/>
          <w:rFonts w:hint="eastAsia" w:ascii="仿宋" w:hAnsi="仿宋" w:eastAsia="仿宋" w:cs="仿宋"/>
          <w:b/>
          <w:sz w:val="32"/>
          <w:szCs w:val="32"/>
        </w:rPr>
        <w:t>四）配置要求：</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挥发酚主机1套、样品盘1套、进口脱水膜1包、试剂瓶6个、数据工作站软件1套、自动定量取样1套、蒸馏萃取一体机1套、循环水机1套。</w:t>
      </w:r>
    </w:p>
    <w:p>
      <w:pPr>
        <w:pStyle w:val="5"/>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26503"/>
    <w:rsid w:val="0BD14BF8"/>
    <w:rsid w:val="17416CD2"/>
    <w:rsid w:val="23FD0DC5"/>
    <w:rsid w:val="2DD6638D"/>
    <w:rsid w:val="3E822803"/>
    <w:rsid w:val="55B760DE"/>
    <w:rsid w:val="59E02DA7"/>
    <w:rsid w:val="5DF7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5">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pPr>
    <w:rPr>
      <w:rFonts w:ascii="宋体" w:cs="宋体"/>
      <w:sz w:val="24"/>
      <w:szCs w:val="24"/>
    </w:rPr>
  </w:style>
  <w:style w:type="character" w:styleId="11">
    <w:name w:val="Strong"/>
    <w:basedOn w:val="10"/>
    <w:qFormat/>
    <w:uiPriority w:val="99"/>
    <w:rPr>
      <w:b/>
      <w:bCs/>
    </w:rPr>
  </w:style>
  <w:style w:type="paragraph" w:customStyle="1" w:styleId="12">
    <w:name w:val="UserStyle_0"/>
    <w:basedOn w:val="1"/>
    <w:qFormat/>
    <w:uiPriority w:val="0"/>
    <w:pPr>
      <w:ind w:firstLine="420" w:firstLineChars="200"/>
    </w:pPr>
    <w:rPr>
      <w:szCs w:val="21"/>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2022-04-14T03:26:00Z</dcterms:created>
  <dc:creator>hch</dc:creator>
  <cp:lastModifiedBy>遨游的鱼 </cp:lastModifiedBy>
  <dcterms:modified xsi:type="dcterms:W3CDTF">2022-04-19T02:34:45Z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B70BF241239C41EB99EAF37D8B209AAC</vt:lpwstr>
  </property>
</Properties>
</file>