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rPr>
          <w:rFonts w:hint="eastAsia" w:ascii="黑体" w:hAnsi="黑体" w:eastAsia="黑体" w:cs="黑体"/>
          <w:color w:val="auto"/>
          <w:sz w:val="44"/>
          <w:szCs w:val="44"/>
        </w:rPr>
      </w:pPr>
      <w:bookmarkStart w:id="0" w:name="_Toc1285704115"/>
      <w:r>
        <w:rPr>
          <w:rFonts w:hint="eastAsia" w:ascii="黑体" w:hAnsi="黑体" w:eastAsia="黑体" w:cs="黑体"/>
          <w:color w:val="auto"/>
          <w:sz w:val="44"/>
          <w:szCs w:val="44"/>
        </w:rPr>
        <w:t>采购年度实验室气体意向</w:t>
      </w:r>
      <w:bookmarkEnd w:id="0"/>
    </w:p>
    <w:p>
      <w:pPr>
        <w:pStyle w:val="2"/>
        <w:rPr>
          <w:rFonts w:hint="eastAsia" w:ascii="黑体" w:hAnsi="黑体" w:eastAsia="黑体" w:cs="黑体"/>
          <w:color w:val="auto"/>
        </w:rPr>
      </w:pPr>
      <w:bookmarkStart w:id="1" w:name="_Toc2129550337"/>
      <w:r>
        <w:rPr>
          <w:rFonts w:hint="eastAsia" w:ascii="黑体" w:hAnsi="黑体" w:eastAsia="黑体" w:cs="黑体"/>
          <w:color w:val="auto"/>
          <w:sz w:val="44"/>
          <w:szCs w:val="44"/>
        </w:rPr>
        <w:t>供应商</w:t>
      </w:r>
      <w:bookmarkStart w:id="2" w:name="_Toc28405"/>
      <w:r>
        <w:rPr>
          <w:rFonts w:hint="eastAsia" w:ascii="黑体" w:hAnsi="黑体" w:eastAsia="黑体" w:cs="黑体"/>
          <w:color w:val="auto"/>
          <w:sz w:val="44"/>
          <w:szCs w:val="44"/>
        </w:rPr>
        <w:t>项目公告</w:t>
      </w:r>
      <w:bookmarkEnd w:id="1"/>
      <w:bookmarkEnd w:id="2"/>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560"/>
        <w:rPr>
          <w:color w:val="auto"/>
        </w:rPr>
      </w:pPr>
    </w:p>
    <w:p>
      <w:pPr>
        <w:ind w:firstLine="2810" w:firstLineChars="1000"/>
        <w:rPr>
          <w:rFonts w:ascii="仿宋_GB2312" w:hAnsi="仿宋" w:eastAsia="仿宋_GB2312"/>
          <w:b/>
          <w:color w:val="auto"/>
          <w:sz w:val="28"/>
        </w:rPr>
      </w:pPr>
      <w:r>
        <w:rPr>
          <w:rFonts w:hint="eastAsia" w:ascii="仿宋_GB2312" w:hAnsi="仿宋" w:eastAsia="仿宋_GB2312"/>
          <w:b/>
          <w:color w:val="auto"/>
          <w:sz w:val="28"/>
        </w:rPr>
        <w:t>采购单位：福建省</w:t>
      </w:r>
      <w:r>
        <w:rPr>
          <w:rFonts w:hint="eastAsia" w:ascii="仿宋_GB2312" w:hAnsi="仿宋" w:eastAsia="仿宋_GB2312"/>
          <w:b/>
          <w:color w:val="auto"/>
          <w:sz w:val="28"/>
          <w:lang w:eastAsia="zh-CN"/>
        </w:rPr>
        <w:t>莆田</w:t>
      </w:r>
      <w:r>
        <w:rPr>
          <w:rFonts w:hint="eastAsia" w:ascii="仿宋_GB2312" w:hAnsi="仿宋" w:eastAsia="仿宋_GB2312"/>
          <w:b/>
          <w:color w:val="auto"/>
          <w:sz w:val="28"/>
        </w:rPr>
        <w:t>环境监测中心站</w:t>
      </w:r>
    </w:p>
    <w:p>
      <w:pPr>
        <w:ind w:firstLine="2810" w:firstLineChars="1000"/>
        <w:rPr>
          <w:rFonts w:hint="eastAsia" w:ascii="仿宋_GB2312" w:hAnsi="仿宋" w:eastAsia="仿宋_GB2312"/>
          <w:b/>
          <w:color w:val="auto"/>
          <w:sz w:val="28"/>
          <w:lang w:eastAsia="zh-CN"/>
        </w:rPr>
      </w:pPr>
      <w:r>
        <w:rPr>
          <w:rFonts w:hint="eastAsia" w:ascii="仿宋_GB2312" w:hAnsi="仿宋" w:eastAsia="仿宋_GB2312"/>
          <w:b/>
          <w:color w:val="auto"/>
          <w:sz w:val="28"/>
        </w:rPr>
        <w:t>采购编号：</w:t>
      </w:r>
      <w:r>
        <w:rPr>
          <w:rFonts w:hint="eastAsia" w:ascii="仿宋_GB2312" w:hAnsi="仿宋" w:eastAsia="仿宋_GB2312"/>
          <w:b/>
          <w:color w:val="auto"/>
          <w:sz w:val="28"/>
          <w:lang w:val="en-US" w:eastAsia="zh-CN"/>
        </w:rPr>
        <w:t>PT</w:t>
      </w:r>
      <w:r>
        <w:rPr>
          <w:rFonts w:hint="eastAsia" w:ascii="仿宋_GB2312" w:hAnsi="仿宋" w:eastAsia="仿宋_GB2312"/>
          <w:b/>
          <w:color w:val="auto"/>
          <w:sz w:val="28"/>
        </w:rPr>
        <w:t>HJJC202</w:t>
      </w:r>
      <w:r>
        <w:rPr>
          <w:rFonts w:hint="eastAsia" w:ascii="仿宋_GB2312" w:hAnsi="仿宋" w:eastAsia="仿宋_GB2312"/>
          <w:b/>
          <w:color w:val="auto"/>
          <w:sz w:val="28"/>
          <w:lang w:val="en-US" w:eastAsia="zh"/>
        </w:rPr>
        <w:t>2</w:t>
      </w:r>
      <w:r>
        <w:rPr>
          <w:rFonts w:hint="eastAsia" w:ascii="仿宋_GB2312" w:hAnsi="仿宋" w:eastAsia="仿宋_GB2312"/>
          <w:b/>
          <w:color w:val="auto"/>
          <w:sz w:val="28"/>
        </w:rPr>
        <w:t>0</w:t>
      </w:r>
      <w:r>
        <w:rPr>
          <w:rFonts w:hint="eastAsia" w:ascii="仿宋_GB2312" w:hAnsi="仿宋" w:eastAsia="仿宋_GB2312"/>
          <w:b/>
          <w:color w:val="auto"/>
          <w:sz w:val="28"/>
          <w:lang w:val="en-US" w:eastAsia="zh-CN"/>
        </w:rPr>
        <w:t>1</w:t>
      </w:r>
    </w:p>
    <w:p>
      <w:pPr>
        <w:ind w:firstLine="2810" w:firstLineChars="1000"/>
        <w:rPr>
          <w:rFonts w:ascii="仿宋" w:hAnsi="仿宋" w:eastAsia="仿宋"/>
          <w:color w:val="auto"/>
          <w:sz w:val="28"/>
        </w:rPr>
      </w:pPr>
      <w:r>
        <w:rPr>
          <w:rFonts w:hint="eastAsia" w:ascii="仿宋_GB2312" w:hAnsi="仿宋" w:eastAsia="仿宋_GB2312"/>
          <w:b/>
          <w:color w:val="auto"/>
          <w:sz w:val="28"/>
        </w:rPr>
        <w:t>时    间：二O二</w:t>
      </w:r>
      <w:r>
        <w:rPr>
          <w:rFonts w:hint="eastAsia" w:ascii="仿宋_GB2312" w:hAnsi="仿宋" w:eastAsia="仿宋_GB2312"/>
          <w:b/>
          <w:color w:val="auto"/>
          <w:sz w:val="28"/>
          <w:lang w:eastAsia="zh-CN"/>
        </w:rPr>
        <w:t>二</w:t>
      </w:r>
      <w:r>
        <w:rPr>
          <w:rFonts w:hint="eastAsia" w:ascii="仿宋_GB2312" w:hAnsi="仿宋" w:eastAsia="仿宋_GB2312"/>
          <w:b/>
          <w:color w:val="auto"/>
          <w:sz w:val="28"/>
        </w:rPr>
        <w:t>年</w:t>
      </w:r>
      <w:r>
        <w:rPr>
          <w:rFonts w:hint="eastAsia" w:ascii="仿宋_GB2312" w:hAnsi="仿宋" w:eastAsia="仿宋_GB2312"/>
          <w:b/>
          <w:color w:val="auto"/>
          <w:sz w:val="28"/>
          <w:lang w:eastAsia="zh-CN"/>
        </w:rPr>
        <w:t>六</w:t>
      </w:r>
      <w:r>
        <w:rPr>
          <w:rFonts w:hint="eastAsia" w:ascii="仿宋_GB2312" w:hAnsi="仿宋" w:eastAsia="仿宋_GB2312"/>
          <w:b/>
          <w:color w:val="auto"/>
          <w:sz w:val="28"/>
        </w:rPr>
        <w:t>月</w:t>
      </w:r>
    </w:p>
    <w:p>
      <w:pPr>
        <w:jc w:val="center"/>
        <w:rPr>
          <w:rFonts w:hint="eastAsia" w:ascii="华文中宋" w:hAnsi="华文中宋" w:eastAsia="华文中宋"/>
          <w:color w:val="auto"/>
          <w:sz w:val="44"/>
          <w:szCs w:val="44"/>
        </w:rPr>
      </w:pPr>
    </w:p>
    <w:p>
      <w:pPr>
        <w:jc w:val="center"/>
        <w:rPr>
          <w:rFonts w:hint="eastAsia" w:ascii="华文中宋" w:hAnsi="华文中宋" w:eastAsia="华文中宋"/>
          <w:color w:val="auto"/>
          <w:sz w:val="44"/>
          <w:szCs w:val="44"/>
        </w:rPr>
      </w:pPr>
    </w:p>
    <w:p>
      <w:pPr>
        <w:jc w:val="center"/>
        <w:rPr>
          <w:rFonts w:hint="eastAsia" w:ascii="华文中宋" w:hAnsi="华文中宋" w:eastAsia="华文中宋"/>
          <w:color w:val="auto"/>
          <w:sz w:val="44"/>
          <w:szCs w:val="44"/>
        </w:rPr>
      </w:pPr>
    </w:p>
    <w:p>
      <w:pPr>
        <w:jc w:val="center"/>
        <w:rPr>
          <w:rFonts w:hint="eastAsia" w:ascii="华文中宋" w:hAnsi="华文中宋" w:eastAsia="华文中宋"/>
          <w:color w:val="auto"/>
          <w:sz w:val="44"/>
          <w:szCs w:val="44"/>
        </w:rPr>
      </w:pPr>
    </w:p>
    <w:p>
      <w:pPr>
        <w:jc w:val="center"/>
        <w:rPr>
          <w:rFonts w:hint="eastAsia" w:ascii="华文中宋" w:hAnsi="华文中宋" w:eastAsia="华文中宋"/>
          <w:color w:val="auto"/>
          <w:sz w:val="44"/>
          <w:szCs w:val="44"/>
        </w:rPr>
        <w:sectPr>
          <w:footerReference r:id="rId3" w:type="default"/>
          <w:pgSz w:w="11906" w:h="16838"/>
          <w:pgMar w:top="1440" w:right="1080" w:bottom="1100" w:left="1080" w:header="851" w:footer="992" w:gutter="0"/>
          <w:pgNumType w:start="1"/>
          <w:cols w:space="0" w:num="1"/>
          <w:rtlGutter w:val="0"/>
          <w:docGrid w:type="lines" w:linePitch="312" w:charSpace="0"/>
        </w:sectPr>
      </w:pPr>
    </w:p>
    <w:p>
      <w:pPr>
        <w:jc w:val="center"/>
        <w:rPr>
          <w:rFonts w:hint="eastAsia" w:ascii="华文中宋" w:hAnsi="华文中宋" w:eastAsia="华文中宋"/>
          <w:color w:val="auto"/>
          <w:sz w:val="44"/>
          <w:szCs w:val="44"/>
        </w:rPr>
      </w:pPr>
    </w:p>
    <w:p>
      <w:pPr>
        <w:jc w:val="center"/>
        <w:rPr>
          <w:rFonts w:ascii="华文中宋" w:hAnsi="华文中宋" w:eastAsia="华文中宋"/>
          <w:color w:val="auto"/>
          <w:sz w:val="44"/>
          <w:szCs w:val="44"/>
        </w:rPr>
      </w:pPr>
      <w:r>
        <w:rPr>
          <w:rFonts w:hint="eastAsia" w:ascii="华文中宋" w:hAnsi="华文中宋" w:eastAsia="华文中宋"/>
          <w:color w:val="auto"/>
          <w:sz w:val="44"/>
          <w:szCs w:val="44"/>
        </w:rPr>
        <w:t>目录</w:t>
      </w:r>
    </w:p>
    <w:p>
      <w:pPr>
        <w:spacing w:line="590" w:lineRule="exact"/>
        <w:rPr>
          <w:rFonts w:hint="eastAsia" w:ascii="仿宋_GB2312" w:hAnsi="华文中宋" w:eastAsia="仿宋_GB2312" w:cstheme="minorBidi"/>
          <w:color w:val="auto"/>
          <w:kern w:val="2"/>
          <w:sz w:val="28"/>
          <w:szCs w:val="28"/>
          <w:lang w:val="en-US" w:eastAsia="zh-CN" w:bidi="ar-SA"/>
        </w:rPr>
      </w:pPr>
      <w:r>
        <w:rPr>
          <w:rFonts w:hint="eastAsia" w:ascii="仿宋_GB2312" w:hAnsi="华文中宋" w:eastAsia="仿宋_GB2312"/>
          <w:color w:val="auto"/>
          <w:sz w:val="28"/>
          <w:szCs w:val="28"/>
        </w:rPr>
        <w:fldChar w:fldCharType="begin"/>
      </w:r>
      <w:r>
        <w:rPr>
          <w:rFonts w:hint="eastAsia" w:ascii="仿宋_GB2312" w:hAnsi="华文中宋" w:eastAsia="仿宋_GB2312"/>
          <w:color w:val="auto"/>
          <w:sz w:val="28"/>
          <w:szCs w:val="28"/>
        </w:rPr>
        <w:instrText xml:space="preserve">TOC \o "1-4" \h  \u </w:instrText>
      </w:r>
      <w:r>
        <w:rPr>
          <w:rFonts w:hint="eastAsia" w:ascii="仿宋_GB2312" w:hAnsi="华文中宋" w:eastAsia="仿宋_GB2312"/>
          <w:color w:val="auto"/>
          <w:sz w:val="28"/>
          <w:szCs w:val="28"/>
        </w:rPr>
        <w:fldChar w:fldCharType="separate"/>
      </w:r>
    </w:p>
    <w:p>
      <w:pPr>
        <w:pStyle w:val="6"/>
        <w:tabs>
          <w:tab w:val="right" w:leader="dot" w:pos="9746"/>
        </w:tabs>
      </w:pPr>
      <w:r>
        <w:rPr>
          <w:rFonts w:hint="eastAsia" w:ascii="仿宋_GB2312" w:hAnsi="华文中宋" w:eastAsia="仿宋_GB2312"/>
          <w:color w:val="auto"/>
          <w:szCs w:val="28"/>
        </w:rPr>
        <w:fldChar w:fldCharType="begin"/>
      </w:r>
      <w:r>
        <w:rPr>
          <w:rFonts w:hint="eastAsia" w:ascii="仿宋_GB2312" w:hAnsi="华文中宋" w:eastAsia="仿宋_GB2312"/>
          <w:szCs w:val="28"/>
        </w:rPr>
        <w:instrText xml:space="preserve"> HYPERLINK \l _Toc2069485400 </w:instrText>
      </w:r>
      <w:r>
        <w:rPr>
          <w:rFonts w:hint="eastAsia" w:ascii="仿宋_GB2312" w:hAnsi="华文中宋" w:eastAsia="仿宋_GB2312"/>
          <w:szCs w:val="28"/>
        </w:rPr>
        <w:fldChar w:fldCharType="separate"/>
      </w:r>
      <w:r>
        <w:rPr>
          <w:rFonts w:hint="eastAsia" w:ascii="华文中宋" w:hAnsi="华文中宋" w:eastAsia="华文中宋"/>
          <w:szCs w:val="44"/>
        </w:rPr>
        <w:t>第一章</w:t>
      </w:r>
      <w:r>
        <w:rPr>
          <w:rFonts w:hint="eastAsia" w:ascii="华文中宋" w:hAnsi="华文中宋" w:eastAsia="华文中宋"/>
          <w:szCs w:val="44"/>
          <w:lang w:val="en-US" w:eastAsia="zh-CN"/>
        </w:rPr>
        <w:t xml:space="preserve"> </w:t>
      </w:r>
      <w:r>
        <w:rPr>
          <w:rFonts w:hint="eastAsia" w:ascii="华文中宋" w:hAnsi="华文中宋" w:eastAsia="华文中宋"/>
          <w:szCs w:val="44"/>
        </w:rPr>
        <w:t>报价邀请书</w:t>
      </w:r>
      <w:r>
        <w:tab/>
      </w:r>
      <w:r>
        <w:fldChar w:fldCharType="begin"/>
      </w:r>
      <w:r>
        <w:instrText xml:space="preserve"> PAGEREF _Toc2069485400 </w:instrText>
      </w:r>
      <w:r>
        <w:fldChar w:fldCharType="separate"/>
      </w:r>
      <w:r>
        <w:t>1</w:t>
      </w:r>
      <w:r>
        <w:fldChar w:fldCharType="end"/>
      </w:r>
      <w:r>
        <w:rPr>
          <w:rFonts w:hint="eastAsia" w:ascii="仿宋_GB2312" w:hAnsi="华文中宋" w:eastAsia="仿宋_GB2312"/>
          <w:color w:val="auto"/>
          <w:szCs w:val="28"/>
        </w:rPr>
        <w:fldChar w:fldCharType="end"/>
      </w:r>
    </w:p>
    <w:p>
      <w:pPr>
        <w:pStyle w:val="11"/>
        <w:tabs>
          <w:tab w:val="right" w:leader="dot" w:pos="9746"/>
        </w:tabs>
      </w:pPr>
    </w:p>
    <w:p>
      <w:pPr>
        <w:pStyle w:val="6"/>
        <w:tabs>
          <w:tab w:val="right" w:leader="dot" w:pos="9746"/>
        </w:tabs>
      </w:pPr>
      <w:r>
        <w:rPr>
          <w:rFonts w:hint="eastAsia" w:ascii="仿宋_GB2312" w:hAnsi="华文中宋" w:eastAsia="仿宋_GB2312"/>
          <w:color w:val="auto"/>
          <w:szCs w:val="28"/>
        </w:rPr>
        <w:fldChar w:fldCharType="begin"/>
      </w:r>
      <w:r>
        <w:rPr>
          <w:rFonts w:hint="eastAsia" w:ascii="仿宋_GB2312" w:hAnsi="华文中宋" w:eastAsia="仿宋_GB2312"/>
          <w:szCs w:val="28"/>
        </w:rPr>
        <w:instrText xml:space="preserve"> HYPERLINK \l _Toc1741744614 </w:instrText>
      </w:r>
      <w:r>
        <w:rPr>
          <w:rFonts w:hint="eastAsia" w:ascii="仿宋_GB2312" w:hAnsi="华文中宋" w:eastAsia="仿宋_GB2312"/>
          <w:szCs w:val="28"/>
        </w:rPr>
        <w:fldChar w:fldCharType="separate"/>
      </w:r>
      <w:r>
        <w:rPr>
          <w:rFonts w:hint="eastAsia" w:ascii="华文中宋" w:hAnsi="华文中宋" w:eastAsia="华文中宋"/>
          <w:szCs w:val="44"/>
        </w:rPr>
        <w:t>第二章</w:t>
      </w:r>
      <w:r>
        <w:rPr>
          <w:rFonts w:hint="eastAsia" w:ascii="华文中宋" w:hAnsi="华文中宋" w:eastAsia="华文中宋"/>
          <w:szCs w:val="44"/>
          <w:lang w:val="en-US" w:eastAsia="zh-CN"/>
        </w:rPr>
        <w:t xml:space="preserve"> </w:t>
      </w:r>
      <w:r>
        <w:rPr>
          <w:rFonts w:hint="eastAsia" w:ascii="华文中宋" w:hAnsi="华文中宋" w:eastAsia="华文中宋"/>
          <w:szCs w:val="44"/>
        </w:rPr>
        <w:t>供应商须知</w:t>
      </w:r>
      <w:r>
        <w:tab/>
      </w:r>
      <w:r>
        <w:fldChar w:fldCharType="begin"/>
      </w:r>
      <w:r>
        <w:instrText xml:space="preserve"> PAGEREF _Toc1741744614 </w:instrText>
      </w:r>
      <w:r>
        <w:fldChar w:fldCharType="separate"/>
      </w:r>
      <w:r>
        <w:t>2</w:t>
      </w:r>
      <w:r>
        <w:fldChar w:fldCharType="end"/>
      </w:r>
      <w:r>
        <w:rPr>
          <w:rFonts w:hint="eastAsia" w:ascii="仿宋_GB2312" w:hAnsi="华文中宋" w:eastAsia="仿宋_GB2312"/>
          <w:color w:val="auto"/>
          <w:szCs w:val="28"/>
        </w:rPr>
        <w:fldChar w:fldCharType="end"/>
      </w:r>
    </w:p>
    <w:p>
      <w:pPr>
        <w:pStyle w:val="12"/>
        <w:tabs>
          <w:tab w:val="right" w:leader="dot" w:pos="9742"/>
        </w:tabs>
        <w:spacing w:line="590" w:lineRule="exact"/>
        <w:ind w:firstLine="560"/>
        <w:rPr>
          <w:rFonts w:ascii="隶书" w:eastAsia="隶书" w:hAnsiTheme="minorEastAsia"/>
          <w:color w:val="auto"/>
          <w:sz w:val="40"/>
          <w:szCs w:val="40"/>
        </w:rPr>
      </w:pPr>
      <w:r>
        <w:rPr>
          <w:rFonts w:hint="eastAsia" w:ascii="仿宋_GB2312" w:hAnsi="华文中宋" w:eastAsia="仿宋_GB2312"/>
          <w:color w:val="auto"/>
          <w:sz w:val="28"/>
          <w:szCs w:val="28"/>
        </w:rPr>
        <w:fldChar w:fldCharType="end"/>
      </w:r>
    </w:p>
    <w:p>
      <w:pPr>
        <w:pStyle w:val="3"/>
        <w:spacing w:after="240"/>
        <w:jc w:val="center"/>
        <w:rPr>
          <w:rFonts w:hint="eastAsia" w:ascii="华文中宋" w:hAnsi="华文中宋" w:eastAsia="华文中宋"/>
          <w:color w:val="auto"/>
          <w:sz w:val="44"/>
          <w:szCs w:val="44"/>
        </w:rPr>
      </w:pPr>
      <w:bookmarkStart w:id="3" w:name="_Toc29546"/>
    </w:p>
    <w:p>
      <w:pPr>
        <w:rPr>
          <w:rFonts w:hint="eastAsia" w:ascii="华文中宋" w:hAnsi="华文中宋" w:eastAsia="华文中宋"/>
          <w:color w:val="auto"/>
          <w:sz w:val="44"/>
          <w:szCs w:val="44"/>
        </w:rPr>
      </w:pPr>
    </w:p>
    <w:p>
      <w:pPr>
        <w:rPr>
          <w:rFonts w:hint="eastAsia" w:ascii="华文中宋" w:hAnsi="华文中宋" w:eastAsia="华文中宋"/>
          <w:color w:val="auto"/>
          <w:sz w:val="44"/>
          <w:szCs w:val="44"/>
        </w:rPr>
      </w:pPr>
    </w:p>
    <w:p>
      <w:pPr>
        <w:rPr>
          <w:rFonts w:hint="eastAsia" w:ascii="华文中宋" w:hAnsi="华文中宋" w:eastAsia="华文中宋"/>
          <w:color w:val="auto"/>
          <w:sz w:val="44"/>
          <w:szCs w:val="44"/>
        </w:rPr>
      </w:pPr>
    </w:p>
    <w:p>
      <w:pPr>
        <w:rPr>
          <w:rFonts w:hint="eastAsia" w:ascii="华文中宋" w:hAnsi="华文中宋" w:eastAsia="华文中宋"/>
          <w:color w:val="auto"/>
          <w:sz w:val="44"/>
          <w:szCs w:val="44"/>
        </w:rPr>
        <w:sectPr>
          <w:footerReference r:id="rId4" w:type="default"/>
          <w:pgSz w:w="11906" w:h="16838"/>
          <w:pgMar w:top="1440" w:right="1080" w:bottom="1100" w:left="1080" w:header="851" w:footer="992" w:gutter="0"/>
          <w:pgNumType w:fmt="decimal" w:start="1"/>
          <w:cols w:space="0" w:num="1"/>
          <w:rtlGutter w:val="0"/>
          <w:docGrid w:type="lines" w:linePitch="312" w:charSpace="0"/>
        </w:sectPr>
      </w:pPr>
    </w:p>
    <w:p>
      <w:pPr>
        <w:rPr>
          <w:rFonts w:hint="eastAsia" w:ascii="华文中宋" w:hAnsi="华文中宋" w:eastAsia="华文中宋"/>
          <w:color w:val="auto"/>
          <w:sz w:val="44"/>
          <w:szCs w:val="44"/>
        </w:rPr>
      </w:pPr>
    </w:p>
    <w:p>
      <w:pPr>
        <w:pStyle w:val="3"/>
        <w:spacing w:after="240"/>
        <w:jc w:val="center"/>
        <w:rPr>
          <w:rFonts w:ascii="华文中宋" w:hAnsi="华文中宋" w:eastAsia="华文中宋"/>
          <w:color w:val="auto"/>
          <w:sz w:val="44"/>
          <w:szCs w:val="44"/>
        </w:rPr>
      </w:pPr>
      <w:bookmarkStart w:id="4" w:name="_Toc2069485400"/>
      <w:r>
        <w:rPr>
          <w:rFonts w:hint="eastAsia" w:ascii="华文中宋" w:hAnsi="华文中宋" w:eastAsia="华文中宋"/>
          <w:color w:val="auto"/>
          <w:sz w:val="44"/>
          <w:szCs w:val="44"/>
        </w:rPr>
        <w:t>第一章</w:t>
      </w:r>
      <w:r>
        <w:rPr>
          <w:rFonts w:hint="eastAsia" w:ascii="华文中宋" w:hAnsi="华文中宋" w:eastAsia="华文中宋"/>
          <w:color w:val="auto"/>
          <w:sz w:val="44"/>
          <w:szCs w:val="44"/>
          <w:lang w:val="en-US" w:eastAsia="zh-CN"/>
        </w:rPr>
        <w:t xml:space="preserve"> </w:t>
      </w:r>
      <w:r>
        <w:rPr>
          <w:rFonts w:hint="eastAsia" w:ascii="华文中宋" w:hAnsi="华文中宋" w:eastAsia="华文中宋"/>
          <w:color w:val="auto"/>
          <w:sz w:val="44"/>
          <w:szCs w:val="44"/>
        </w:rPr>
        <w:t>报价邀请</w:t>
      </w:r>
      <w:bookmarkEnd w:id="3"/>
      <w:r>
        <w:rPr>
          <w:rFonts w:hint="eastAsia" w:ascii="华文中宋" w:hAnsi="华文中宋" w:eastAsia="华文中宋"/>
          <w:color w:val="auto"/>
          <w:sz w:val="44"/>
          <w:szCs w:val="44"/>
        </w:rPr>
        <w:t>书</w:t>
      </w:r>
      <w:bookmarkEnd w:id="4"/>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福建</w:t>
      </w:r>
      <w:r>
        <w:rPr>
          <w:rFonts w:hint="eastAsia" w:ascii="仿宋_GB2312" w:hAnsi="仿宋_GB2312" w:eastAsia="仿宋_GB2312" w:cs="仿宋_GB2312"/>
          <w:color w:val="auto"/>
          <w:sz w:val="32"/>
          <w:szCs w:val="32"/>
          <w:lang w:eastAsia="zh-CN"/>
        </w:rPr>
        <w:t>省莆田环境监测</w:t>
      </w:r>
      <w:r>
        <w:rPr>
          <w:rFonts w:hint="eastAsia" w:ascii="仿宋_GB2312" w:hAnsi="仿宋_GB2312" w:eastAsia="仿宋_GB2312" w:cs="仿宋_GB2312"/>
          <w:color w:val="auto"/>
          <w:sz w:val="32"/>
          <w:szCs w:val="32"/>
        </w:rPr>
        <w:t>中心站对202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年度实验室气体意向供应商项目（采购编号：</w:t>
      </w:r>
      <w:r>
        <w:rPr>
          <w:rFonts w:hint="eastAsia" w:ascii="仿宋_GB2312" w:hAnsi="仿宋_GB2312" w:eastAsia="仿宋_GB2312" w:cs="仿宋_GB2312"/>
          <w:color w:val="auto"/>
          <w:sz w:val="32"/>
          <w:szCs w:val="32"/>
          <w:lang w:val="en-US" w:eastAsia="zh-CN"/>
        </w:rPr>
        <w:t>PT</w:t>
      </w:r>
      <w:r>
        <w:rPr>
          <w:rFonts w:hint="eastAsia" w:ascii="仿宋_GB2312" w:hAnsi="仿宋_GB2312" w:eastAsia="仿宋_GB2312" w:cs="仿宋_GB2312"/>
          <w:color w:val="auto"/>
          <w:sz w:val="32"/>
          <w:szCs w:val="32"/>
        </w:rPr>
        <w:t>HJJC202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）进行报价邀请，现本着公平、公正、公开的原则，诚邀符合资质的供应商参与本项目。</w:t>
      </w:r>
    </w:p>
    <w:p>
      <w:pPr>
        <w:widowControl/>
        <w:spacing w:line="450" w:lineRule="atLeast"/>
        <w:ind w:firstLine="640" w:firstLineChars="200"/>
        <w:jc w:val="left"/>
        <w:outlineLvl w:val="3"/>
        <w:rPr>
          <w:rFonts w:hint="eastAsia" w:ascii="仿宋_GB2312" w:hAnsi="仿宋_GB2312" w:eastAsia="仿宋_GB2312" w:cs="仿宋_GB2312"/>
          <w:color w:val="auto"/>
          <w:kern w:val="0"/>
          <w:sz w:val="32"/>
          <w:szCs w:val="32"/>
        </w:rPr>
      </w:pPr>
      <w:bookmarkStart w:id="5" w:name="_Toc2001089342"/>
      <w:r>
        <w:rPr>
          <w:rFonts w:hint="eastAsia" w:ascii="仿宋_GB2312" w:hAnsi="仿宋_GB2312" w:eastAsia="仿宋_GB2312" w:cs="仿宋_GB2312"/>
          <w:color w:val="auto"/>
          <w:kern w:val="0"/>
          <w:sz w:val="32"/>
          <w:szCs w:val="32"/>
        </w:rPr>
        <w:t>凡有意参与本项目的供应商，请于202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30</w:t>
      </w:r>
      <w:bookmarkStart w:id="8" w:name="_GoBack"/>
      <w:bookmarkEnd w:id="8"/>
      <w:r>
        <w:rPr>
          <w:rFonts w:hint="eastAsia" w:ascii="仿宋_GB2312" w:hAnsi="仿宋_GB2312" w:eastAsia="仿宋_GB2312" w:cs="仿宋_GB2312"/>
          <w:color w:val="auto"/>
          <w:kern w:val="0"/>
          <w:sz w:val="32"/>
          <w:szCs w:val="32"/>
        </w:rPr>
        <w:t>日上午12时前（北京时间）提交报价及相关资格审查材料，逾期报名或资料不全不予受理。材料邮寄或送至福建省</w:t>
      </w:r>
      <w:r>
        <w:rPr>
          <w:rFonts w:hint="eastAsia" w:ascii="仿宋_GB2312" w:hAnsi="仿宋_GB2312" w:eastAsia="仿宋_GB2312" w:cs="仿宋_GB2312"/>
          <w:color w:val="auto"/>
          <w:kern w:val="0"/>
          <w:sz w:val="32"/>
          <w:szCs w:val="32"/>
          <w:lang w:eastAsia="zh-CN"/>
        </w:rPr>
        <w:t>莆田</w:t>
      </w:r>
      <w:r>
        <w:rPr>
          <w:rFonts w:hint="eastAsia" w:ascii="仿宋_GB2312" w:hAnsi="仿宋_GB2312" w:eastAsia="仿宋_GB2312" w:cs="仿宋_GB2312"/>
          <w:color w:val="auto"/>
          <w:kern w:val="0"/>
          <w:sz w:val="32"/>
          <w:szCs w:val="32"/>
        </w:rPr>
        <w:t>环境监测中心站</w:t>
      </w:r>
      <w:r>
        <w:rPr>
          <w:rFonts w:hint="eastAsia" w:ascii="仿宋_GB2312" w:hAnsi="仿宋_GB2312" w:eastAsia="仿宋_GB2312" w:cs="仿宋_GB2312"/>
          <w:color w:val="auto"/>
          <w:kern w:val="0"/>
          <w:sz w:val="32"/>
          <w:szCs w:val="32"/>
          <w:lang w:eastAsia="zh-CN"/>
        </w:rPr>
        <w:t>总工办刘工</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莆田市荔城北大道</w:t>
      </w:r>
      <w:r>
        <w:rPr>
          <w:rFonts w:hint="eastAsia" w:ascii="仿宋_GB2312" w:hAnsi="仿宋_GB2312" w:eastAsia="仿宋_GB2312" w:cs="仿宋_GB2312"/>
          <w:color w:val="auto"/>
          <w:kern w:val="0"/>
          <w:sz w:val="32"/>
          <w:szCs w:val="32"/>
          <w:lang w:val="en-US" w:eastAsia="zh-CN"/>
        </w:rPr>
        <w:t>1099号海西公馆1404室</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联系</w:t>
      </w:r>
      <w:r>
        <w:rPr>
          <w:rFonts w:hint="eastAsia" w:ascii="仿宋_GB2312" w:hAnsi="仿宋_GB2312" w:eastAsia="仿宋_GB2312" w:cs="仿宋_GB2312"/>
          <w:color w:val="auto"/>
          <w:kern w:val="0"/>
          <w:sz w:val="32"/>
          <w:szCs w:val="32"/>
        </w:rPr>
        <w:t>电话</w:t>
      </w:r>
      <w:r>
        <w:rPr>
          <w:rFonts w:hint="eastAsia" w:ascii="仿宋_GB2312" w:hAnsi="仿宋_GB2312" w:eastAsia="仿宋_GB2312" w:cs="仿宋_GB2312"/>
          <w:color w:val="auto"/>
          <w:kern w:val="0"/>
          <w:sz w:val="32"/>
          <w:szCs w:val="32"/>
          <w:lang w:val="en-US" w:eastAsia="zh-CN"/>
        </w:rPr>
        <w:t xml:space="preserve">13959508715   </w:t>
      </w:r>
      <w:r>
        <w:rPr>
          <w:rFonts w:hint="eastAsia" w:ascii="仿宋_GB2312" w:hAnsi="仿宋_GB2312" w:eastAsia="仿宋_GB2312" w:cs="仿宋_GB2312"/>
          <w:color w:val="auto"/>
          <w:kern w:val="0"/>
          <w:sz w:val="32"/>
          <w:szCs w:val="32"/>
        </w:rPr>
        <w:t>059</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2615139</w:t>
      </w:r>
      <w:r>
        <w:rPr>
          <w:rFonts w:hint="eastAsia" w:ascii="仿宋_GB2312" w:hAnsi="仿宋_GB2312" w:eastAsia="仿宋_GB2312" w:cs="仿宋_GB2312"/>
          <w:color w:val="auto"/>
          <w:kern w:val="0"/>
          <w:sz w:val="32"/>
          <w:szCs w:val="32"/>
        </w:rPr>
        <w:t>）。</w:t>
      </w:r>
      <w:bookmarkEnd w:id="5"/>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wordWrap w:val="0"/>
        <w:ind w:firstLine="56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福建省</w:t>
      </w:r>
      <w:r>
        <w:rPr>
          <w:rFonts w:hint="eastAsia" w:ascii="仿宋_GB2312" w:hAnsi="仿宋_GB2312" w:eastAsia="仿宋_GB2312" w:cs="仿宋_GB2312"/>
          <w:color w:val="auto"/>
          <w:sz w:val="32"/>
          <w:szCs w:val="32"/>
          <w:lang w:eastAsia="zh-CN"/>
        </w:rPr>
        <w:t>莆田</w:t>
      </w:r>
      <w:r>
        <w:rPr>
          <w:rFonts w:hint="eastAsia" w:ascii="仿宋_GB2312" w:hAnsi="仿宋_GB2312" w:eastAsia="仿宋_GB2312" w:cs="仿宋_GB2312"/>
          <w:color w:val="auto"/>
          <w:sz w:val="32"/>
          <w:szCs w:val="32"/>
        </w:rPr>
        <w:t>环境监测中心站</w:t>
      </w:r>
    </w:p>
    <w:p>
      <w:pPr>
        <w:ind w:firstLine="5440" w:firstLineChars="17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p>
    <w:p>
      <w:pPr>
        <w:widowControl/>
        <w:jc w:val="left"/>
        <w:rPr>
          <w:rFonts w:ascii="仿宋" w:hAnsi="仿宋" w:eastAsia="仿宋"/>
          <w:color w:val="auto"/>
          <w:sz w:val="28"/>
        </w:rPr>
      </w:pPr>
      <w:r>
        <w:rPr>
          <w:rFonts w:ascii="仿宋" w:hAnsi="仿宋" w:eastAsia="仿宋"/>
          <w:color w:val="auto"/>
          <w:sz w:val="28"/>
        </w:rPr>
        <w:br w:type="page"/>
      </w:r>
    </w:p>
    <w:p>
      <w:pPr>
        <w:pStyle w:val="3"/>
        <w:spacing w:after="240"/>
        <w:jc w:val="center"/>
        <w:rPr>
          <w:rFonts w:ascii="华文中宋" w:hAnsi="华文中宋" w:eastAsia="华文中宋"/>
          <w:color w:val="auto"/>
          <w:sz w:val="44"/>
          <w:szCs w:val="44"/>
        </w:rPr>
      </w:pPr>
      <w:bookmarkStart w:id="6" w:name="_Toc1074"/>
      <w:bookmarkStart w:id="7" w:name="_Toc1741744614"/>
      <w:r>
        <w:rPr>
          <w:rFonts w:hint="eastAsia" w:ascii="华文中宋" w:hAnsi="华文中宋" w:eastAsia="华文中宋"/>
          <w:color w:val="auto"/>
          <w:sz w:val="44"/>
          <w:szCs w:val="44"/>
        </w:rPr>
        <w:t>第二章</w:t>
      </w:r>
      <w:r>
        <w:rPr>
          <w:rFonts w:hint="eastAsia" w:ascii="华文中宋" w:hAnsi="华文中宋" w:eastAsia="华文中宋"/>
          <w:color w:val="auto"/>
          <w:sz w:val="44"/>
          <w:szCs w:val="44"/>
          <w:lang w:val="en-US" w:eastAsia="zh-CN"/>
        </w:rPr>
        <w:t xml:space="preserve"> </w:t>
      </w:r>
      <w:r>
        <w:rPr>
          <w:rFonts w:hint="eastAsia" w:ascii="华文中宋" w:hAnsi="华文中宋" w:eastAsia="华文中宋"/>
          <w:color w:val="auto"/>
          <w:sz w:val="44"/>
          <w:szCs w:val="44"/>
        </w:rPr>
        <w:t>供应商须知</w:t>
      </w:r>
      <w:bookmarkEnd w:id="6"/>
      <w:bookmarkEnd w:id="7"/>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项目名称：采购年度实验室气体意向供应商（采购编号：</w:t>
      </w:r>
      <w:r>
        <w:rPr>
          <w:rFonts w:hint="eastAsia" w:ascii="仿宋_GB2312" w:hAnsi="仿宋_GB2312" w:eastAsia="仿宋_GB2312" w:cs="仿宋_GB2312"/>
          <w:color w:val="auto"/>
          <w:sz w:val="28"/>
          <w:szCs w:val="28"/>
          <w:lang w:val="en-US" w:eastAsia="zh-CN"/>
        </w:rPr>
        <w:t>PT</w:t>
      </w:r>
      <w:r>
        <w:rPr>
          <w:rFonts w:hint="eastAsia" w:ascii="仿宋_GB2312" w:hAnsi="仿宋_GB2312" w:eastAsia="仿宋_GB2312" w:cs="仿宋_GB2312"/>
          <w:color w:val="auto"/>
          <w:sz w:val="28"/>
          <w:szCs w:val="28"/>
        </w:rPr>
        <w:t>HJJC202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0</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项目地址：</w:t>
      </w:r>
      <w:r>
        <w:rPr>
          <w:rFonts w:hint="eastAsia" w:ascii="仿宋_GB2312" w:hAnsi="仿宋_GB2312" w:eastAsia="仿宋_GB2312" w:cs="仿宋_GB2312"/>
          <w:i w:val="0"/>
          <w:caps w:val="0"/>
          <w:color w:val="auto"/>
          <w:spacing w:val="0"/>
          <w:sz w:val="28"/>
          <w:szCs w:val="28"/>
          <w:shd w:val="clear" w:fill="FFFFFF"/>
          <w:lang w:eastAsia="zh-CN"/>
        </w:rPr>
        <w:t>莆田市荔城北大道</w:t>
      </w:r>
      <w:r>
        <w:rPr>
          <w:rFonts w:hint="eastAsia" w:ascii="仿宋_GB2312" w:hAnsi="仿宋_GB2312" w:eastAsia="仿宋_GB2312" w:cs="仿宋_GB2312"/>
          <w:i w:val="0"/>
          <w:caps w:val="0"/>
          <w:color w:val="auto"/>
          <w:spacing w:val="0"/>
          <w:sz w:val="28"/>
          <w:szCs w:val="28"/>
          <w:shd w:val="clear" w:fill="FFFFFF"/>
          <w:lang w:val="en-US" w:eastAsia="zh-CN"/>
        </w:rPr>
        <w:t>1099号海西公馆14楼福建省莆田环境监测中心站</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服务期限：1+2（合同期壹年，经我站考核满意可续签贰年。）</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4.服务内容：采购人按需购买，以实际用量结算。对于年度采购计划外的临时特殊情况采购，仍按本采购要求优质优价供货服务。供应商对所应标的货物应能满足相应国家标准方法的要求。</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二、实验室气体采购项目报价表——详见《报价货物一览表》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olor w:val="auto"/>
          <w:sz w:val="28"/>
          <w:szCs w:val="28"/>
        </w:rPr>
      </w:pPr>
      <w:r>
        <w:rPr>
          <w:rFonts w:hint="eastAsia" w:ascii="仿宋" w:hAnsi="仿宋" w:eastAsia="仿宋"/>
          <w:color w:val="auto"/>
          <w:sz w:val="28"/>
          <w:szCs w:val="28"/>
        </w:rPr>
        <w:t>《报价货物一览表》</w:t>
      </w:r>
    </w:p>
    <w:tbl>
      <w:tblPr>
        <w:tblStyle w:val="14"/>
        <w:tblW w:w="10178" w:type="dxa"/>
        <w:jc w:val="center"/>
        <w:tblLayout w:type="fixed"/>
        <w:tblCellMar>
          <w:top w:w="0" w:type="dxa"/>
          <w:left w:w="108" w:type="dxa"/>
          <w:bottom w:w="0" w:type="dxa"/>
          <w:right w:w="108" w:type="dxa"/>
        </w:tblCellMar>
      </w:tblPr>
      <w:tblGrid>
        <w:gridCol w:w="814"/>
        <w:gridCol w:w="750"/>
        <w:gridCol w:w="2133"/>
        <w:gridCol w:w="1253"/>
        <w:gridCol w:w="750"/>
        <w:gridCol w:w="761"/>
        <w:gridCol w:w="1286"/>
        <w:gridCol w:w="1500"/>
        <w:gridCol w:w="931"/>
      </w:tblGrid>
      <w:tr>
        <w:tblPrEx>
          <w:tblCellMar>
            <w:top w:w="0" w:type="dxa"/>
            <w:left w:w="108" w:type="dxa"/>
            <w:bottom w:w="0" w:type="dxa"/>
            <w:right w:w="108" w:type="dxa"/>
          </w:tblCellMar>
        </w:tblPrEx>
        <w:trPr>
          <w:trHeight w:val="476" w:hRule="atLeast"/>
          <w:jc w:val="center"/>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序号</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品名</w:t>
            </w:r>
          </w:p>
        </w:tc>
        <w:tc>
          <w:tcPr>
            <w:tcW w:w="213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规格</w:t>
            </w:r>
          </w:p>
        </w:tc>
        <w:tc>
          <w:tcPr>
            <w:tcW w:w="12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纯度</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单位</w:t>
            </w: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数量</w:t>
            </w:r>
          </w:p>
        </w:tc>
        <w:tc>
          <w:tcPr>
            <w:tcW w:w="12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单价(元)</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总金额(元)</w:t>
            </w:r>
          </w:p>
        </w:tc>
        <w:tc>
          <w:tcPr>
            <w:tcW w:w="93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备注</w:t>
            </w:r>
          </w:p>
        </w:tc>
      </w:tr>
      <w:tr>
        <w:tblPrEx>
          <w:tblCellMar>
            <w:top w:w="0" w:type="dxa"/>
            <w:left w:w="108" w:type="dxa"/>
            <w:bottom w:w="0" w:type="dxa"/>
            <w:right w:w="108" w:type="dxa"/>
          </w:tblCellMar>
        </w:tblPrEx>
        <w:trPr>
          <w:trHeight w:val="476" w:hRule="atLeast"/>
          <w:jc w:val="center"/>
        </w:trPr>
        <w:tc>
          <w:tcPr>
            <w:tcW w:w="8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氮气</w:t>
            </w:r>
          </w:p>
        </w:tc>
        <w:tc>
          <w:tcPr>
            <w:tcW w:w="213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13±0.5MPa  40L</w:t>
            </w:r>
          </w:p>
        </w:tc>
        <w:tc>
          <w:tcPr>
            <w:tcW w:w="12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99.999%</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瓶</w:t>
            </w:r>
          </w:p>
        </w:tc>
        <w:tc>
          <w:tcPr>
            <w:tcW w:w="7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130</w:t>
            </w:r>
          </w:p>
        </w:tc>
        <w:tc>
          <w:tcPr>
            <w:tcW w:w="12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76" w:hRule="atLeast"/>
          <w:jc w:val="center"/>
        </w:trPr>
        <w:tc>
          <w:tcPr>
            <w:tcW w:w="8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氢气</w:t>
            </w:r>
          </w:p>
        </w:tc>
        <w:tc>
          <w:tcPr>
            <w:tcW w:w="213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13±0.5MPa  40L</w:t>
            </w:r>
          </w:p>
        </w:tc>
        <w:tc>
          <w:tcPr>
            <w:tcW w:w="12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99.999%</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瓶</w:t>
            </w:r>
          </w:p>
        </w:tc>
        <w:tc>
          <w:tcPr>
            <w:tcW w:w="7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12</w:t>
            </w:r>
          </w:p>
        </w:tc>
        <w:tc>
          <w:tcPr>
            <w:tcW w:w="12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76" w:hRule="atLeast"/>
          <w:jc w:val="center"/>
        </w:trPr>
        <w:tc>
          <w:tcPr>
            <w:tcW w:w="8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空气</w:t>
            </w:r>
          </w:p>
        </w:tc>
        <w:tc>
          <w:tcPr>
            <w:tcW w:w="213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13±0.5MPa  40L</w:t>
            </w:r>
          </w:p>
        </w:tc>
        <w:tc>
          <w:tcPr>
            <w:tcW w:w="12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99.999%</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瓶</w:t>
            </w:r>
          </w:p>
        </w:tc>
        <w:tc>
          <w:tcPr>
            <w:tcW w:w="7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24</w:t>
            </w:r>
          </w:p>
        </w:tc>
        <w:tc>
          <w:tcPr>
            <w:tcW w:w="12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76" w:hRule="atLeast"/>
          <w:jc w:val="center"/>
        </w:trPr>
        <w:tc>
          <w:tcPr>
            <w:tcW w:w="8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氦气</w:t>
            </w:r>
          </w:p>
        </w:tc>
        <w:tc>
          <w:tcPr>
            <w:tcW w:w="213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13±0.5MPa  40L</w:t>
            </w:r>
          </w:p>
        </w:tc>
        <w:tc>
          <w:tcPr>
            <w:tcW w:w="12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99.999%</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瓶</w:t>
            </w:r>
          </w:p>
        </w:tc>
        <w:tc>
          <w:tcPr>
            <w:tcW w:w="7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25</w:t>
            </w:r>
          </w:p>
        </w:tc>
        <w:tc>
          <w:tcPr>
            <w:tcW w:w="12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76" w:hRule="atLeast"/>
          <w:jc w:val="center"/>
        </w:trPr>
        <w:tc>
          <w:tcPr>
            <w:tcW w:w="8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氩气</w:t>
            </w:r>
          </w:p>
        </w:tc>
        <w:tc>
          <w:tcPr>
            <w:tcW w:w="213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13±0.5MPa  40L</w:t>
            </w:r>
          </w:p>
        </w:tc>
        <w:tc>
          <w:tcPr>
            <w:tcW w:w="12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99.999%</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瓶</w:t>
            </w:r>
          </w:p>
        </w:tc>
        <w:tc>
          <w:tcPr>
            <w:tcW w:w="7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70</w:t>
            </w:r>
          </w:p>
        </w:tc>
        <w:tc>
          <w:tcPr>
            <w:tcW w:w="12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76" w:hRule="atLeast"/>
          <w:jc w:val="center"/>
        </w:trPr>
        <w:tc>
          <w:tcPr>
            <w:tcW w:w="8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乙炔</w:t>
            </w:r>
          </w:p>
        </w:tc>
        <w:tc>
          <w:tcPr>
            <w:tcW w:w="213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40L</w:t>
            </w:r>
          </w:p>
        </w:tc>
        <w:tc>
          <w:tcPr>
            <w:tcW w:w="12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99.</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瓶</w:t>
            </w:r>
          </w:p>
        </w:tc>
        <w:tc>
          <w:tcPr>
            <w:tcW w:w="7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2</w:t>
            </w:r>
          </w:p>
        </w:tc>
        <w:tc>
          <w:tcPr>
            <w:tcW w:w="12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76" w:hRule="atLeast"/>
          <w:jc w:val="center"/>
        </w:trPr>
        <w:tc>
          <w:tcPr>
            <w:tcW w:w="8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氮气</w:t>
            </w:r>
          </w:p>
        </w:tc>
        <w:tc>
          <w:tcPr>
            <w:tcW w:w="213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4L</w:t>
            </w:r>
          </w:p>
        </w:tc>
        <w:tc>
          <w:tcPr>
            <w:tcW w:w="12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99.999%</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瓶</w:t>
            </w:r>
          </w:p>
        </w:tc>
        <w:tc>
          <w:tcPr>
            <w:tcW w:w="7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2</w:t>
            </w:r>
          </w:p>
        </w:tc>
        <w:tc>
          <w:tcPr>
            <w:tcW w:w="12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76" w:hRule="atLeast"/>
          <w:jc w:val="center"/>
        </w:trPr>
        <w:tc>
          <w:tcPr>
            <w:tcW w:w="8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氧气</w:t>
            </w:r>
          </w:p>
        </w:tc>
        <w:tc>
          <w:tcPr>
            <w:tcW w:w="213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13±0.5MPa  40L</w:t>
            </w:r>
          </w:p>
        </w:tc>
        <w:tc>
          <w:tcPr>
            <w:tcW w:w="12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99.999%</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瓶</w:t>
            </w:r>
          </w:p>
        </w:tc>
        <w:tc>
          <w:tcPr>
            <w:tcW w:w="7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CESI宋体-GB2312" w:hAnsi="CESI宋体-GB2312" w:eastAsia="CESI宋体-GB2312" w:cs="CESI宋体-GB2312"/>
                <w:i w:val="0"/>
                <w:color w:val="auto"/>
                <w:kern w:val="0"/>
                <w:sz w:val="22"/>
                <w:szCs w:val="22"/>
                <w:u w:val="none"/>
                <w:lang w:val="en-US" w:eastAsia="zh-CN" w:bidi="ar"/>
              </w:rPr>
              <w:t>4</w:t>
            </w:r>
          </w:p>
        </w:tc>
        <w:tc>
          <w:tcPr>
            <w:tcW w:w="12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315" w:hRule="atLeast"/>
          <w:jc w:val="center"/>
        </w:trPr>
        <w:tc>
          <w:tcPr>
            <w:tcW w:w="7747" w:type="dxa"/>
            <w:gridSpan w:val="7"/>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eastAsia="zh-CN"/>
              </w:rPr>
              <w:t>合计</w:t>
            </w:r>
          </w:p>
        </w:tc>
        <w:tc>
          <w:tcPr>
            <w:tcW w:w="15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宋体"/>
                <w:color w:val="auto"/>
                <w:kern w:val="0"/>
                <w:sz w:val="24"/>
                <w:szCs w:val="24"/>
              </w:rPr>
            </w:pPr>
          </w:p>
        </w:tc>
        <w:tc>
          <w:tcPr>
            <w:tcW w:w="9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宋体"/>
                <w:color w:val="auto"/>
                <w:kern w:val="0"/>
                <w:sz w:val="24"/>
                <w:szCs w:val="24"/>
              </w:rPr>
            </w:pPr>
          </w:p>
        </w:tc>
      </w:tr>
      <w:tr>
        <w:tblPrEx>
          <w:tblCellMar>
            <w:top w:w="0" w:type="dxa"/>
            <w:left w:w="108" w:type="dxa"/>
            <w:bottom w:w="0" w:type="dxa"/>
            <w:right w:w="108" w:type="dxa"/>
          </w:tblCellMar>
        </w:tblPrEx>
        <w:trPr>
          <w:trHeight w:val="315" w:hRule="atLeast"/>
          <w:jc w:val="center"/>
        </w:trPr>
        <w:tc>
          <w:tcPr>
            <w:tcW w:w="10178"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项目预算总价：人民币</w:t>
            </w:r>
            <w:r>
              <w:rPr>
                <w:rFonts w:hint="eastAsia" w:ascii="仿宋_GB2312" w:hAnsi="仿宋_GB2312" w:eastAsia="仿宋_GB2312" w:cs="仿宋_GB2312"/>
                <w:b/>
                <w:bCs/>
                <w:color w:val="auto"/>
                <w:kern w:val="0"/>
                <w:sz w:val="24"/>
                <w:szCs w:val="24"/>
                <w:lang w:val="en-US" w:eastAsia="zh-CN"/>
              </w:rPr>
              <w:t>14.65</w:t>
            </w:r>
            <w:r>
              <w:rPr>
                <w:rFonts w:hint="eastAsia" w:ascii="仿宋_GB2312" w:hAnsi="仿宋_GB2312" w:eastAsia="仿宋_GB2312" w:cs="仿宋_GB2312"/>
                <w:b/>
                <w:bCs/>
                <w:color w:val="auto"/>
                <w:kern w:val="0"/>
                <w:sz w:val="24"/>
                <w:szCs w:val="24"/>
              </w:rPr>
              <w:t>万元。（超过预算总价</w:t>
            </w:r>
            <w:r>
              <w:rPr>
                <w:rFonts w:hint="eastAsia" w:ascii="仿宋_GB2312" w:hAnsi="仿宋_GB2312" w:eastAsia="仿宋_GB2312" w:cs="仿宋_GB2312"/>
                <w:b/>
                <w:bCs/>
                <w:color w:val="auto"/>
                <w:kern w:val="0"/>
                <w:sz w:val="24"/>
                <w:szCs w:val="24"/>
                <w:lang w:eastAsia="zh-CN"/>
              </w:rPr>
              <w:t>为</w:t>
            </w:r>
            <w:r>
              <w:rPr>
                <w:rFonts w:hint="eastAsia" w:ascii="仿宋_GB2312" w:hAnsi="仿宋_GB2312" w:eastAsia="仿宋_GB2312" w:cs="仿宋_GB2312"/>
                <w:b/>
                <w:bCs/>
                <w:color w:val="auto"/>
                <w:kern w:val="0"/>
                <w:sz w:val="24"/>
                <w:szCs w:val="24"/>
              </w:rPr>
              <w:t>无效报价）</w:t>
            </w:r>
          </w:p>
        </w:tc>
      </w:tr>
      <w:tr>
        <w:tblPrEx>
          <w:tblCellMar>
            <w:top w:w="0" w:type="dxa"/>
            <w:left w:w="108" w:type="dxa"/>
            <w:bottom w:w="0" w:type="dxa"/>
            <w:right w:w="108" w:type="dxa"/>
          </w:tblCellMar>
        </w:tblPrEx>
        <w:trPr>
          <w:trHeight w:val="327" w:hRule="atLeast"/>
          <w:jc w:val="center"/>
        </w:trPr>
        <w:tc>
          <w:tcPr>
            <w:tcW w:w="10178"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交货地点：福建省</w:t>
            </w:r>
            <w:r>
              <w:rPr>
                <w:rFonts w:hint="eastAsia" w:ascii="仿宋_GB2312" w:hAnsi="仿宋_GB2312" w:eastAsia="仿宋_GB2312" w:cs="仿宋_GB2312"/>
                <w:b/>
                <w:bCs/>
                <w:color w:val="auto"/>
                <w:kern w:val="0"/>
                <w:sz w:val="24"/>
                <w:szCs w:val="24"/>
                <w:lang w:eastAsia="zh-CN"/>
              </w:rPr>
              <w:t>莆田</w:t>
            </w:r>
            <w:r>
              <w:rPr>
                <w:rFonts w:hint="eastAsia" w:ascii="仿宋_GB2312" w:hAnsi="仿宋_GB2312" w:eastAsia="仿宋_GB2312" w:cs="仿宋_GB2312"/>
                <w:b/>
                <w:bCs/>
                <w:color w:val="auto"/>
                <w:kern w:val="0"/>
                <w:sz w:val="24"/>
                <w:szCs w:val="24"/>
              </w:rPr>
              <w:t>环境监测中心站</w:t>
            </w:r>
          </w:p>
        </w:tc>
      </w:tr>
      <w:tr>
        <w:tblPrEx>
          <w:tblCellMar>
            <w:top w:w="0" w:type="dxa"/>
            <w:left w:w="108" w:type="dxa"/>
            <w:bottom w:w="0" w:type="dxa"/>
            <w:right w:w="108" w:type="dxa"/>
          </w:tblCellMar>
        </w:tblPrEx>
        <w:trPr>
          <w:trHeight w:val="971" w:hRule="atLeast"/>
          <w:jc w:val="center"/>
        </w:trPr>
        <w:tc>
          <w:tcPr>
            <w:tcW w:w="10178"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color w:val="auto"/>
                <w:kern w:val="0"/>
                <w:sz w:val="24"/>
                <w:szCs w:val="24"/>
                <w:lang w:eastAsia="zh-CN"/>
              </w:rPr>
            </w:pPr>
            <w:r>
              <w:rPr>
                <w:rFonts w:hint="eastAsia"/>
                <w:color w:val="auto"/>
              </w:rPr>
              <w:t>备注：</w:t>
            </w:r>
            <w:r>
              <w:rPr>
                <w:rFonts w:hint="eastAsia" w:ascii="仿宋_GB2312" w:hAnsi="仿宋_GB2312" w:eastAsia="仿宋_GB2312" w:cs="仿宋_GB2312"/>
                <w:color w:val="auto"/>
                <w:lang w:eastAsia="zh-CN"/>
              </w:rPr>
              <w:t>报价应包</w:t>
            </w:r>
            <w:r>
              <w:rPr>
                <w:rFonts w:hint="eastAsia" w:ascii="仿宋_GB2312" w:hAnsi="仿宋_GB2312" w:eastAsia="仿宋_GB2312" w:cs="仿宋_GB2312"/>
                <w:color w:val="auto"/>
              </w:rPr>
              <w:t>含搬运费用，</w:t>
            </w:r>
            <w:r>
              <w:rPr>
                <w:rFonts w:hint="eastAsia" w:ascii="仿宋_GB2312" w:hAnsi="仿宋_GB2312" w:eastAsia="仿宋_GB2312" w:cs="仿宋_GB2312"/>
                <w:color w:val="auto"/>
                <w:lang w:eastAsia="zh-CN"/>
              </w:rPr>
              <w:t>气瓶</w:t>
            </w:r>
            <w:r>
              <w:rPr>
                <w:rFonts w:hint="eastAsia" w:ascii="仿宋_GB2312" w:hAnsi="仿宋_GB2312" w:eastAsia="仿宋_GB2312" w:cs="仿宋_GB2312"/>
                <w:color w:val="auto"/>
              </w:rPr>
              <w:t>送到</w:t>
            </w:r>
            <w:r>
              <w:rPr>
                <w:rFonts w:hint="eastAsia" w:ascii="仿宋_GB2312" w:hAnsi="仿宋_GB2312" w:eastAsia="仿宋_GB2312" w:cs="仿宋_GB2312"/>
                <w:color w:val="auto"/>
                <w:lang w:eastAsia="zh-CN"/>
              </w:rPr>
              <w:t>本单位</w:t>
            </w:r>
            <w:r>
              <w:rPr>
                <w:rFonts w:hint="eastAsia" w:ascii="仿宋_GB2312" w:hAnsi="仿宋_GB2312" w:eastAsia="仿宋_GB2312" w:cs="仿宋_GB2312"/>
                <w:color w:val="auto"/>
              </w:rPr>
              <w:t>指定的气瓶室或者仪器间并安装调试。</w:t>
            </w:r>
            <w:r>
              <w:rPr>
                <w:rFonts w:hint="eastAsia" w:ascii="仿宋_GB2312" w:hAnsi="仿宋_GB2312" w:eastAsia="仿宋_GB2312" w:cs="仿宋_GB2312"/>
                <w:color w:val="auto"/>
                <w:lang w:eastAsia="zh-CN"/>
              </w:rPr>
              <w:t>若提供的气体规格不同于本表所列规格，可折算成表列规格报价，并保证可供正常使用。</w:t>
            </w:r>
            <w:r>
              <w:rPr>
                <w:rFonts w:hint="eastAsia" w:ascii="仿宋_GB2312" w:hAnsi="仿宋_GB2312" w:eastAsia="仿宋_GB2312" w:cs="仿宋_GB2312"/>
                <w:color w:val="auto"/>
              </w:rPr>
              <w:t>所提供气瓶能与本单位现有气瓶通用</w:t>
            </w:r>
            <w:r>
              <w:rPr>
                <w:rFonts w:hint="eastAsia" w:ascii="仿宋_GB2312" w:hAnsi="仿宋_GB2312" w:eastAsia="仿宋_GB2312" w:cs="仿宋_GB2312"/>
                <w:color w:val="auto"/>
                <w:lang w:eastAsia="zh-CN"/>
              </w:rPr>
              <w:t>并</w:t>
            </w:r>
            <w:r>
              <w:rPr>
                <w:rFonts w:hint="eastAsia" w:ascii="仿宋_GB2312" w:hAnsi="仿宋_GB2312" w:eastAsia="仿宋_GB2312" w:cs="仿宋_GB2312"/>
                <w:color w:val="auto"/>
              </w:rPr>
              <w:t>免费更换</w:t>
            </w:r>
            <w:r>
              <w:rPr>
                <w:rFonts w:hint="eastAsia" w:ascii="仿宋_GB2312" w:hAnsi="仿宋_GB2312" w:eastAsia="仿宋_GB2312" w:cs="仿宋_GB2312"/>
                <w:color w:val="auto"/>
                <w:lang w:eastAsia="zh-CN"/>
              </w:rPr>
              <w:t>，不能与本单位现有气瓶通用的，应提供免费气瓶供本单位使用</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根据往年实验室气体使用情况，一般每月送一次，遇扩项、仪器调试等特殊情况加送。</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val="en-US" w:eastAsia="zh-CN"/>
        </w:rPr>
        <w:t>三、</w:t>
      </w:r>
      <w:r>
        <w:rPr>
          <w:rFonts w:hint="eastAsia" w:ascii="黑体" w:hAnsi="黑体" w:eastAsia="黑体"/>
          <w:color w:val="auto"/>
          <w:sz w:val="32"/>
          <w:szCs w:val="32"/>
          <w:lang w:eastAsia="zh-CN"/>
        </w:rPr>
        <w:t>报价文件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本项目拒绝联合体参与报价。</w:t>
      </w:r>
      <w:r>
        <w:rPr>
          <w:rFonts w:hint="eastAsia" w:ascii="仿宋_GB2312" w:hAnsi="仿宋_GB2312" w:eastAsia="仿宋_GB2312" w:cs="仿宋_GB2312"/>
          <w:color w:val="auto"/>
          <w:sz w:val="28"/>
          <w:szCs w:val="28"/>
          <w:lang w:eastAsia="zh-CN"/>
        </w:rPr>
        <w:t>参与报价的供应商须提供以下材料：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法定代表人身份证复印件；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法定代表人授权委托书（原件）；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被授权人（或法定代表人）本人的身份证复印件；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须提供《危险化学品经营许可证》；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一般纳税人证明；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近三年内在经营活动中没有重大违法记录，在“信用中国”无任何处罚记录、无行贿犯罪记录等作出书面承诺；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近六个月任一个月依法纳税和缴纳社保证明材料复印件；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实验室气体采购项目报价表，详见《报价货物一览表》。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上列证明材料须盖单位公章，报价材料正本一份,副本一份，必须分别装订成册，加盖骑缝章，并密封包装。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报价材料应于202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30</w:t>
      </w:r>
      <w:r>
        <w:rPr>
          <w:rFonts w:hint="eastAsia" w:ascii="仿宋_GB2312" w:hAnsi="仿宋_GB2312" w:eastAsia="仿宋_GB2312" w:cs="仿宋_GB2312"/>
          <w:color w:val="auto"/>
          <w:sz w:val="28"/>
          <w:szCs w:val="28"/>
        </w:rPr>
        <w:t>日上午12时前（北京时间），邮寄或送至福建省</w:t>
      </w:r>
      <w:r>
        <w:rPr>
          <w:rFonts w:hint="eastAsia" w:ascii="仿宋_GB2312" w:hAnsi="仿宋_GB2312" w:eastAsia="仿宋_GB2312" w:cs="仿宋_GB2312"/>
          <w:color w:val="auto"/>
          <w:sz w:val="28"/>
          <w:szCs w:val="28"/>
          <w:lang w:eastAsia="zh-CN"/>
        </w:rPr>
        <w:t>莆田</w:t>
      </w:r>
      <w:r>
        <w:rPr>
          <w:rFonts w:hint="eastAsia" w:ascii="仿宋_GB2312" w:hAnsi="仿宋_GB2312" w:eastAsia="仿宋_GB2312" w:cs="仿宋_GB2312"/>
          <w:color w:val="auto"/>
          <w:sz w:val="28"/>
          <w:szCs w:val="28"/>
        </w:rPr>
        <w:t>环境监测中心站</w:t>
      </w:r>
      <w:r>
        <w:rPr>
          <w:rFonts w:hint="eastAsia" w:ascii="仿宋_GB2312" w:hAnsi="仿宋_GB2312" w:eastAsia="仿宋_GB2312" w:cs="仿宋_GB2312"/>
          <w:color w:val="auto"/>
          <w:sz w:val="28"/>
          <w:szCs w:val="28"/>
          <w:lang w:eastAsia="zh-CN"/>
        </w:rPr>
        <w:t>总工办刘工</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莆田市荔城北大道</w:t>
      </w:r>
      <w:r>
        <w:rPr>
          <w:rFonts w:hint="eastAsia" w:ascii="仿宋_GB2312" w:hAnsi="仿宋_GB2312" w:eastAsia="仿宋_GB2312" w:cs="仿宋_GB2312"/>
          <w:color w:val="auto"/>
          <w:sz w:val="28"/>
          <w:szCs w:val="28"/>
          <w:lang w:val="en-US" w:eastAsia="zh-CN"/>
        </w:rPr>
        <w:t>1099号海西公馆1404室</w:t>
      </w:r>
      <w:r>
        <w:rPr>
          <w:rFonts w:hint="eastAsia" w:ascii="仿宋_GB2312" w:hAnsi="仿宋_GB2312" w:eastAsia="仿宋_GB2312" w:cs="仿宋_GB2312"/>
          <w:color w:val="auto"/>
          <w:sz w:val="28"/>
          <w:szCs w:val="28"/>
        </w:rPr>
        <w:t>，电话059</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2615139</w:t>
      </w:r>
      <w:r>
        <w:rPr>
          <w:rFonts w:hint="eastAsia" w:ascii="仿宋_GB2312" w:hAnsi="仿宋_GB2312" w:eastAsia="仿宋_GB2312" w:cs="仿宋_GB2312"/>
          <w:color w:val="auto"/>
          <w:sz w:val="28"/>
          <w:szCs w:val="28"/>
        </w:rPr>
        <w:t>），逾期报名或资料不全不予受理。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报价人必须对其报价文件中提供各种资料、说明的真实性负责。在评选过程中，如有发现报价人有为谋取中选而提供虚假资料欺骗</w:t>
      </w:r>
      <w:r>
        <w:rPr>
          <w:rFonts w:hint="eastAsia" w:ascii="仿宋_GB2312" w:hAnsi="仿宋_GB2312" w:eastAsia="仿宋_GB2312" w:cs="仿宋_GB2312"/>
          <w:color w:val="auto"/>
          <w:sz w:val="28"/>
          <w:szCs w:val="28"/>
          <w:lang w:eastAsia="zh-CN"/>
        </w:rPr>
        <w:t>本单位</w:t>
      </w:r>
      <w:r>
        <w:rPr>
          <w:rFonts w:hint="eastAsia" w:ascii="仿宋_GB2312" w:hAnsi="仿宋_GB2312" w:eastAsia="仿宋_GB2312" w:cs="仿宋_GB2312"/>
          <w:color w:val="auto"/>
          <w:sz w:val="28"/>
          <w:szCs w:val="28"/>
        </w:rPr>
        <w:t>的行为，将取消其中选资格。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中选后，</w:t>
      </w:r>
      <w:r>
        <w:rPr>
          <w:rFonts w:hint="eastAsia" w:ascii="仿宋_GB2312" w:hAnsi="仿宋_GB2312" w:eastAsia="仿宋_GB2312" w:cs="仿宋_GB2312"/>
          <w:color w:val="auto"/>
          <w:sz w:val="28"/>
          <w:szCs w:val="28"/>
          <w:lang w:eastAsia="zh-CN"/>
        </w:rPr>
        <w:t>本单位</w:t>
      </w:r>
      <w:r>
        <w:rPr>
          <w:rFonts w:hint="eastAsia" w:ascii="仿宋_GB2312" w:hAnsi="仿宋_GB2312" w:eastAsia="仿宋_GB2312" w:cs="仿宋_GB2312"/>
          <w:color w:val="auto"/>
          <w:sz w:val="28"/>
          <w:szCs w:val="28"/>
        </w:rPr>
        <w:t>有可能对成交人报价文件中的承诺内容和证明材料进行核查，成交人应无条件配合</w:t>
      </w:r>
      <w:r>
        <w:rPr>
          <w:rFonts w:hint="eastAsia" w:ascii="仿宋_GB2312" w:hAnsi="仿宋_GB2312" w:eastAsia="仿宋_GB2312" w:cs="仿宋_GB2312"/>
          <w:color w:val="auto"/>
          <w:sz w:val="28"/>
          <w:szCs w:val="28"/>
          <w:lang w:eastAsia="zh-CN"/>
        </w:rPr>
        <w:t>本单位</w:t>
      </w:r>
      <w:r>
        <w:rPr>
          <w:rFonts w:hint="eastAsia" w:ascii="仿宋_GB2312" w:hAnsi="仿宋_GB2312" w:eastAsia="仿宋_GB2312" w:cs="仿宋_GB2312"/>
          <w:color w:val="auto"/>
          <w:sz w:val="28"/>
          <w:szCs w:val="28"/>
        </w:rPr>
        <w:t>的核查工作，不得托词拒绝核查或隐瞒真实情况。若发现成交人虚假响应，则予以无效报价处理。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若在签订合同时，发现成交人有提供虚假材料谋取中选等违法违规行为，将取消其成交人资格，并按相关规定处罚；给</w:t>
      </w:r>
      <w:r>
        <w:rPr>
          <w:rFonts w:hint="eastAsia" w:ascii="仿宋_GB2312" w:hAnsi="仿宋_GB2312" w:eastAsia="仿宋_GB2312" w:cs="仿宋_GB2312"/>
          <w:color w:val="auto"/>
          <w:sz w:val="28"/>
          <w:szCs w:val="28"/>
          <w:lang w:eastAsia="zh-CN"/>
        </w:rPr>
        <w:t>本单位</w:t>
      </w:r>
      <w:r>
        <w:rPr>
          <w:rFonts w:hint="eastAsia" w:ascii="仿宋_GB2312" w:hAnsi="仿宋_GB2312" w:eastAsia="仿宋_GB2312" w:cs="仿宋_GB2312"/>
          <w:color w:val="auto"/>
          <w:sz w:val="28"/>
          <w:szCs w:val="28"/>
        </w:rPr>
        <w:t>造成损失的，还必须进行赔偿。</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ascii="仿宋" w:hAnsi="仿宋" w:eastAsia="仿宋"/>
          <w:color w:val="auto"/>
          <w:sz w:val="28"/>
          <w:szCs w:val="28"/>
        </w:rPr>
      </w:pPr>
      <w:r>
        <w:rPr>
          <w:rFonts w:hint="eastAsia" w:ascii="黑体" w:hAnsi="黑体" w:eastAsia="黑体"/>
          <w:color w:val="auto"/>
          <w:sz w:val="32"/>
          <w:szCs w:val="32"/>
          <w:lang w:eastAsia="zh-CN"/>
        </w:rPr>
        <w:t>四、评审标准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28"/>
          <w:szCs w:val="28"/>
        </w:rPr>
        <w:t>评判工作将参照《中华人民共和国招标投标法》、《中华人民共和国招标投标法实施条例》的规定进行，按照客观、公正、审慎的原则，根据采购文件规定的评审程序、评审方法和评审标准进行独立评审。评分按价格、技术和服务、商务三大部分进行，总分为100分(对评分结果统计时，四舍五入保留小数点后的2位数)，分值分布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CESI仿宋-GB2312" w:hAnsi="CESI仿宋-GB2312" w:eastAsia="CESI仿宋-GB2312" w:cs="CESI仿宋-GB2312"/>
          <w:color w:val="auto"/>
          <w:sz w:val="28"/>
          <w:szCs w:val="28"/>
        </w:rPr>
      </w:pPr>
      <w:r>
        <w:rPr>
          <w:rFonts w:hint="eastAsia" w:ascii="CESI仿宋-GB2312" w:hAnsi="CESI仿宋-GB2312" w:eastAsia="CESI仿宋-GB2312" w:cs="CESI仿宋-GB2312"/>
          <w:b/>
          <w:color w:val="auto"/>
          <w:sz w:val="28"/>
          <w:szCs w:val="28"/>
        </w:rPr>
        <w:t>A、价格部分55分；B、技术和服务部分33分；C、商务部分12分。总得分为100分。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b/>
          <w:color w:val="auto"/>
          <w:sz w:val="28"/>
          <w:szCs w:val="28"/>
        </w:rPr>
      </w:pPr>
      <w:r>
        <w:rPr>
          <w:rFonts w:hint="eastAsia" w:ascii="CESI仿宋-GB2312" w:hAnsi="CESI仿宋-GB2312" w:eastAsia="CESI仿宋-GB2312" w:cs="CESI仿宋-GB2312"/>
          <w:b/>
          <w:color w:val="auto"/>
          <w:sz w:val="28"/>
          <w:szCs w:val="28"/>
        </w:rPr>
        <w:t>A:价格部分(A满分=55分)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A=(有效报价供应商的最低报价／供应商报价)×55计算，由此算出各个通过审查的供应商的价格得分(计算分数时四舍五入保留小数点后2位数)。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b/>
          <w:color w:val="auto"/>
          <w:sz w:val="28"/>
          <w:szCs w:val="28"/>
        </w:rPr>
      </w:pPr>
      <w:r>
        <w:rPr>
          <w:rFonts w:hint="eastAsia" w:ascii="仿宋" w:hAnsi="仿宋" w:eastAsia="仿宋"/>
          <w:b/>
          <w:color w:val="auto"/>
          <w:sz w:val="28"/>
          <w:szCs w:val="28"/>
        </w:rPr>
        <w:t>B:技术和服务部分(B满分=33分)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b/>
          <w:color w:val="auto"/>
          <w:sz w:val="28"/>
          <w:szCs w:val="28"/>
        </w:rPr>
      </w:pPr>
    </w:p>
    <w:tbl>
      <w:tblPr>
        <w:tblStyle w:val="15"/>
        <w:tblW w:w="101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1"/>
        <w:gridCol w:w="1335"/>
        <w:gridCol w:w="1236"/>
        <w:gridCol w:w="6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ESI仿宋-GB2312" w:hAnsi="CESI仿宋-GB2312" w:eastAsia="CESI仿宋-GB2312" w:cs="CESI仿宋-GB2312"/>
                <w:b/>
                <w:color w:val="auto"/>
                <w:sz w:val="24"/>
                <w:szCs w:val="24"/>
              </w:rPr>
            </w:pPr>
            <w:r>
              <w:rPr>
                <w:rFonts w:hint="eastAsia" w:ascii="CESI仿宋-GB2312" w:hAnsi="CESI仿宋-GB2312" w:eastAsia="CESI仿宋-GB2312" w:cs="CESI仿宋-GB2312"/>
                <w:b/>
                <w:color w:val="auto"/>
                <w:sz w:val="24"/>
                <w:szCs w:val="24"/>
              </w:rPr>
              <w:t>序号</w:t>
            </w:r>
          </w:p>
        </w:tc>
        <w:tc>
          <w:tcPr>
            <w:tcW w:w="1335"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b/>
                <w:color w:val="auto"/>
                <w:sz w:val="24"/>
                <w:szCs w:val="24"/>
              </w:rPr>
            </w:pPr>
            <w:r>
              <w:rPr>
                <w:rFonts w:hint="eastAsia" w:ascii="CESI仿宋-GB2312" w:hAnsi="CESI仿宋-GB2312" w:eastAsia="CESI仿宋-GB2312" w:cs="CESI仿宋-GB2312"/>
                <w:b/>
                <w:color w:val="auto"/>
                <w:sz w:val="24"/>
                <w:szCs w:val="24"/>
              </w:rPr>
              <w:t>评审项目</w:t>
            </w:r>
          </w:p>
        </w:tc>
        <w:tc>
          <w:tcPr>
            <w:tcW w:w="123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ESI仿宋-GB2312" w:hAnsi="CESI仿宋-GB2312" w:eastAsia="CESI仿宋-GB2312" w:cs="CESI仿宋-GB2312"/>
                <w:b/>
                <w:color w:val="auto"/>
                <w:sz w:val="24"/>
                <w:szCs w:val="24"/>
              </w:rPr>
            </w:pPr>
            <w:r>
              <w:rPr>
                <w:rFonts w:hint="eastAsia" w:ascii="CESI仿宋-GB2312" w:hAnsi="CESI仿宋-GB2312" w:eastAsia="CESI仿宋-GB2312" w:cs="CESI仿宋-GB2312"/>
                <w:b/>
                <w:color w:val="auto"/>
                <w:sz w:val="24"/>
                <w:szCs w:val="24"/>
              </w:rPr>
              <w:t>评审分值</w:t>
            </w:r>
          </w:p>
        </w:tc>
        <w:tc>
          <w:tcPr>
            <w:tcW w:w="675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ESI仿宋-GB2312" w:hAnsi="CESI仿宋-GB2312" w:eastAsia="CESI仿宋-GB2312" w:cs="CESI仿宋-GB2312"/>
                <w:b/>
                <w:color w:val="auto"/>
                <w:sz w:val="24"/>
                <w:szCs w:val="24"/>
              </w:rPr>
            </w:pPr>
            <w:r>
              <w:rPr>
                <w:rFonts w:hint="eastAsia" w:ascii="CESI仿宋-GB2312" w:hAnsi="CESI仿宋-GB2312" w:eastAsia="CESI仿宋-GB2312" w:cs="CESI仿宋-GB2312"/>
                <w:b/>
                <w:color w:val="auto"/>
                <w:sz w:val="24"/>
                <w:szCs w:val="24"/>
              </w:rPr>
              <w:t>评审方法描述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1</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产品质量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承诺</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6</w:t>
            </w:r>
          </w:p>
        </w:tc>
        <w:tc>
          <w:tcPr>
            <w:tcW w:w="6750" w:type="dxa"/>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根据供应商所提供的产品质量保障承诺及货物的来源说明及产品检测报告，由评委进行横向比较，未提供不得分。（0-6分）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2</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送货方式</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3</w:t>
            </w:r>
          </w:p>
        </w:tc>
        <w:tc>
          <w:tcPr>
            <w:tcW w:w="6750" w:type="dxa"/>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根据供应商的送货方式服务承诺，由评委进行横向比较，未提供不得分。（0-3分）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3</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钢瓶检定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承诺</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5</w:t>
            </w:r>
          </w:p>
        </w:tc>
        <w:tc>
          <w:tcPr>
            <w:tcW w:w="6750" w:type="dxa"/>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根据供应商所提供的钢瓶定期检定承诺，由评委进行横向比较，未提供不得分。（0-5分）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4</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售后服务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能力</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8</w:t>
            </w:r>
          </w:p>
        </w:tc>
        <w:tc>
          <w:tcPr>
            <w:tcW w:w="6750" w:type="dxa"/>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根据供应商提供的售后服务承诺情况：对其售后服务的专业、响应时间快捷等情况，由评委进行横向比较，未提供不得分。（0-8分）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5</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退换货服务</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5</w:t>
            </w:r>
          </w:p>
        </w:tc>
        <w:tc>
          <w:tcPr>
            <w:tcW w:w="6750" w:type="dxa"/>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如遇退换货情况，供应商应作出相应的退换货承诺，由评委进行横向比较，未提供不得分。（0-5分）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6</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应急方案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承诺</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6</w:t>
            </w:r>
          </w:p>
        </w:tc>
        <w:tc>
          <w:tcPr>
            <w:tcW w:w="6750" w:type="dxa"/>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如遇产品质量问题所导致的事故，供应商应作出应急方案，由评委进行横向比较，未提供不得分。（0-6分）</w:t>
            </w:r>
          </w:p>
        </w:tc>
      </w:tr>
    </w:tbl>
    <w:p>
      <w:pPr>
        <w:rPr>
          <w:rFonts w:ascii="仿宋" w:hAnsi="仿宋" w:eastAsia="仿宋"/>
          <w:b/>
          <w:color w:val="auto"/>
          <w:sz w:val="28"/>
          <w:szCs w:val="28"/>
        </w:rPr>
      </w:pPr>
      <w:r>
        <w:rPr>
          <w:rFonts w:hint="eastAsia" w:ascii="仿宋" w:hAnsi="仿宋" w:eastAsia="仿宋"/>
          <w:b/>
          <w:color w:val="auto"/>
          <w:sz w:val="28"/>
          <w:szCs w:val="28"/>
        </w:rPr>
        <w:t>C:商务部分(C满分=12分)</w:t>
      </w:r>
    </w:p>
    <w:tbl>
      <w:tblPr>
        <w:tblStyle w:val="15"/>
        <w:tblW w:w="1020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6"/>
        <w:gridCol w:w="1494"/>
        <w:gridCol w:w="1146"/>
        <w:gridCol w:w="68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b/>
                <w:color w:val="auto"/>
                <w:sz w:val="24"/>
                <w:szCs w:val="24"/>
              </w:rPr>
            </w:pPr>
            <w:r>
              <w:rPr>
                <w:rFonts w:hint="eastAsia" w:ascii="CESI仿宋-GB2312" w:hAnsi="CESI仿宋-GB2312" w:eastAsia="CESI仿宋-GB2312" w:cs="CESI仿宋-GB2312"/>
                <w:b/>
                <w:color w:val="auto"/>
                <w:sz w:val="24"/>
                <w:szCs w:val="24"/>
              </w:rPr>
              <w:t>序号</w:t>
            </w:r>
          </w:p>
        </w:tc>
        <w:tc>
          <w:tcPr>
            <w:tcW w:w="149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b/>
                <w:color w:val="auto"/>
                <w:sz w:val="24"/>
                <w:szCs w:val="24"/>
              </w:rPr>
            </w:pPr>
            <w:r>
              <w:rPr>
                <w:rFonts w:hint="eastAsia" w:ascii="CESI仿宋-GB2312" w:hAnsi="CESI仿宋-GB2312" w:eastAsia="CESI仿宋-GB2312" w:cs="CESI仿宋-GB2312"/>
                <w:b/>
                <w:color w:val="auto"/>
                <w:sz w:val="24"/>
                <w:szCs w:val="24"/>
              </w:rPr>
              <w:t>评标项目</w:t>
            </w:r>
          </w:p>
        </w:tc>
        <w:tc>
          <w:tcPr>
            <w:tcW w:w="114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ESI仿宋-GB2312" w:hAnsi="CESI仿宋-GB2312" w:eastAsia="CESI仿宋-GB2312" w:cs="CESI仿宋-GB2312"/>
                <w:b/>
                <w:color w:val="auto"/>
                <w:sz w:val="24"/>
                <w:szCs w:val="24"/>
              </w:rPr>
            </w:pPr>
            <w:r>
              <w:rPr>
                <w:rFonts w:hint="eastAsia" w:ascii="CESI仿宋-GB2312" w:hAnsi="CESI仿宋-GB2312" w:eastAsia="CESI仿宋-GB2312" w:cs="CESI仿宋-GB2312"/>
                <w:b/>
                <w:color w:val="auto"/>
                <w:sz w:val="24"/>
                <w:szCs w:val="24"/>
              </w:rPr>
              <w:t>评标分值</w:t>
            </w:r>
          </w:p>
        </w:tc>
        <w:tc>
          <w:tcPr>
            <w:tcW w:w="6825"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b/>
                <w:color w:val="auto"/>
                <w:sz w:val="24"/>
                <w:szCs w:val="24"/>
              </w:rPr>
            </w:pPr>
            <w:r>
              <w:rPr>
                <w:rFonts w:hint="eastAsia" w:ascii="CESI仿宋-GB2312" w:hAnsi="CESI仿宋-GB2312" w:eastAsia="CESI仿宋-GB2312" w:cs="CESI仿宋-GB2312"/>
                <w:b/>
                <w:color w:val="auto"/>
                <w:sz w:val="24"/>
                <w:szCs w:val="24"/>
              </w:rPr>
              <w:t>评标方法描述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24" w:hRule="atLeast"/>
        </w:trPr>
        <w:tc>
          <w:tcPr>
            <w:tcW w:w="73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1</w:t>
            </w:r>
          </w:p>
        </w:tc>
        <w:tc>
          <w:tcPr>
            <w:tcW w:w="149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业绩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情况</w:t>
            </w:r>
          </w:p>
        </w:tc>
        <w:tc>
          <w:tcPr>
            <w:tcW w:w="114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 xml:space="preserve"> 6</w:t>
            </w:r>
          </w:p>
        </w:tc>
        <w:tc>
          <w:tcPr>
            <w:tcW w:w="6825" w:type="dxa"/>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提供近3年同类项目销售合同及业主评价证明等，（销售合同复印件和业主评价证明为一份材料，原件备查）评委会将保留要求提供原件予以核查的权利；未同时提供上述材料的不得分；评审过程中如发现填报不实，本项不得分；合同履行过程中发现本项有虚假者，取消其报价资格，并追究相应的法律责任和进行相应的赔偿。每提供一个得2分，最多得6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9"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2</w:t>
            </w:r>
          </w:p>
        </w:tc>
        <w:tc>
          <w:tcPr>
            <w:tcW w:w="14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企业综合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能力--经营年限</w:t>
            </w:r>
          </w:p>
        </w:tc>
        <w:tc>
          <w:tcPr>
            <w:tcW w:w="11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3</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根据企业经营年限情况进行评分，经营年限＜5年得1分，5年≤经营年限＜10年得2分，经营年限≥10年得3分。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4"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3</w:t>
            </w:r>
          </w:p>
        </w:tc>
        <w:tc>
          <w:tcPr>
            <w:tcW w:w="14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企业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财务状况</w:t>
            </w:r>
          </w:p>
        </w:tc>
        <w:tc>
          <w:tcPr>
            <w:tcW w:w="11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3</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z w:val="24"/>
                <w:szCs w:val="24"/>
              </w:rPr>
              <w:t>提供近3年的财务报表或审计报表，由评委进行横向比较，未提供不得分。（0-3分）</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五</w:t>
      </w:r>
      <w:r>
        <w:rPr>
          <w:rFonts w:hint="eastAsia" w:ascii="黑体" w:hAnsi="黑体" w:eastAsia="黑体"/>
          <w:color w:val="auto"/>
          <w:sz w:val="32"/>
          <w:szCs w:val="32"/>
        </w:rPr>
        <w:t>、评审原则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CESI仿宋-GB2312" w:hAnsi="CESI仿宋-GB2312" w:eastAsia="CESI仿宋-GB2312" w:cs="CESI仿宋-GB2312"/>
          <w:color w:val="auto"/>
          <w:sz w:val="28"/>
          <w:szCs w:val="28"/>
        </w:rPr>
      </w:pPr>
      <w:r>
        <w:rPr>
          <w:rFonts w:hint="eastAsia" w:ascii="CESI仿宋-GB2312" w:hAnsi="CESI仿宋-GB2312" w:eastAsia="CESI仿宋-GB2312" w:cs="CESI仿宋-GB2312"/>
          <w:color w:val="auto"/>
          <w:sz w:val="28"/>
          <w:szCs w:val="28"/>
        </w:rPr>
        <w:t>1、具备资格的供应商只有1家的情况下，需符合采购文件要求，且对技术和服务部分作出相应的承诺说明，报价的总金额在项目预算范围内，可直接选中为意向供应商。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CESI仿宋-GB2312" w:hAnsi="CESI仿宋-GB2312" w:eastAsia="CESI仿宋-GB2312" w:cs="CESI仿宋-GB2312"/>
          <w:color w:val="auto"/>
          <w:sz w:val="28"/>
          <w:szCs w:val="28"/>
        </w:rPr>
      </w:pPr>
      <w:r>
        <w:rPr>
          <w:rFonts w:hint="eastAsia" w:ascii="CESI仿宋-GB2312" w:hAnsi="CESI仿宋-GB2312" w:eastAsia="CESI仿宋-GB2312" w:cs="CESI仿宋-GB2312"/>
          <w:color w:val="auto"/>
          <w:sz w:val="28"/>
          <w:szCs w:val="28"/>
        </w:rPr>
        <w:t>2、具备资格的供应商有2家及以上参与且符合条件情况下，可以组织评审。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CESI仿宋-GB2312" w:hAnsi="CESI仿宋-GB2312" w:eastAsia="CESI仿宋-GB2312" w:cs="CESI仿宋-GB2312"/>
          <w:b/>
          <w:color w:val="auto"/>
          <w:sz w:val="28"/>
          <w:szCs w:val="28"/>
          <w:lang w:eastAsia="zh-CN"/>
        </w:rPr>
      </w:pPr>
      <w:r>
        <w:rPr>
          <w:rFonts w:hint="eastAsia" w:ascii="CESI仿宋-GB2312" w:hAnsi="CESI仿宋-GB2312" w:eastAsia="CESI仿宋-GB2312" w:cs="CESI仿宋-GB2312"/>
          <w:color w:val="auto"/>
          <w:sz w:val="28"/>
          <w:szCs w:val="28"/>
        </w:rPr>
        <w:t>报价材料满足报价文件全部实质性要求，且按照评审因素的量化指标评审得分最高的推荐为意向供应商；总得分相同的，按文件报价由低到高顺序排列；得分且报价相同的，按技术和服务部分得分由高到低顺序排列。</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 w:hAnsi="仿宋" w:eastAsia="仿宋"/>
          <w:color w:val="auto"/>
          <w:sz w:val="28"/>
          <w:szCs w:val="28"/>
        </w:rPr>
      </w:pPr>
      <w:r>
        <w:rPr>
          <w:rFonts w:hint="eastAsia" w:ascii="黑体" w:hAnsi="黑体" w:eastAsia="黑体"/>
          <w:color w:val="auto"/>
          <w:sz w:val="32"/>
          <w:szCs w:val="32"/>
          <w:lang w:eastAsia="zh-CN"/>
        </w:rPr>
        <w:t>六、签订合同</w:t>
      </w:r>
      <w:r>
        <w:rPr>
          <w:rFonts w:hint="eastAsia" w:ascii="黑体" w:hAnsi="黑体" w:eastAsia="黑体" w:cs="黑体"/>
          <w:b/>
          <w:color w:val="auto"/>
          <w:sz w:val="28"/>
          <w:szCs w:val="28"/>
          <w:lang w:val="en-US" w:eastAsia="zh-CN"/>
        </w:rPr>
        <w:t xml:space="preserve">  </w:t>
      </w:r>
      <w:r>
        <w:rPr>
          <w:rFonts w:hint="eastAsia" w:ascii="仿宋" w:hAnsi="仿宋" w:eastAsia="仿宋"/>
          <w:color w:val="auto"/>
          <w:sz w:val="28"/>
          <w:szCs w:val="28"/>
        </w:rPr>
        <w:t>本次邀请报价本着公开、公平、公正的原则，</w:t>
      </w:r>
      <w:r>
        <w:rPr>
          <w:rFonts w:hint="eastAsia" w:ascii="仿宋" w:hAnsi="仿宋" w:eastAsia="仿宋"/>
          <w:color w:val="auto"/>
          <w:sz w:val="28"/>
          <w:szCs w:val="28"/>
          <w:lang w:eastAsia="zh-CN"/>
        </w:rPr>
        <w:t>按照第五项评标办法确定意向供应商</w:t>
      </w:r>
      <w:r>
        <w:rPr>
          <w:rFonts w:hint="eastAsia" w:ascii="仿宋" w:hAnsi="仿宋" w:eastAsia="仿宋"/>
          <w:color w:val="auto"/>
          <w:sz w:val="28"/>
          <w:szCs w:val="28"/>
        </w:rPr>
        <w:t>。</w:t>
      </w:r>
      <w:r>
        <w:rPr>
          <w:rFonts w:hint="eastAsia" w:ascii="仿宋" w:hAnsi="仿宋" w:eastAsia="仿宋"/>
          <w:color w:val="auto"/>
          <w:sz w:val="28"/>
          <w:szCs w:val="28"/>
          <w:lang w:eastAsia="zh-CN"/>
        </w:rPr>
        <w:t>公告结果无异议后，</w:t>
      </w:r>
      <w:r>
        <w:rPr>
          <w:rFonts w:hint="eastAsia" w:ascii="仿宋" w:hAnsi="仿宋" w:eastAsia="仿宋"/>
          <w:color w:val="auto"/>
          <w:sz w:val="28"/>
          <w:szCs w:val="28"/>
        </w:rPr>
        <w:t>十个工作日</w:t>
      </w:r>
      <w:r>
        <w:rPr>
          <w:rFonts w:hint="eastAsia" w:ascii="仿宋" w:hAnsi="仿宋" w:eastAsia="仿宋"/>
          <w:color w:val="auto"/>
          <w:sz w:val="28"/>
          <w:szCs w:val="28"/>
          <w:lang w:eastAsia="zh-CN"/>
        </w:rPr>
        <w:t>内</w:t>
      </w:r>
      <w:r>
        <w:rPr>
          <w:rFonts w:hint="eastAsia" w:ascii="仿宋" w:hAnsi="仿宋" w:eastAsia="仿宋"/>
          <w:color w:val="auto"/>
          <w:sz w:val="28"/>
          <w:szCs w:val="28"/>
        </w:rPr>
        <w:t>与我站签订实验室气体意向供应商合同（协议），合同期为壹年</w:t>
      </w:r>
      <w:r>
        <w:rPr>
          <w:rFonts w:hint="eastAsia" w:ascii="仿宋" w:hAnsi="仿宋" w:eastAsia="仿宋"/>
          <w:color w:val="auto"/>
          <w:sz w:val="28"/>
          <w:szCs w:val="28"/>
          <w:lang w:eastAsia="zh-CN"/>
        </w:rPr>
        <w:t>。合同满</w:t>
      </w:r>
      <w:r>
        <w:rPr>
          <w:rFonts w:hint="eastAsia" w:ascii="仿宋" w:hAnsi="仿宋" w:eastAsia="仿宋"/>
          <w:color w:val="auto"/>
          <w:sz w:val="28"/>
          <w:szCs w:val="28"/>
        </w:rPr>
        <w:t>一年</w:t>
      </w:r>
      <w:r>
        <w:rPr>
          <w:rFonts w:hint="eastAsia" w:ascii="仿宋" w:hAnsi="仿宋" w:eastAsia="仿宋"/>
          <w:color w:val="auto"/>
          <w:sz w:val="28"/>
          <w:szCs w:val="28"/>
          <w:lang w:eastAsia="zh-CN"/>
        </w:rPr>
        <w:t>后，</w:t>
      </w:r>
      <w:r>
        <w:rPr>
          <w:rFonts w:hint="eastAsia" w:ascii="仿宋" w:hAnsi="仿宋" w:eastAsia="仿宋"/>
          <w:color w:val="auto"/>
          <w:sz w:val="28"/>
          <w:szCs w:val="28"/>
        </w:rPr>
        <w:t>经我站考核满意后可续签贰年。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color w:val="auto"/>
          <w:sz w:val="28"/>
          <w:szCs w:val="28"/>
          <w:lang w:eastAsia="zh-CN"/>
        </w:rPr>
      </w:pPr>
      <w:r>
        <w:rPr>
          <w:rFonts w:hint="eastAsia" w:ascii="黑体" w:hAnsi="黑体" w:eastAsia="黑体"/>
          <w:color w:val="auto"/>
          <w:sz w:val="32"/>
          <w:szCs w:val="32"/>
          <w:lang w:eastAsia="zh-CN"/>
        </w:rPr>
        <w:t>七、结算方式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以实际采购数量为准，验收合格后，按季度结算，待收到正式发票后15个工作日内付清款项。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八、本次评标福建省莆田环境监测中心站保留最终解释权。</w:t>
      </w:r>
    </w:p>
    <w:sectPr>
      <w:footerReference r:id="rId5" w:type="default"/>
      <w:pgSz w:w="11906" w:h="16838"/>
      <w:pgMar w:top="1440" w:right="1080" w:bottom="1100" w:left="108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隶书">
    <w:altName w:val="Noto Sans CJK SC"/>
    <w:panose1 w:val="02010509060101010101"/>
    <w:charset w:val="86"/>
    <w:family w:val="modern"/>
    <w:pitch w:val="default"/>
    <w:sig w:usb0="00000000" w:usb1="00000000" w:usb2="00000010" w:usb3="00000000" w:csb0="00040000" w:csb1="00000000"/>
  </w:font>
  <w:font w:name="CESI黑体-GB2312">
    <w:panose1 w:val="02000500000000000000"/>
    <w:charset w:val="86"/>
    <w:family w:val="auto"/>
    <w:pitch w:val="default"/>
    <w:sig w:usb0="800002BF" w:usb1="184F6CF8" w:usb2="00000012" w:usb3="00000000" w:csb0="0004000F" w:csb1="00000000"/>
  </w:font>
  <w:font w:name="CESI小标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CESI宋体-GB2312">
    <w:panose1 w:val="02000500000000000000"/>
    <w:charset w:val="86"/>
    <w:family w:val="auto"/>
    <w:pitch w:val="default"/>
    <w:sig w:usb0="800002AF" w:usb1="08476CF8" w:usb2="00000010" w:usb3="00000000" w:csb0="0004000F"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oto Sans CJK SC">
    <w:panose1 w:val="020B05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91805206"/>
                            <w:docPartObj>
                              <w:docPartGallery w:val="autotext"/>
                            </w:docPartObj>
                          </w:sdtPr>
                          <w:sdtContent>
                            <w:p>
                              <w:pPr>
                                <w:pStyle w:val="9"/>
                                <w:jc w:val="center"/>
                              </w:pPr>
                              <w:r>
                                <w:fldChar w:fldCharType="begin"/>
                              </w:r>
                              <w:r>
                                <w:instrText xml:space="preserve"> PAGE   \* MERGEFORMAT </w:instrText>
                              </w:r>
                              <w:r>
                                <w:fldChar w:fldCharType="separate"/>
                              </w:r>
                              <w:r>
                                <w:rPr>
                                  <w:lang w:val="zh-CN"/>
                                </w:rPr>
                                <w:t>8</w:t>
                              </w:r>
                              <w:r>
                                <w:rPr>
                                  <w:lang w:val="zh-CN"/>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291805206"/>
                      <w:docPartObj>
                        <w:docPartGallery w:val="autotext"/>
                      </w:docPartObj>
                    </w:sdtPr>
                    <w:sdtContent>
                      <w:p>
                        <w:pPr>
                          <w:pStyle w:val="9"/>
                          <w:jc w:val="center"/>
                        </w:pPr>
                        <w:r>
                          <w:fldChar w:fldCharType="begin"/>
                        </w:r>
                        <w:r>
                          <w:instrText xml:space="preserve"> PAGE   \* MERGEFORMAT </w:instrText>
                        </w:r>
                        <w:r>
                          <w:fldChar w:fldCharType="separate"/>
                        </w:r>
                        <w:r>
                          <w:rPr>
                            <w:lang w:val="zh-CN"/>
                          </w:rPr>
                          <w:t>8</w:t>
                        </w:r>
                        <w:r>
                          <w:rPr>
                            <w:lang w:val="zh-CN"/>
                          </w:rPr>
                          <w:fldChar w:fldCharType="end"/>
                        </w:r>
                      </w:p>
                    </w:sdtContent>
                  </w:sdt>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F7"/>
    <w:rsid w:val="00043752"/>
    <w:rsid w:val="000F43C8"/>
    <w:rsid w:val="00122C28"/>
    <w:rsid w:val="0012643B"/>
    <w:rsid w:val="00173C23"/>
    <w:rsid w:val="001907B1"/>
    <w:rsid w:val="00190856"/>
    <w:rsid w:val="001E3472"/>
    <w:rsid w:val="0024683C"/>
    <w:rsid w:val="00270F1F"/>
    <w:rsid w:val="00290BA7"/>
    <w:rsid w:val="002A14E9"/>
    <w:rsid w:val="002B1F4D"/>
    <w:rsid w:val="002C4563"/>
    <w:rsid w:val="002D2959"/>
    <w:rsid w:val="002D61E6"/>
    <w:rsid w:val="002F2062"/>
    <w:rsid w:val="002F3795"/>
    <w:rsid w:val="002F7596"/>
    <w:rsid w:val="003273D6"/>
    <w:rsid w:val="00356203"/>
    <w:rsid w:val="00360B8D"/>
    <w:rsid w:val="00372391"/>
    <w:rsid w:val="003733CD"/>
    <w:rsid w:val="0038564E"/>
    <w:rsid w:val="003A1DFF"/>
    <w:rsid w:val="003A6CD7"/>
    <w:rsid w:val="003A79C2"/>
    <w:rsid w:val="003B3CCC"/>
    <w:rsid w:val="003C0CF7"/>
    <w:rsid w:val="003C4364"/>
    <w:rsid w:val="003E2812"/>
    <w:rsid w:val="003F1204"/>
    <w:rsid w:val="003F53CC"/>
    <w:rsid w:val="004067EF"/>
    <w:rsid w:val="00452642"/>
    <w:rsid w:val="00472F50"/>
    <w:rsid w:val="00493AC1"/>
    <w:rsid w:val="004C7656"/>
    <w:rsid w:val="004F226D"/>
    <w:rsid w:val="005122D2"/>
    <w:rsid w:val="00516D09"/>
    <w:rsid w:val="005279EC"/>
    <w:rsid w:val="005351EA"/>
    <w:rsid w:val="00546576"/>
    <w:rsid w:val="00584FD7"/>
    <w:rsid w:val="005B3BCE"/>
    <w:rsid w:val="005C5B4B"/>
    <w:rsid w:val="005D16BF"/>
    <w:rsid w:val="005F5FF9"/>
    <w:rsid w:val="006003B5"/>
    <w:rsid w:val="006130DC"/>
    <w:rsid w:val="0063533B"/>
    <w:rsid w:val="00642EF1"/>
    <w:rsid w:val="00655CC1"/>
    <w:rsid w:val="00657667"/>
    <w:rsid w:val="0066079C"/>
    <w:rsid w:val="00665DD4"/>
    <w:rsid w:val="00671114"/>
    <w:rsid w:val="00683546"/>
    <w:rsid w:val="006932B7"/>
    <w:rsid w:val="006A0FB4"/>
    <w:rsid w:val="006A4529"/>
    <w:rsid w:val="006B25F3"/>
    <w:rsid w:val="006C3B85"/>
    <w:rsid w:val="006E0293"/>
    <w:rsid w:val="007003E3"/>
    <w:rsid w:val="0070251C"/>
    <w:rsid w:val="00725F00"/>
    <w:rsid w:val="00735812"/>
    <w:rsid w:val="00740550"/>
    <w:rsid w:val="00743982"/>
    <w:rsid w:val="00762597"/>
    <w:rsid w:val="00774A93"/>
    <w:rsid w:val="007977C9"/>
    <w:rsid w:val="007A0E8C"/>
    <w:rsid w:val="007A6FAF"/>
    <w:rsid w:val="007D79EA"/>
    <w:rsid w:val="007E59BF"/>
    <w:rsid w:val="00802345"/>
    <w:rsid w:val="008102E1"/>
    <w:rsid w:val="00833D46"/>
    <w:rsid w:val="0085187F"/>
    <w:rsid w:val="008578E6"/>
    <w:rsid w:val="00860AC4"/>
    <w:rsid w:val="0089457D"/>
    <w:rsid w:val="008B458E"/>
    <w:rsid w:val="008B5927"/>
    <w:rsid w:val="008B720A"/>
    <w:rsid w:val="008C353B"/>
    <w:rsid w:val="008D6C3B"/>
    <w:rsid w:val="008E30E3"/>
    <w:rsid w:val="008E6A26"/>
    <w:rsid w:val="008F0907"/>
    <w:rsid w:val="008F1229"/>
    <w:rsid w:val="008F3844"/>
    <w:rsid w:val="00951C90"/>
    <w:rsid w:val="009621EB"/>
    <w:rsid w:val="00984F97"/>
    <w:rsid w:val="009A46B1"/>
    <w:rsid w:val="009B0233"/>
    <w:rsid w:val="009B2072"/>
    <w:rsid w:val="009C1548"/>
    <w:rsid w:val="009C50AB"/>
    <w:rsid w:val="00A13EBC"/>
    <w:rsid w:val="00A21159"/>
    <w:rsid w:val="00A227F5"/>
    <w:rsid w:val="00A26B16"/>
    <w:rsid w:val="00A36243"/>
    <w:rsid w:val="00A7772E"/>
    <w:rsid w:val="00A80D33"/>
    <w:rsid w:val="00A90B25"/>
    <w:rsid w:val="00A94BBC"/>
    <w:rsid w:val="00A97119"/>
    <w:rsid w:val="00AA19D8"/>
    <w:rsid w:val="00AC5926"/>
    <w:rsid w:val="00AD3001"/>
    <w:rsid w:val="00AD31CE"/>
    <w:rsid w:val="00AE5D9C"/>
    <w:rsid w:val="00AF1FE6"/>
    <w:rsid w:val="00AF6670"/>
    <w:rsid w:val="00B227DF"/>
    <w:rsid w:val="00B265CE"/>
    <w:rsid w:val="00B62CFC"/>
    <w:rsid w:val="00B72E98"/>
    <w:rsid w:val="00B96FD4"/>
    <w:rsid w:val="00BB32F8"/>
    <w:rsid w:val="00BE5E1A"/>
    <w:rsid w:val="00BE61A6"/>
    <w:rsid w:val="00BE73A3"/>
    <w:rsid w:val="00C061C5"/>
    <w:rsid w:val="00C204AC"/>
    <w:rsid w:val="00C21CA0"/>
    <w:rsid w:val="00C5760F"/>
    <w:rsid w:val="00C71BD7"/>
    <w:rsid w:val="00CA00A3"/>
    <w:rsid w:val="00CD6B12"/>
    <w:rsid w:val="00D0047C"/>
    <w:rsid w:val="00D36462"/>
    <w:rsid w:val="00D44FD4"/>
    <w:rsid w:val="00D47A2B"/>
    <w:rsid w:val="00D55F7E"/>
    <w:rsid w:val="00D56AA7"/>
    <w:rsid w:val="00D90760"/>
    <w:rsid w:val="00DE76D7"/>
    <w:rsid w:val="00E12ED9"/>
    <w:rsid w:val="00E47B2A"/>
    <w:rsid w:val="00E50E3F"/>
    <w:rsid w:val="00E61852"/>
    <w:rsid w:val="00E6383C"/>
    <w:rsid w:val="00E84E27"/>
    <w:rsid w:val="00EB16AB"/>
    <w:rsid w:val="00EB7FCF"/>
    <w:rsid w:val="00EE3E74"/>
    <w:rsid w:val="00F0586E"/>
    <w:rsid w:val="00F10729"/>
    <w:rsid w:val="00F13882"/>
    <w:rsid w:val="00F2269D"/>
    <w:rsid w:val="00F31F31"/>
    <w:rsid w:val="00F37350"/>
    <w:rsid w:val="00F40FC1"/>
    <w:rsid w:val="00F65890"/>
    <w:rsid w:val="00F80466"/>
    <w:rsid w:val="00F9748B"/>
    <w:rsid w:val="00FB71F3"/>
    <w:rsid w:val="00FC3ECD"/>
    <w:rsid w:val="00FC55BB"/>
    <w:rsid w:val="00FE7FDD"/>
    <w:rsid w:val="00FF2558"/>
    <w:rsid w:val="19FF96A4"/>
    <w:rsid w:val="1AF8A86A"/>
    <w:rsid w:val="1DFFB417"/>
    <w:rsid w:val="1ECD7555"/>
    <w:rsid w:val="2F7F0BB4"/>
    <w:rsid w:val="2FFE53A2"/>
    <w:rsid w:val="365BA625"/>
    <w:rsid w:val="37FBA9B3"/>
    <w:rsid w:val="37FE3AB3"/>
    <w:rsid w:val="3A7FA3A5"/>
    <w:rsid w:val="3ADFBAE7"/>
    <w:rsid w:val="3C3B7FEF"/>
    <w:rsid w:val="3F7F8F5F"/>
    <w:rsid w:val="3FDC7D6C"/>
    <w:rsid w:val="3FEF206E"/>
    <w:rsid w:val="42FF488B"/>
    <w:rsid w:val="45FC7C1F"/>
    <w:rsid w:val="51B33993"/>
    <w:rsid w:val="5E762E63"/>
    <w:rsid w:val="5FBFD915"/>
    <w:rsid w:val="5FFFCD70"/>
    <w:rsid w:val="66DE19F1"/>
    <w:rsid w:val="6DFB7C1C"/>
    <w:rsid w:val="6ED52E8B"/>
    <w:rsid w:val="6FB78BCB"/>
    <w:rsid w:val="6FEF9125"/>
    <w:rsid w:val="6FEF923B"/>
    <w:rsid w:val="6FFD7CE0"/>
    <w:rsid w:val="6FFFAFA1"/>
    <w:rsid w:val="6FFFE548"/>
    <w:rsid w:val="72CF94C8"/>
    <w:rsid w:val="74F58E0E"/>
    <w:rsid w:val="753DD337"/>
    <w:rsid w:val="75D7F7DA"/>
    <w:rsid w:val="763B90CC"/>
    <w:rsid w:val="76BF865D"/>
    <w:rsid w:val="76FEBAE4"/>
    <w:rsid w:val="776FE555"/>
    <w:rsid w:val="77AF1664"/>
    <w:rsid w:val="7BEF4697"/>
    <w:rsid w:val="7BFFF413"/>
    <w:rsid w:val="7CF72815"/>
    <w:rsid w:val="7DF7ED09"/>
    <w:rsid w:val="7E560995"/>
    <w:rsid w:val="7E933ABC"/>
    <w:rsid w:val="7EB70852"/>
    <w:rsid w:val="7EBB8B8D"/>
    <w:rsid w:val="7F668FF2"/>
    <w:rsid w:val="7FD7DF22"/>
    <w:rsid w:val="7FEF26BF"/>
    <w:rsid w:val="7FF54F59"/>
    <w:rsid w:val="7FF692BD"/>
    <w:rsid w:val="7FFC5475"/>
    <w:rsid w:val="7FFF5DCC"/>
    <w:rsid w:val="7FFF66D0"/>
    <w:rsid w:val="95CF6E85"/>
    <w:rsid w:val="A2FF185F"/>
    <w:rsid w:val="A5EBB77F"/>
    <w:rsid w:val="A5F98315"/>
    <w:rsid w:val="A67E3032"/>
    <w:rsid w:val="A74FC046"/>
    <w:rsid w:val="B3B754B1"/>
    <w:rsid w:val="B7FF0B1B"/>
    <w:rsid w:val="BF4CF29D"/>
    <w:rsid w:val="BF9D1C7E"/>
    <w:rsid w:val="BFBFBE5C"/>
    <w:rsid w:val="C7FF21B5"/>
    <w:rsid w:val="D2CF7DE8"/>
    <w:rsid w:val="D3C46325"/>
    <w:rsid w:val="D792008C"/>
    <w:rsid w:val="DDCBEB80"/>
    <w:rsid w:val="DF1F7108"/>
    <w:rsid w:val="DF6D92DD"/>
    <w:rsid w:val="DFDFD655"/>
    <w:rsid w:val="DFF5779A"/>
    <w:rsid w:val="DFFF128C"/>
    <w:rsid w:val="DFFFACB3"/>
    <w:rsid w:val="E56F30E7"/>
    <w:rsid w:val="E73D29B4"/>
    <w:rsid w:val="E9F67EA0"/>
    <w:rsid w:val="EE47812C"/>
    <w:rsid w:val="EF3F3F0F"/>
    <w:rsid w:val="EFB256D8"/>
    <w:rsid w:val="F4EF6FA2"/>
    <w:rsid w:val="F5B3C42E"/>
    <w:rsid w:val="F7EE81A0"/>
    <w:rsid w:val="F9BDE9CB"/>
    <w:rsid w:val="FAF60F21"/>
    <w:rsid w:val="FB742358"/>
    <w:rsid w:val="FBBD19D3"/>
    <w:rsid w:val="FD6D4F2B"/>
    <w:rsid w:val="FEBE06AD"/>
    <w:rsid w:val="FEFFFB0A"/>
    <w:rsid w:val="FF5F517F"/>
    <w:rsid w:val="FF7F0D6F"/>
    <w:rsid w:val="FF7F51A1"/>
    <w:rsid w:val="FFEFED3A"/>
    <w:rsid w:val="FFFF0DC1"/>
    <w:rsid w:val="FFFF3D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qFormat="1" w:unhideWhenUsed="0" w:uiPriority="39"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qFormat/>
    <w:uiPriority w:val="0"/>
    <w:pPr>
      <w:keepNext/>
      <w:keepLines/>
      <w:spacing w:before="260" w:after="260" w:line="413" w:lineRule="auto"/>
      <w:jc w:val="center"/>
      <w:outlineLvl w:val="1"/>
    </w:pPr>
    <w:rPr>
      <w:rFonts w:ascii="Arial" w:hAnsi="Arial" w:eastAsia="黑体" w:cs="Times New Roman"/>
      <w:b/>
      <w:color w:val="000080"/>
      <w:sz w:val="84"/>
      <w:szCs w:val="24"/>
    </w:rPr>
  </w:style>
  <w:style w:type="paragraph" w:styleId="3">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Salutation"/>
    <w:basedOn w:val="1"/>
    <w:next w:val="1"/>
    <w:link w:val="21"/>
    <w:qFormat/>
    <w:uiPriority w:val="0"/>
    <w:pPr>
      <w:spacing w:afterLines="50" w:line="420" w:lineRule="exact"/>
    </w:pPr>
    <w:rPr>
      <w:rFonts w:ascii="Times New Roman" w:hAnsi="Times New Roman" w:eastAsia="仿宋_GB2312" w:cs="Times New Roman"/>
      <w:sz w:val="28"/>
      <w:szCs w:val="24"/>
    </w:rPr>
  </w:style>
  <w:style w:type="paragraph" w:styleId="6">
    <w:name w:val="toc 3"/>
    <w:basedOn w:val="1"/>
    <w:next w:val="1"/>
    <w:qFormat/>
    <w:uiPriority w:val="39"/>
    <w:pPr>
      <w:spacing w:line="320" w:lineRule="exact"/>
      <w:ind w:left="600" w:leftChars="200" w:firstLine="720" w:firstLineChars="200"/>
    </w:pPr>
    <w:rPr>
      <w:rFonts w:ascii="Calibri" w:hAnsi="Calibri" w:eastAsia="隶书" w:cs="Times New Roman"/>
      <w:sz w:val="28"/>
    </w:rPr>
  </w:style>
  <w:style w:type="paragraph" w:styleId="7">
    <w:name w:val="Plain Text"/>
    <w:basedOn w:val="1"/>
    <w:link w:val="27"/>
    <w:qFormat/>
    <w:uiPriority w:val="0"/>
    <w:rPr>
      <w:rFonts w:ascii="宋体" w:hAnsi="Courier New" w:eastAsia="宋体"/>
    </w:rPr>
  </w:style>
  <w:style w:type="paragraph" w:styleId="8">
    <w:name w:val="Balloon Text"/>
    <w:basedOn w:val="1"/>
    <w:link w:val="25"/>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4"/>
    <w:basedOn w:val="1"/>
    <w:next w:val="1"/>
    <w:qFormat/>
    <w:uiPriority w:val="39"/>
    <w:pPr>
      <w:spacing w:line="420" w:lineRule="exact"/>
      <w:ind w:left="1200" w:leftChars="400" w:firstLine="720" w:firstLineChars="200"/>
    </w:pPr>
    <w:rPr>
      <w:rFonts w:ascii="Times New Roman" w:hAnsi="Times New Roman" w:eastAsia="隶书" w:cs="Times New Roman"/>
      <w:sz w:val="28"/>
      <w:szCs w:val="24"/>
    </w:rPr>
  </w:style>
  <w:style w:type="paragraph" w:styleId="12">
    <w:name w:val="toc 2"/>
    <w:basedOn w:val="1"/>
    <w:next w:val="1"/>
    <w:qFormat/>
    <w:uiPriority w:val="39"/>
    <w:pPr>
      <w:spacing w:line="220" w:lineRule="exact"/>
      <w:ind w:firstLine="720" w:firstLineChars="200"/>
    </w:pPr>
    <w:rPr>
      <w:rFonts w:ascii="Calibri" w:hAnsi="Calibri" w:eastAsia="隶书" w:cs="Times New Roman"/>
      <w:sz w:val="24"/>
    </w:r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u w:val="single"/>
    </w:rPr>
  </w:style>
  <w:style w:type="character" w:customStyle="1" w:styleId="18">
    <w:name w:val="标题 2 Char"/>
    <w:basedOn w:val="16"/>
    <w:link w:val="2"/>
    <w:qFormat/>
    <w:uiPriority w:val="0"/>
    <w:rPr>
      <w:rFonts w:ascii="Arial" w:hAnsi="Arial" w:eastAsia="黑体" w:cs="Times New Roman"/>
      <w:b/>
      <w:color w:val="000080"/>
      <w:sz w:val="84"/>
      <w:szCs w:val="24"/>
    </w:rPr>
  </w:style>
  <w:style w:type="character" w:customStyle="1" w:styleId="19">
    <w:name w:val="标题 3 Char"/>
    <w:basedOn w:val="16"/>
    <w:link w:val="3"/>
    <w:qFormat/>
    <w:uiPriority w:val="9"/>
    <w:rPr>
      <w:b/>
      <w:bCs/>
      <w:sz w:val="32"/>
      <w:szCs w:val="32"/>
    </w:rPr>
  </w:style>
  <w:style w:type="paragraph" w:styleId="20">
    <w:name w:val="List Paragraph"/>
    <w:basedOn w:val="1"/>
    <w:qFormat/>
    <w:uiPriority w:val="34"/>
    <w:pPr>
      <w:ind w:firstLine="420" w:firstLineChars="200"/>
    </w:pPr>
  </w:style>
  <w:style w:type="character" w:customStyle="1" w:styleId="21">
    <w:name w:val="称呼 Char"/>
    <w:basedOn w:val="16"/>
    <w:link w:val="5"/>
    <w:qFormat/>
    <w:uiPriority w:val="0"/>
    <w:rPr>
      <w:rFonts w:ascii="Times New Roman" w:hAnsi="Times New Roman" w:eastAsia="仿宋_GB2312" w:cs="Times New Roman"/>
      <w:sz w:val="28"/>
      <w:szCs w:val="24"/>
    </w:rPr>
  </w:style>
  <w:style w:type="character" w:customStyle="1" w:styleId="22">
    <w:name w:val="标题 4 Char"/>
    <w:basedOn w:val="16"/>
    <w:link w:val="4"/>
    <w:qFormat/>
    <w:uiPriority w:val="9"/>
    <w:rPr>
      <w:rFonts w:asciiTheme="majorHAnsi" w:hAnsiTheme="majorHAnsi" w:eastAsiaTheme="majorEastAsia" w:cstheme="majorBidi"/>
      <w:b/>
      <w:bCs/>
      <w:sz w:val="28"/>
      <w:szCs w:val="28"/>
    </w:rPr>
  </w:style>
  <w:style w:type="character" w:customStyle="1" w:styleId="23">
    <w:name w:val="页眉 Char"/>
    <w:basedOn w:val="16"/>
    <w:link w:val="10"/>
    <w:semiHidden/>
    <w:qFormat/>
    <w:uiPriority w:val="99"/>
    <w:rPr>
      <w:sz w:val="18"/>
      <w:szCs w:val="18"/>
    </w:rPr>
  </w:style>
  <w:style w:type="character" w:customStyle="1" w:styleId="24">
    <w:name w:val="页脚 Char"/>
    <w:basedOn w:val="16"/>
    <w:link w:val="9"/>
    <w:qFormat/>
    <w:uiPriority w:val="99"/>
    <w:rPr>
      <w:sz w:val="18"/>
      <w:szCs w:val="18"/>
    </w:rPr>
  </w:style>
  <w:style w:type="character" w:customStyle="1" w:styleId="25">
    <w:name w:val="批注框文本 Char"/>
    <w:basedOn w:val="16"/>
    <w:link w:val="8"/>
    <w:semiHidden/>
    <w:qFormat/>
    <w:uiPriority w:val="99"/>
    <w:rPr>
      <w:sz w:val="18"/>
      <w:szCs w:val="18"/>
    </w:rPr>
  </w:style>
  <w:style w:type="character" w:customStyle="1" w:styleId="26">
    <w:name w:val="纯文本 Char1"/>
    <w:link w:val="7"/>
    <w:qFormat/>
    <w:locked/>
    <w:uiPriority w:val="0"/>
    <w:rPr>
      <w:rFonts w:ascii="宋体" w:hAnsi="Courier New" w:eastAsia="宋体"/>
    </w:rPr>
  </w:style>
  <w:style w:type="character" w:customStyle="1" w:styleId="27">
    <w:name w:val="纯文本 Char"/>
    <w:basedOn w:val="16"/>
    <w:link w:val="7"/>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597</Words>
  <Characters>3407</Characters>
  <Lines>28</Lines>
  <Paragraphs>7</Paragraphs>
  <TotalTime>3</TotalTime>
  <ScaleCrop>false</ScaleCrop>
  <LinksUpToDate>false</LinksUpToDate>
  <CharactersWithSpaces>3997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2021-05-26T09:27:00Z</dcterms:created>
  <dc:creator>lenovo</dc:creator>
  <cp:lastModifiedBy>chenyan</cp:lastModifiedBy>
  <cp:lastPrinted>2021-08-18T00:28:00Z</cp:lastPrinted>
  <dcterms:modified xsi:type="dcterms:W3CDTF">2022-06-23T15:14:27Z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