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pageBreakBefore/>
        <w:spacing w:before="0" w:after="0" w:line="360" w:lineRule="auto"/>
        <w:jc w:val="center"/>
        <w:rPr>
          <w:rFonts w:hint="eastAsia" w:ascii="宋体" w:hAnsi="宋体" w:cs="宋体"/>
          <w:sz w:val="32"/>
          <w:szCs w:val="32"/>
        </w:rPr>
      </w:pPr>
      <w:bookmarkStart w:id="0" w:name="_GoBack"/>
      <w:r>
        <w:rPr>
          <w:rFonts w:hint="eastAsia" w:ascii="宋体" w:hAnsi="宋体" w:cs="宋体"/>
          <w:sz w:val="32"/>
          <w:szCs w:val="32"/>
        </w:rPr>
        <w:t>厦门市小二型水库周边污染源调查及水环境质量监测辅助性工作采购项目说明</w:t>
      </w:r>
      <w:bookmarkEnd w:id="0"/>
    </w:p>
    <w:p>
      <w:pPr>
        <w:spacing w:line="360" w:lineRule="auto"/>
        <w:rPr>
          <w:rFonts w:hint="eastAsia" w:ascii="宋体" w:hAnsi="宋体"/>
          <w:sz w:val="24"/>
        </w:rPr>
      </w:pPr>
    </w:p>
    <w:p>
      <w:pPr>
        <w:spacing w:line="360" w:lineRule="auto"/>
        <w:jc w:val="left"/>
        <w:rPr>
          <w:rFonts w:hint="eastAsia" w:ascii="宋体" w:hAnsi="宋体"/>
          <w:b/>
          <w:bCs/>
          <w:color w:val="000000"/>
          <w:sz w:val="28"/>
          <w:szCs w:val="28"/>
        </w:rPr>
      </w:pPr>
      <w:r>
        <w:rPr>
          <w:rFonts w:hint="eastAsia" w:ascii="宋体" w:hAnsi="宋体"/>
          <w:b/>
          <w:bCs/>
          <w:color w:val="000000"/>
          <w:sz w:val="28"/>
          <w:szCs w:val="28"/>
        </w:rPr>
        <w:t>一、项目概况</w:t>
      </w:r>
    </w:p>
    <w:p>
      <w:pPr>
        <w:spacing w:line="360" w:lineRule="auto"/>
        <w:rPr>
          <w:rFonts w:hint="eastAsia" w:ascii="宋体" w:hAnsi="宋体"/>
          <w:sz w:val="28"/>
          <w:szCs w:val="28"/>
        </w:rPr>
      </w:pPr>
      <w:r>
        <w:rPr>
          <w:rFonts w:hint="eastAsia" w:ascii="宋体" w:hAnsi="宋体"/>
          <w:sz w:val="28"/>
          <w:szCs w:val="28"/>
        </w:rPr>
        <w:t>（一）项目名称：厦门市小二型水库周边污染源调查及水环境质量监测辅助性工作采购项目</w:t>
      </w:r>
    </w:p>
    <w:p>
      <w:pPr>
        <w:spacing w:line="360" w:lineRule="auto"/>
        <w:rPr>
          <w:rFonts w:hint="eastAsia" w:ascii="宋体" w:hAnsi="宋体"/>
          <w:sz w:val="28"/>
          <w:szCs w:val="28"/>
        </w:rPr>
      </w:pPr>
      <w:r>
        <w:rPr>
          <w:rFonts w:hint="eastAsia" w:ascii="宋体" w:hAnsi="宋体"/>
          <w:sz w:val="28"/>
          <w:szCs w:val="28"/>
        </w:rPr>
        <w:t>（二）具体要求如下：</w:t>
      </w:r>
    </w:p>
    <w:p>
      <w:pPr>
        <w:spacing w:line="360" w:lineRule="auto"/>
        <w:rPr>
          <w:rFonts w:hint="eastAsia" w:ascii="宋体" w:hAnsi="宋体"/>
          <w:sz w:val="28"/>
          <w:szCs w:val="28"/>
        </w:rPr>
      </w:pPr>
      <w:r>
        <w:rPr>
          <w:rFonts w:hint="eastAsia" w:ascii="宋体" w:hAnsi="宋体"/>
          <w:sz w:val="28"/>
          <w:szCs w:val="28"/>
        </w:rPr>
        <w:t>1、污染源调查及水环境质量监测数据分析研究辅助性服务。</w:t>
      </w:r>
    </w:p>
    <w:p>
      <w:pPr>
        <w:spacing w:line="360" w:lineRule="auto"/>
        <w:rPr>
          <w:rFonts w:hint="eastAsia" w:ascii="宋体" w:hAnsi="宋体"/>
          <w:sz w:val="28"/>
          <w:szCs w:val="28"/>
        </w:rPr>
      </w:pPr>
      <w:r>
        <w:rPr>
          <w:rFonts w:hint="eastAsia" w:ascii="宋体" w:hAnsi="宋体"/>
          <w:sz w:val="28"/>
          <w:szCs w:val="28"/>
        </w:rPr>
        <w:t>（1）</w:t>
      </w:r>
      <w:r>
        <w:rPr>
          <w:rFonts w:hint="eastAsia" w:ascii="宋体" w:hAnsi="宋体"/>
          <w:sz w:val="28"/>
          <w:szCs w:val="28"/>
          <w:lang w:eastAsia="zh-CN"/>
        </w:rPr>
        <w:t>成交供应商</w:t>
      </w:r>
      <w:r>
        <w:rPr>
          <w:rFonts w:hint="eastAsia" w:ascii="宋体" w:hAnsi="宋体"/>
          <w:sz w:val="28"/>
          <w:szCs w:val="28"/>
        </w:rPr>
        <w:t>按照</w:t>
      </w:r>
      <w:r>
        <w:rPr>
          <w:rFonts w:hint="eastAsia" w:ascii="宋体" w:hAnsi="宋体"/>
          <w:sz w:val="28"/>
          <w:szCs w:val="28"/>
          <w:lang w:eastAsia="zh-CN"/>
        </w:rPr>
        <w:t>采购人</w:t>
      </w:r>
      <w:r>
        <w:rPr>
          <w:rFonts w:hint="eastAsia" w:ascii="宋体" w:hAnsi="宋体"/>
          <w:sz w:val="28"/>
          <w:szCs w:val="28"/>
        </w:rPr>
        <w:t>要求，辅助</w:t>
      </w:r>
      <w:r>
        <w:rPr>
          <w:rFonts w:hint="eastAsia" w:ascii="宋体" w:hAnsi="宋体"/>
          <w:sz w:val="28"/>
          <w:szCs w:val="28"/>
          <w:lang w:eastAsia="zh-CN"/>
        </w:rPr>
        <w:t>采购人</w:t>
      </w:r>
      <w:r>
        <w:rPr>
          <w:rFonts w:hint="eastAsia" w:ascii="宋体" w:hAnsi="宋体"/>
          <w:sz w:val="28"/>
          <w:szCs w:val="28"/>
        </w:rPr>
        <w:t>通过现场调查和访谈结合的方式，对厦门市25座小二型水库周边环境进行全面调研，包括调查梳理每座水库的周边水利、干流支流分布、常住人口等方面基础数据，以及工业企业、农业的分布情况。掌握水库周边的生态环境状况，辅助</w:t>
      </w:r>
      <w:r>
        <w:rPr>
          <w:rFonts w:hint="eastAsia" w:ascii="宋体" w:hAnsi="宋体"/>
          <w:sz w:val="28"/>
          <w:szCs w:val="28"/>
          <w:lang w:eastAsia="zh-CN"/>
        </w:rPr>
        <w:t>采购人</w:t>
      </w:r>
      <w:r>
        <w:rPr>
          <w:rFonts w:hint="eastAsia" w:ascii="宋体" w:hAnsi="宋体"/>
          <w:sz w:val="28"/>
          <w:szCs w:val="28"/>
        </w:rPr>
        <w:t>分析其对水环境可能产生影响。</w:t>
      </w:r>
    </w:p>
    <w:p>
      <w:pPr>
        <w:spacing w:line="360" w:lineRule="auto"/>
        <w:rPr>
          <w:rFonts w:ascii="宋体" w:hAnsi="宋体"/>
          <w:sz w:val="28"/>
          <w:szCs w:val="28"/>
        </w:rPr>
      </w:pPr>
      <w:r>
        <w:rPr>
          <w:rFonts w:hint="eastAsia" w:ascii="宋体" w:hAnsi="宋体"/>
          <w:sz w:val="28"/>
          <w:szCs w:val="28"/>
        </w:rPr>
        <w:t>（2）</w:t>
      </w:r>
      <w:r>
        <w:rPr>
          <w:rFonts w:hint="eastAsia" w:ascii="宋体" w:hAnsi="宋体"/>
          <w:sz w:val="28"/>
          <w:szCs w:val="28"/>
          <w:lang w:eastAsia="zh-CN"/>
        </w:rPr>
        <w:t>成交供应商</w:t>
      </w:r>
      <w:r>
        <w:rPr>
          <w:rFonts w:hint="eastAsia" w:ascii="宋体" w:hAnsi="宋体"/>
          <w:sz w:val="28"/>
          <w:szCs w:val="28"/>
        </w:rPr>
        <w:t>根据现场调查结果和水质监测数据，协助</w:t>
      </w:r>
      <w:r>
        <w:rPr>
          <w:rFonts w:hint="eastAsia" w:ascii="宋体" w:hAnsi="宋体"/>
          <w:sz w:val="28"/>
          <w:szCs w:val="28"/>
          <w:lang w:eastAsia="zh-CN"/>
        </w:rPr>
        <w:t>采购人</w:t>
      </w:r>
      <w:r>
        <w:rPr>
          <w:rFonts w:hint="eastAsia" w:ascii="宋体" w:hAnsi="宋体"/>
          <w:sz w:val="28"/>
          <w:szCs w:val="28"/>
        </w:rPr>
        <w:t>评估厦门市小二型水库的水资源状况及生态环境质量，识别潜在的水生态问题，从科学与经济角度探讨解决方案及保护对策，并进一步辅助</w:t>
      </w:r>
      <w:r>
        <w:rPr>
          <w:rFonts w:hint="eastAsia" w:ascii="宋体" w:hAnsi="宋体"/>
          <w:sz w:val="28"/>
          <w:szCs w:val="28"/>
          <w:lang w:eastAsia="zh-CN"/>
        </w:rPr>
        <w:t>采购人</w:t>
      </w:r>
      <w:r>
        <w:rPr>
          <w:rFonts w:hint="eastAsia" w:ascii="宋体" w:hAnsi="宋体"/>
          <w:sz w:val="28"/>
          <w:szCs w:val="28"/>
        </w:rPr>
        <w:t>编制厦门市小二型水库水环境质量监测与评价报告。</w:t>
      </w:r>
    </w:p>
    <w:p>
      <w:pPr>
        <w:spacing w:line="360" w:lineRule="auto"/>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sz w:val="28"/>
          <w:szCs w:val="28"/>
          <w:lang w:eastAsia="zh-CN"/>
        </w:rPr>
        <w:t>成交供应商</w:t>
      </w:r>
      <w:r>
        <w:rPr>
          <w:rFonts w:hint="eastAsia" w:ascii="宋体" w:hAnsi="宋体"/>
          <w:sz w:val="28"/>
          <w:szCs w:val="28"/>
        </w:rPr>
        <w:t>对</w:t>
      </w:r>
      <w:r>
        <w:rPr>
          <w:rFonts w:hint="eastAsia" w:ascii="宋体" w:hAnsi="宋体"/>
          <w:sz w:val="28"/>
          <w:szCs w:val="28"/>
          <w:lang w:eastAsia="zh-CN"/>
        </w:rPr>
        <w:t>采购人</w:t>
      </w:r>
      <w:r>
        <w:rPr>
          <w:rFonts w:hint="eastAsia" w:ascii="宋体" w:hAnsi="宋体"/>
          <w:sz w:val="28"/>
          <w:szCs w:val="28"/>
        </w:rPr>
        <w:t>的一切认证检验技术要求保密，未经</w:t>
      </w:r>
      <w:r>
        <w:rPr>
          <w:rFonts w:hint="eastAsia" w:ascii="宋体" w:hAnsi="宋体"/>
          <w:sz w:val="28"/>
          <w:szCs w:val="28"/>
          <w:lang w:eastAsia="zh-CN"/>
        </w:rPr>
        <w:t>采购人</w:t>
      </w:r>
      <w:r>
        <w:rPr>
          <w:rFonts w:hint="eastAsia" w:ascii="宋体" w:hAnsi="宋体"/>
          <w:sz w:val="28"/>
          <w:szCs w:val="28"/>
        </w:rPr>
        <w:t>书面同意不得泄露给任何第三方，也不得将与考察有关的技术资料用于任何经营及开发活动。</w:t>
      </w:r>
    </w:p>
    <w:p>
      <w:pPr>
        <w:spacing w:line="360" w:lineRule="auto"/>
        <w:rPr>
          <w:rFonts w:ascii="宋体" w:hAnsi="宋体"/>
          <w:sz w:val="28"/>
          <w:szCs w:val="28"/>
        </w:rPr>
      </w:pPr>
      <w:r>
        <w:rPr>
          <w:rFonts w:ascii="宋体" w:hAnsi="宋体"/>
          <w:sz w:val="28"/>
          <w:szCs w:val="28"/>
        </w:rPr>
        <w:t>2</w:t>
      </w:r>
      <w:r>
        <w:rPr>
          <w:rFonts w:hint="eastAsia" w:ascii="宋体" w:hAnsi="宋体"/>
          <w:sz w:val="28"/>
          <w:szCs w:val="28"/>
        </w:rPr>
        <w:t>、人员配备情况。</w:t>
      </w:r>
    </w:p>
    <w:p>
      <w:pPr>
        <w:spacing w:line="360" w:lineRule="auto"/>
        <w:rPr>
          <w:rFonts w:ascii="宋体" w:hAnsi="宋体"/>
          <w:sz w:val="28"/>
          <w:szCs w:val="28"/>
        </w:rPr>
      </w:pPr>
      <w:r>
        <w:rPr>
          <w:rFonts w:hint="eastAsia" w:ascii="宋体" w:hAnsi="宋体"/>
          <w:sz w:val="28"/>
          <w:szCs w:val="28"/>
        </w:rPr>
        <w:t>（1）</w:t>
      </w:r>
      <w:r>
        <w:rPr>
          <w:rFonts w:hint="eastAsia" w:ascii="宋体" w:hAnsi="宋体"/>
          <w:sz w:val="28"/>
          <w:szCs w:val="28"/>
          <w:lang w:eastAsia="zh-CN"/>
        </w:rPr>
        <w:t>成交供应商</w:t>
      </w:r>
      <w:r>
        <w:rPr>
          <w:rFonts w:hint="eastAsia" w:ascii="宋体" w:hAnsi="宋体"/>
          <w:sz w:val="28"/>
          <w:szCs w:val="28"/>
        </w:rPr>
        <w:t>按照</w:t>
      </w:r>
      <w:r>
        <w:rPr>
          <w:rFonts w:hint="eastAsia" w:ascii="宋体" w:hAnsi="宋体"/>
          <w:sz w:val="28"/>
          <w:szCs w:val="28"/>
          <w:lang w:eastAsia="zh-CN"/>
        </w:rPr>
        <w:t>采购人</w:t>
      </w:r>
      <w:r>
        <w:rPr>
          <w:rFonts w:hint="eastAsia" w:ascii="宋体" w:hAnsi="宋体"/>
          <w:sz w:val="28"/>
          <w:szCs w:val="28"/>
        </w:rPr>
        <w:t>要求派出含项目负责人在内的服务人员不少于</w:t>
      </w:r>
      <w:r>
        <w:rPr>
          <w:rFonts w:hint="eastAsia" w:ascii="宋体" w:hAnsi="宋体"/>
          <w:sz w:val="28"/>
          <w:szCs w:val="28"/>
          <w:lang w:val="en-US" w:eastAsia="zh-CN"/>
        </w:rPr>
        <w:t>5</w:t>
      </w:r>
      <w:r>
        <w:rPr>
          <w:rFonts w:hint="eastAsia" w:ascii="宋体" w:hAnsi="宋体"/>
          <w:sz w:val="28"/>
          <w:szCs w:val="28"/>
        </w:rPr>
        <w:t>名。其中污染源调查不少于</w:t>
      </w:r>
      <w:r>
        <w:rPr>
          <w:rFonts w:hint="eastAsia" w:ascii="宋体" w:hAnsi="宋体"/>
          <w:sz w:val="28"/>
          <w:szCs w:val="28"/>
          <w:lang w:val="en-US" w:eastAsia="zh-CN"/>
        </w:rPr>
        <w:t>3</w:t>
      </w:r>
      <w:r>
        <w:rPr>
          <w:rFonts w:hint="eastAsia" w:ascii="宋体" w:hAnsi="宋体"/>
          <w:sz w:val="28"/>
          <w:szCs w:val="28"/>
        </w:rPr>
        <w:t>名，数据分析不少于1名，报告编制不少于1名。项目履行过程中，</w:t>
      </w:r>
      <w:r>
        <w:rPr>
          <w:rFonts w:hint="eastAsia" w:ascii="宋体" w:hAnsi="宋体"/>
          <w:sz w:val="28"/>
          <w:szCs w:val="28"/>
          <w:lang w:eastAsia="zh-CN"/>
        </w:rPr>
        <w:t>采购人</w:t>
      </w:r>
      <w:r>
        <w:rPr>
          <w:rFonts w:hint="eastAsia" w:ascii="宋体" w:hAnsi="宋体"/>
          <w:sz w:val="28"/>
          <w:szCs w:val="28"/>
        </w:rPr>
        <w:t>有权根据</w:t>
      </w:r>
      <w:r>
        <w:rPr>
          <w:rFonts w:hint="eastAsia" w:ascii="宋体" w:hAnsi="宋体"/>
          <w:sz w:val="28"/>
          <w:szCs w:val="28"/>
          <w:lang w:eastAsia="zh-CN"/>
        </w:rPr>
        <w:t>成交供应商</w:t>
      </w:r>
      <w:r>
        <w:rPr>
          <w:rFonts w:hint="eastAsia" w:ascii="宋体" w:hAnsi="宋体"/>
          <w:sz w:val="28"/>
          <w:szCs w:val="28"/>
        </w:rPr>
        <w:t>项目完成进度提出增员要求，以提高项目服务效率。</w:t>
      </w:r>
    </w:p>
    <w:p>
      <w:pPr>
        <w:spacing w:line="360" w:lineRule="auto"/>
        <w:rPr>
          <w:rFonts w:hint="eastAsia" w:ascii="宋体" w:hAnsi="宋体"/>
          <w:sz w:val="28"/>
          <w:szCs w:val="28"/>
        </w:rPr>
      </w:pPr>
      <w:r>
        <w:rPr>
          <w:rFonts w:hint="eastAsia" w:ascii="宋体" w:hAnsi="宋体"/>
          <w:sz w:val="28"/>
          <w:szCs w:val="28"/>
        </w:rPr>
        <w:t>（2）项目服务人员需具备本科以上相关专业文化程度，项目负责人需具有中级（含中级）以上职称。项目服务人员需辅助</w:t>
      </w:r>
      <w:r>
        <w:rPr>
          <w:rFonts w:hint="eastAsia" w:ascii="宋体" w:hAnsi="宋体"/>
          <w:sz w:val="28"/>
          <w:szCs w:val="28"/>
          <w:lang w:eastAsia="zh-CN"/>
        </w:rPr>
        <w:t>采购人</w:t>
      </w:r>
      <w:r>
        <w:rPr>
          <w:rFonts w:hint="eastAsia" w:ascii="宋体" w:hAnsi="宋体"/>
          <w:sz w:val="28"/>
          <w:szCs w:val="28"/>
        </w:rPr>
        <w:t>进行实地情况考察及数据分析处理工作，配合</w:t>
      </w:r>
      <w:r>
        <w:rPr>
          <w:rFonts w:hint="eastAsia" w:ascii="宋体" w:hAnsi="宋体"/>
          <w:sz w:val="28"/>
          <w:szCs w:val="28"/>
          <w:lang w:eastAsia="zh-CN"/>
        </w:rPr>
        <w:t>采购人</w:t>
      </w:r>
      <w:r>
        <w:rPr>
          <w:rFonts w:hint="eastAsia" w:ascii="宋体" w:hAnsi="宋体"/>
          <w:sz w:val="28"/>
          <w:szCs w:val="28"/>
        </w:rPr>
        <w:t>工作日工作调整工作时间，车辆交通自理。数据分析服务人员应具备一定的数据处理教育背景及经验，可按照有关国家或者行业环境监测的标准方法进行数据分析工作，按照</w:t>
      </w:r>
      <w:r>
        <w:rPr>
          <w:rFonts w:hint="eastAsia" w:ascii="宋体" w:hAnsi="宋体"/>
          <w:sz w:val="28"/>
          <w:szCs w:val="28"/>
          <w:lang w:eastAsia="zh-CN"/>
        </w:rPr>
        <w:t>采购人</w:t>
      </w:r>
      <w:r>
        <w:rPr>
          <w:rFonts w:hint="eastAsia" w:ascii="宋体" w:hAnsi="宋体"/>
          <w:sz w:val="28"/>
          <w:szCs w:val="28"/>
        </w:rPr>
        <w:t>相关要求</w:t>
      </w:r>
      <w:r>
        <w:rPr>
          <w:rFonts w:hint="eastAsia" w:ascii="宋体" w:hAnsi="宋体"/>
          <w:sz w:val="28"/>
          <w:szCs w:val="28"/>
          <w:lang w:val="en-US" w:eastAsia="zh-CN"/>
        </w:rPr>
        <w:t>协助</w:t>
      </w:r>
      <w:r>
        <w:rPr>
          <w:rFonts w:hint="eastAsia" w:ascii="宋体" w:hAnsi="宋体"/>
          <w:sz w:val="28"/>
          <w:szCs w:val="28"/>
        </w:rPr>
        <w:t>出具数据分析及对策研究报告。</w:t>
      </w:r>
    </w:p>
    <w:p>
      <w:pPr>
        <w:spacing w:line="360" w:lineRule="auto"/>
        <w:rPr>
          <w:rFonts w:ascii="宋体" w:hAnsi="宋体"/>
          <w:sz w:val="28"/>
          <w:szCs w:val="28"/>
        </w:rPr>
      </w:pPr>
      <w:r>
        <w:rPr>
          <w:rFonts w:hint="eastAsia" w:ascii="宋体" w:hAnsi="宋体"/>
          <w:sz w:val="28"/>
          <w:szCs w:val="28"/>
        </w:rPr>
        <w:t>3、其它相关说明。</w:t>
      </w:r>
    </w:p>
    <w:p>
      <w:pPr>
        <w:spacing w:line="360" w:lineRule="auto"/>
        <w:rPr>
          <w:rFonts w:hint="eastAsia" w:ascii="宋体" w:hAnsi="宋体" w:eastAsia="宋体"/>
          <w:sz w:val="28"/>
          <w:szCs w:val="28"/>
          <w:lang w:eastAsia="zh-CN"/>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成交供应商</w:t>
      </w:r>
      <w:r>
        <w:rPr>
          <w:rFonts w:hint="eastAsia" w:ascii="宋体" w:hAnsi="宋体"/>
          <w:sz w:val="28"/>
          <w:szCs w:val="28"/>
        </w:rPr>
        <w:t>具备项目进行所需的车辆、人员</w:t>
      </w:r>
      <w:r>
        <w:rPr>
          <w:rFonts w:hint="eastAsia" w:ascii="宋体" w:hAnsi="宋体"/>
          <w:sz w:val="28"/>
          <w:szCs w:val="28"/>
          <w:lang w:eastAsia="zh-CN"/>
        </w:rPr>
        <w:t>。</w:t>
      </w:r>
    </w:p>
    <w:p>
      <w:pPr>
        <w:spacing w:line="360" w:lineRule="auto"/>
        <w:rPr>
          <w:rFonts w:hint="eastAsia" w:ascii="方正小标宋简体" w:eastAsia="方正小标宋简体"/>
          <w:color w:val="000000"/>
          <w:sz w:val="28"/>
          <w:szCs w:val="28"/>
          <w:lang w:val="en-US" w:eastAsia="zh-CN"/>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sz w:val="28"/>
          <w:szCs w:val="28"/>
          <w:lang w:eastAsia="zh-CN"/>
        </w:rPr>
        <w:t>采购人</w:t>
      </w:r>
      <w:r>
        <w:rPr>
          <w:rFonts w:hint="eastAsia" w:ascii="宋体" w:hAnsi="宋体"/>
          <w:sz w:val="28"/>
          <w:szCs w:val="28"/>
        </w:rPr>
        <w:t>事先声明工作环境现场存在的任何已知或潜在危险，如放射性、有毒或者爆炸、腐蚀等危害人身安全及财产安全的情况，</w:t>
      </w:r>
      <w:r>
        <w:rPr>
          <w:rFonts w:hint="eastAsia" w:ascii="宋体" w:hAnsi="宋体"/>
          <w:sz w:val="28"/>
          <w:szCs w:val="28"/>
          <w:lang w:eastAsia="zh-CN"/>
        </w:rPr>
        <w:t>成交供应商</w:t>
      </w:r>
      <w:r>
        <w:rPr>
          <w:rFonts w:hint="eastAsia" w:ascii="宋体" w:hAnsi="宋体"/>
          <w:sz w:val="28"/>
          <w:szCs w:val="28"/>
        </w:rPr>
        <w:t>应遵守</w:t>
      </w:r>
      <w:r>
        <w:rPr>
          <w:rFonts w:hint="eastAsia" w:ascii="宋体" w:hAnsi="宋体"/>
          <w:sz w:val="28"/>
          <w:szCs w:val="28"/>
          <w:lang w:eastAsia="zh-CN"/>
        </w:rPr>
        <w:t>采购人</w:t>
      </w:r>
      <w:r>
        <w:rPr>
          <w:rFonts w:hint="eastAsia" w:ascii="宋体" w:hAnsi="宋体"/>
          <w:sz w:val="28"/>
          <w:szCs w:val="28"/>
        </w:rPr>
        <w:t>实验室安全条例等相关规定，否则后果由</w:t>
      </w:r>
      <w:r>
        <w:rPr>
          <w:rFonts w:hint="eastAsia" w:ascii="宋体" w:hAnsi="宋体"/>
          <w:sz w:val="28"/>
          <w:szCs w:val="28"/>
          <w:lang w:eastAsia="zh-CN"/>
        </w:rPr>
        <w:t>成交供应商</w:t>
      </w:r>
      <w:r>
        <w:rPr>
          <w:rFonts w:hint="eastAsia" w:ascii="宋体" w:hAnsi="宋体"/>
          <w:sz w:val="28"/>
          <w:szCs w:val="28"/>
        </w:rPr>
        <w:t>承担。</w:t>
      </w:r>
    </w:p>
    <w:p>
      <w:pPr>
        <w:jc w:val="left"/>
        <w:rPr>
          <w:rFonts w:hint="eastAsia"/>
          <w:b w:val="0"/>
          <w:bCs w:val="0"/>
          <w:sz w:val="28"/>
          <w:szCs w:val="28"/>
          <w:vertAlign w:val="baseline"/>
          <w:lang w:val="en-US" w:eastAsia="zh-CN"/>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本项目不接受联合体投标。</w:t>
      </w:r>
    </w:p>
    <w:p>
      <w:pPr>
        <w:ind w:left="-619" w:leftChars="-295" w:right="-733" w:rightChars="-349" w:firstLine="562" w:firstLineChars="200"/>
        <w:jc w:val="left"/>
        <w:rPr>
          <w:rFonts w:hint="eastAsia" w:eastAsia="仿宋"/>
          <w:b/>
          <w:bCs/>
          <w:sz w:val="28"/>
          <w:szCs w:val="28"/>
          <w:vertAlign w:val="baseline"/>
          <w:lang w:val="en-US" w:eastAsia="zh-CN"/>
        </w:rPr>
      </w:pPr>
      <w:r>
        <w:rPr>
          <w:rFonts w:hint="eastAsia"/>
          <w:b/>
          <w:bCs/>
          <w:sz w:val="28"/>
          <w:szCs w:val="28"/>
          <w:vertAlign w:val="baseline"/>
          <w:lang w:val="en-US" w:eastAsia="zh-CN"/>
        </w:rPr>
        <w:t xml:space="preserve">   二、资质要求（下列复印件</w:t>
      </w:r>
      <w:r>
        <w:rPr>
          <w:rFonts w:hint="default"/>
          <w:b/>
          <w:bCs/>
          <w:sz w:val="28"/>
          <w:szCs w:val="28"/>
          <w:vertAlign w:val="baseline"/>
          <w:lang w:val="en-US" w:eastAsia="zh-CN"/>
        </w:rPr>
        <w:t>须盖单位公章</w:t>
      </w:r>
      <w:r>
        <w:rPr>
          <w:rFonts w:hint="eastAsia"/>
          <w:b/>
          <w:bCs/>
          <w:sz w:val="28"/>
          <w:szCs w:val="28"/>
          <w:vertAlign w:val="baseline"/>
          <w:lang w:val="en-US" w:eastAsia="zh-CN"/>
        </w:rPr>
        <w:t>）</w:t>
      </w:r>
    </w:p>
    <w:p>
      <w:pPr>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sz w:val="28"/>
          <w:szCs w:val="28"/>
          <w:lang w:val="en-US" w:eastAsia="zh-CN"/>
        </w:rPr>
      </w:pPr>
      <w:r>
        <w:rPr>
          <w:rFonts w:hint="eastAsia" w:ascii="宋体" w:hAnsi="宋体"/>
          <w:sz w:val="28"/>
          <w:szCs w:val="28"/>
          <w:lang w:val="en-US" w:eastAsia="zh-CN"/>
        </w:rPr>
        <w:t>（一）供应商必须是中华人民共和国境内注册的企业法人；有能力提供本次采购货物及服务的货物供应商或制造商。</w:t>
      </w:r>
    </w:p>
    <w:p>
      <w:pPr>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sz w:val="28"/>
          <w:szCs w:val="28"/>
          <w:lang w:val="en-US" w:eastAsia="zh-CN"/>
        </w:rPr>
      </w:pPr>
      <w:r>
        <w:rPr>
          <w:rFonts w:hint="eastAsia" w:ascii="宋体" w:hAnsi="宋体"/>
          <w:sz w:val="28"/>
          <w:szCs w:val="28"/>
          <w:lang w:val="en-US" w:eastAsia="zh-CN"/>
        </w:rPr>
        <w:t>（二）法人营业执照复印件；法人代表证明及法人身份证复印件，授权委托书及授权委托人身份证复印件。</w:t>
      </w:r>
    </w:p>
    <w:p>
      <w:pPr>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sz w:val="28"/>
          <w:szCs w:val="28"/>
          <w:lang w:val="en-US" w:eastAsia="zh-CN"/>
        </w:rPr>
      </w:pPr>
      <w:r>
        <w:rPr>
          <w:rFonts w:hint="eastAsia" w:ascii="宋体" w:hAnsi="宋体"/>
          <w:sz w:val="28"/>
          <w:szCs w:val="28"/>
          <w:lang w:val="en-US" w:eastAsia="zh-CN"/>
        </w:rPr>
        <w:t>（三）需提供近三年内在经营活动中没有重大违法记录、无行贿犯罪记录的书面声明。</w:t>
      </w:r>
    </w:p>
    <w:p>
      <w:pPr>
        <w:ind w:left="-619" w:leftChars="-295" w:right="-733" w:rightChars="-349" w:firstLine="560" w:firstLineChars="200"/>
        <w:jc w:val="both"/>
        <w:rPr>
          <w:rFonts w:hint="eastAsia"/>
          <w:b w:val="0"/>
          <w:bCs w:val="0"/>
          <w:sz w:val="28"/>
          <w:szCs w:val="28"/>
          <w:vertAlign w:val="baseline"/>
          <w:lang w:val="en-US" w:eastAsia="zh-CN"/>
        </w:rPr>
      </w:pPr>
    </w:p>
    <w:p>
      <w:pPr>
        <w:pageBreakBefore w:val="0"/>
        <w:widowControl w:val="0"/>
        <w:kinsoku/>
        <w:wordWrap/>
        <w:overflowPunct/>
        <w:topLinePunct w:val="0"/>
        <w:autoSpaceDE/>
        <w:autoSpaceDN/>
        <w:bidi w:val="0"/>
        <w:adjustRightInd/>
        <w:snapToGrid/>
        <w:spacing w:beforeLines="50" w:afterLines="50" w:line="520" w:lineRule="exact"/>
        <w:textAlignment w:val="auto"/>
        <w:rPr>
          <w:rFonts w:hint="eastAsia"/>
          <w:b/>
          <w:bCs/>
          <w:sz w:val="28"/>
          <w:szCs w:val="28"/>
          <w:vertAlign w:val="baseline"/>
          <w:lang w:val="en-US" w:eastAsia="zh-CN"/>
        </w:rPr>
      </w:pPr>
      <w:r>
        <w:rPr>
          <w:rFonts w:hint="eastAsia"/>
          <w:b/>
          <w:bCs/>
          <w:sz w:val="28"/>
          <w:szCs w:val="28"/>
          <w:vertAlign w:val="baseline"/>
          <w:lang w:val="en-US" w:eastAsia="zh-CN"/>
        </w:rPr>
        <w:t>三、服务期限</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2个月。（计划于2024年12月底完成验收。因此水库周边情况调查专项技术服务期限定于10月15日-11月15日完成，数据整理分析、报告编制以及验收工作再12月底之前完成，具体期限根据我站工作实际进行）。</w:t>
      </w:r>
    </w:p>
    <w:p>
      <w:pPr>
        <w:ind w:left="-619" w:leftChars="-295" w:right="-733" w:rightChars="-349" w:firstLine="562" w:firstLineChars="200"/>
        <w:jc w:val="both"/>
        <w:rPr>
          <w:rFonts w:hint="eastAsia" w:ascii="Calibri" w:hAnsi="Calibri" w:eastAsia="宋体" w:cs="Times New Roman"/>
          <w:b/>
          <w:bCs/>
          <w:sz w:val="28"/>
          <w:szCs w:val="28"/>
          <w:vertAlign w:val="baseline"/>
          <w:lang w:val="en-US" w:eastAsia="zh-CN" w:bidi="ar-SA"/>
        </w:rPr>
      </w:pPr>
      <w:r>
        <w:rPr>
          <w:rFonts w:hint="eastAsia" w:cs="Times New Roman"/>
          <w:b/>
          <w:bCs/>
          <w:sz w:val="28"/>
          <w:szCs w:val="28"/>
          <w:vertAlign w:val="baseline"/>
          <w:lang w:val="en-US" w:eastAsia="zh-CN" w:bidi="ar-SA"/>
        </w:rPr>
        <w:t>四</w:t>
      </w:r>
      <w:r>
        <w:rPr>
          <w:rFonts w:hint="eastAsia" w:ascii="Calibri" w:hAnsi="Calibri" w:eastAsia="宋体" w:cs="Times New Roman"/>
          <w:b/>
          <w:bCs/>
          <w:sz w:val="28"/>
          <w:szCs w:val="28"/>
          <w:vertAlign w:val="baseline"/>
          <w:lang w:val="en-US" w:eastAsia="zh-CN" w:bidi="ar-SA"/>
        </w:rPr>
        <w:t>、合同事项</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采购结果公告后7个工作日内，成交供应商与我站签订厦门市小二型水库周边污染源调查及水环境质量监测辅助性工作采购项目合同，合同期为两个月。</w:t>
      </w:r>
    </w:p>
    <w:p>
      <w:pPr>
        <w:ind w:left="-619" w:leftChars="-295" w:right="-733" w:rightChars="-349" w:firstLine="562" w:firstLineChars="200"/>
        <w:jc w:val="both"/>
        <w:rPr>
          <w:rFonts w:hint="eastAsia"/>
          <w:b/>
          <w:bCs/>
          <w:sz w:val="28"/>
          <w:szCs w:val="28"/>
          <w:vertAlign w:val="baseline"/>
          <w:lang w:val="en-US" w:eastAsia="zh-CN"/>
        </w:rPr>
      </w:pPr>
      <w:r>
        <w:rPr>
          <w:rFonts w:hint="eastAsia"/>
          <w:b/>
          <w:bCs/>
          <w:sz w:val="28"/>
          <w:szCs w:val="28"/>
          <w:vertAlign w:val="baseline"/>
          <w:lang w:val="en-US" w:eastAsia="zh-CN"/>
        </w:rPr>
        <w:t>五、结算方式</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项目完成验收合格后，待收到成交供应商正式发票后15个工作日内付清款项。</w:t>
      </w:r>
    </w:p>
    <w:p>
      <w:pPr>
        <w:ind w:left="-619" w:leftChars="-295" w:right="-733" w:rightChars="-349" w:firstLine="562" w:firstLineChars="200"/>
        <w:jc w:val="both"/>
        <w:rPr>
          <w:rFonts w:hint="eastAsia"/>
          <w:b/>
          <w:bCs/>
          <w:sz w:val="28"/>
          <w:szCs w:val="28"/>
          <w:vertAlign w:val="baseline"/>
          <w:lang w:val="en-US" w:eastAsia="zh-CN"/>
        </w:rPr>
      </w:pPr>
      <w:r>
        <w:rPr>
          <w:rFonts w:hint="eastAsia"/>
          <w:b/>
          <w:bCs/>
          <w:sz w:val="28"/>
          <w:szCs w:val="28"/>
          <w:vertAlign w:val="baseline"/>
          <w:lang w:val="en-US" w:eastAsia="zh-CN"/>
        </w:rPr>
        <w:t>六、违约责任</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1.因成交供应商原因造成采购合同无法按时签订，视为成交供应商违约，成交供应商违约对采购人造成的损失的，需另行支付合同总价3％的赔偿。</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2.在签定采购合同之后，成交供应商要求解除合同的，视为成交供应商违约，对采购人造成的损失的，成交供应商需支付合同总价3％的赔偿。</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3.因成交供应商原因发生重大质量事故，除依约承担赔偿责任外，还将按有关质量管理办法规定执行。同时，采购人有权保留更换成交供应商的权利，并报相关行政主管部门处罚。</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4.在明确违约责任后，成交供应商应在接到书面通知书起七天内支付违约金、赔偿金等。</w:t>
      </w:r>
    </w:p>
    <w:p>
      <w:pPr>
        <w:ind w:left="-619" w:leftChars="-295" w:right="-733" w:rightChars="-349" w:firstLine="562" w:firstLineChars="200"/>
        <w:jc w:val="both"/>
        <w:rPr>
          <w:rFonts w:hint="eastAsia"/>
          <w:b/>
          <w:bCs/>
          <w:sz w:val="28"/>
          <w:szCs w:val="28"/>
          <w:vertAlign w:val="baseline"/>
          <w:lang w:val="en-US" w:eastAsia="zh-CN"/>
        </w:rPr>
      </w:pPr>
      <w:r>
        <w:rPr>
          <w:rFonts w:hint="eastAsia"/>
          <w:b/>
          <w:bCs/>
          <w:sz w:val="28"/>
          <w:szCs w:val="28"/>
          <w:vertAlign w:val="baseline"/>
          <w:lang w:val="en-US" w:eastAsia="zh-CN"/>
        </w:rPr>
        <w:t>七、评审办法（综合评分）</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（一）磋商小组将采用综合评分法对提交最后报价的合格供应商的响应文件和最后报价进行综合评分。具体综合评分的标准和方法如下：</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磋商小组将对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如果出现相同的综合得分，则最后报价低的供应商排序在前优先推荐；如果最后报价仍相同，则技术部分得分高的供应商优先排序在前推荐。</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2.具体评审标准和方法：</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（1）响应文件满足磋商文件全部实质性要求，且按照评审因素的量化指标综合评审总得分从高到低顺序推荐3名以上成交候选人供应商，其中评审总得分最高的供应商为第一成交候选供应商。</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（2）每个供应商的评审总得分FA＝F1＋F2＋F3，其中：F1指价格项评审因素得分、F2指技术项评审因素得分、F3指商务项评审因素得分，F1＋F2＋F3=100分（满分时）。</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（3）各项评审因素的设置如下：</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综合评分法</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各项评审因素的设置如下：</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报价部分评分</w:t>
      </w:r>
      <w:r>
        <w:rPr>
          <w:rFonts w:hint="eastAsia"/>
          <w:b w:val="0"/>
          <w:bCs w:val="0"/>
          <w:sz w:val="28"/>
          <w:szCs w:val="28"/>
          <w:vertAlign w:val="baseline"/>
          <w:lang w:val="en-US" w:eastAsia="zh-CN"/>
        </w:rPr>
        <w:t>F1</w:t>
      </w:r>
      <w:r>
        <w:rPr>
          <w:rFonts w:hint="eastAsia" w:ascii="宋体" w:hAnsi="宋体"/>
          <w:sz w:val="28"/>
          <w:szCs w:val="28"/>
          <w:lang w:val="en-US" w:eastAsia="zh-CN"/>
        </w:rPr>
        <w:t xml:space="preserve">          满分为</w:t>
      </w:r>
      <w:r>
        <w:rPr>
          <w:rFonts w:hint="eastAsia"/>
          <w:b w:val="0"/>
          <w:bCs w:val="0"/>
          <w:sz w:val="28"/>
          <w:szCs w:val="28"/>
          <w:vertAlign w:val="baseline"/>
          <w:lang w:val="en-US" w:eastAsia="zh-CN"/>
        </w:rPr>
        <w:t>10</w:t>
      </w:r>
      <w:r>
        <w:rPr>
          <w:rFonts w:hint="eastAsia" w:ascii="宋体" w:hAnsi="宋体"/>
          <w:sz w:val="28"/>
          <w:szCs w:val="28"/>
          <w:lang w:val="en-US" w:eastAsia="zh-CN"/>
        </w:rPr>
        <w:t>分</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价格分采用低价优先法计算，即满足磋商文件要求且最后报价最低的供应商的价格为磋商基准价，其价格分为满分。其他供应商的价格分统一按照下列公式计算：磋商报价得分=（磋商基准价／最后磋商报价）×价格权值。</w:t>
      </w:r>
    </w:p>
    <w:p>
      <w:pPr>
        <w:ind w:left="-619" w:leftChars="-295" w:right="-733" w:rightChars="-349" w:firstLine="1120" w:firstLineChars="400"/>
        <w:jc w:val="both"/>
        <w:rPr>
          <w:rFonts w:hint="eastAsia"/>
          <w:b w:val="0"/>
          <w:bCs w:val="0"/>
          <w:sz w:val="28"/>
          <w:szCs w:val="28"/>
          <w:vertAlign w:val="baseline"/>
          <w:lang w:val="en-US" w:eastAsia="zh-CN"/>
        </w:rPr>
      </w:pPr>
    </w:p>
    <w:p>
      <w:pPr>
        <w:ind w:left="-619" w:leftChars="-295" w:right="-733" w:rightChars="-349" w:firstLine="1120" w:firstLineChars="400"/>
        <w:jc w:val="both"/>
        <w:rPr>
          <w:rFonts w:hint="eastAsia"/>
          <w:b w:val="0"/>
          <w:bCs w:val="0"/>
          <w:color w:val="0000FF"/>
          <w:sz w:val="28"/>
          <w:szCs w:val="28"/>
          <w:vertAlign w:val="baseline"/>
          <w:lang w:val="en-US" w:eastAsia="zh-CN"/>
        </w:rPr>
      </w:pPr>
      <w:r>
        <w:rPr>
          <w:rFonts w:hint="eastAsia"/>
          <w:b w:val="0"/>
          <w:bCs w:val="0"/>
          <w:sz w:val="28"/>
          <w:szCs w:val="28"/>
          <w:vertAlign w:val="baseline"/>
          <w:lang w:val="en-US" w:eastAsia="zh-CN"/>
        </w:rPr>
        <w:t>技术部分评分F2         </w:t>
      </w:r>
      <w:r>
        <w:rPr>
          <w:rFonts w:hint="eastAsia"/>
          <w:b w:val="0"/>
          <w:bCs w:val="0"/>
          <w:color w:val="0000FF"/>
          <w:sz w:val="28"/>
          <w:szCs w:val="28"/>
          <w:vertAlign w:val="baseline"/>
          <w:lang w:val="en-US" w:eastAsia="zh-CN"/>
        </w:rPr>
        <w:t> </w:t>
      </w:r>
      <w:r>
        <w:rPr>
          <w:rFonts w:hint="eastAsia"/>
          <w:b w:val="0"/>
          <w:bCs w:val="0"/>
          <w:color w:val="auto"/>
          <w:sz w:val="28"/>
          <w:szCs w:val="28"/>
          <w:vertAlign w:val="baseline"/>
          <w:lang w:val="en-US" w:eastAsia="zh-CN"/>
        </w:rPr>
        <w:t> 满分65分</w:t>
      </w:r>
    </w:p>
    <w:tbl>
      <w:tblPr>
        <w:tblStyle w:val="14"/>
        <w:tblW w:w="9351"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511"/>
        <w:gridCol w:w="11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40" w:type="dxa"/>
            <w:tcBorders>
              <w:top w:val="single" w:color="auto" w:sz="6" w:space="0"/>
              <w:left w:val="single" w:color="auto" w:sz="6" w:space="0"/>
              <w:bottom w:val="single" w:color="auto" w:sz="4" w:space="0"/>
              <w:right w:val="single" w:color="auto" w:sz="4" w:space="0"/>
            </w:tcBorders>
            <w:noWrap w:val="0"/>
            <w:vAlign w:val="center"/>
          </w:tcPr>
          <w:p>
            <w:pPr>
              <w:pStyle w:val="23"/>
              <w:autoSpaceDE w:val="0"/>
              <w:adjustRightInd w:val="0"/>
              <w:snapToGrid w:val="0"/>
              <w:ind w:left="-38" w:leftChars="-42" w:right="-84" w:rightChars="-40" w:hanging="50" w:hangingChars="21"/>
              <w:jc w:val="center"/>
              <w:rPr>
                <w:rFonts w:cs="Arial"/>
                <w:bCs/>
                <w:kern w:val="10"/>
              </w:rPr>
            </w:pPr>
            <w:r>
              <w:rPr>
                <w:rFonts w:hint="eastAsia" w:cs="Arial"/>
                <w:bCs/>
                <w:kern w:val="10"/>
              </w:rPr>
              <w:t>序号</w:t>
            </w:r>
          </w:p>
        </w:tc>
        <w:tc>
          <w:tcPr>
            <w:tcW w:w="7511" w:type="dxa"/>
            <w:tcBorders>
              <w:top w:val="single" w:color="auto" w:sz="6" w:space="0"/>
              <w:left w:val="single" w:color="auto" w:sz="4" w:space="0"/>
              <w:bottom w:val="single" w:color="auto" w:sz="4" w:space="0"/>
              <w:right w:val="single" w:color="auto" w:sz="4" w:space="0"/>
            </w:tcBorders>
            <w:noWrap w:val="0"/>
            <w:vAlign w:val="center"/>
          </w:tcPr>
          <w:p>
            <w:pPr>
              <w:pStyle w:val="23"/>
              <w:autoSpaceDE w:val="0"/>
              <w:adjustRightInd w:val="0"/>
              <w:snapToGrid w:val="0"/>
              <w:jc w:val="center"/>
              <w:rPr>
                <w:rFonts w:cs="Arial"/>
                <w:bCs/>
                <w:kern w:val="2"/>
              </w:rPr>
            </w:pPr>
            <w:r>
              <w:rPr>
                <w:rFonts w:hint="eastAsia"/>
              </w:rPr>
              <w:t>评分因素及评分细则</w:t>
            </w:r>
          </w:p>
        </w:tc>
        <w:tc>
          <w:tcPr>
            <w:tcW w:w="1100" w:type="dxa"/>
            <w:tcBorders>
              <w:top w:val="single" w:color="auto" w:sz="6" w:space="0"/>
              <w:left w:val="single" w:color="auto" w:sz="4" w:space="0"/>
              <w:bottom w:val="single" w:color="auto" w:sz="4" w:space="0"/>
              <w:right w:val="single" w:color="auto" w:sz="6" w:space="0"/>
            </w:tcBorders>
            <w:noWrap w:val="0"/>
            <w:vAlign w:val="center"/>
          </w:tcPr>
          <w:p>
            <w:pPr>
              <w:pStyle w:val="23"/>
              <w:autoSpaceDE w:val="0"/>
              <w:adjustRightInd w:val="0"/>
              <w:snapToGrid w:val="0"/>
              <w:jc w:val="center"/>
              <w:rPr>
                <w:kern w:val="2"/>
              </w:rPr>
            </w:pPr>
            <w:r>
              <w:rPr>
                <w:rFonts w:hint="eastAsia"/>
                <w:kern w:val="2"/>
              </w:rPr>
              <w:t>满分</w:t>
            </w:r>
          </w:p>
          <w:p>
            <w:pPr>
              <w:pStyle w:val="23"/>
              <w:autoSpaceDE w:val="0"/>
              <w:adjustRightInd w:val="0"/>
              <w:snapToGrid w:val="0"/>
              <w:jc w:val="center"/>
              <w:rPr>
                <w:rFonts w:cs="Arial"/>
                <w:bCs/>
                <w:kern w:val="2"/>
              </w:rPr>
            </w:pPr>
            <w:r>
              <w:rPr>
                <w:rFonts w:hint="eastAsia" w:cs="Arial"/>
                <w:bCs/>
                <w:kern w:val="2"/>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6" w:space="0"/>
              <w:bottom w:val="single" w:color="auto" w:sz="4" w:space="0"/>
              <w:right w:val="single" w:color="auto" w:sz="4" w:space="0"/>
            </w:tcBorders>
            <w:noWrap w:val="0"/>
            <w:vAlign w:val="center"/>
          </w:tcPr>
          <w:p>
            <w:pPr>
              <w:numPr>
                <w:ilvl w:val="0"/>
                <w:numId w:val="1"/>
              </w:numPr>
              <w:adjustRightInd w:val="0"/>
              <w:snapToGrid w:val="0"/>
              <w:rPr>
                <w:rFonts w:hint="eastAsia" w:ascii="宋体" w:hAnsi="宋体"/>
                <w:sz w:val="24"/>
              </w:rPr>
            </w:pPr>
          </w:p>
        </w:tc>
        <w:tc>
          <w:tcPr>
            <w:tcW w:w="75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auto"/>
                <w:sz w:val="24"/>
              </w:rPr>
            </w:pPr>
            <w:r>
              <w:rPr>
                <w:rFonts w:hint="eastAsia" w:ascii="宋体" w:hAnsi="宋体"/>
                <w:color w:val="auto"/>
                <w:sz w:val="24"/>
                <w:lang w:eastAsia="zh-CN"/>
              </w:rPr>
              <w:t>根据</w:t>
            </w:r>
            <w:r>
              <w:rPr>
                <w:rFonts w:hint="default" w:ascii="宋体" w:hAnsi="宋体"/>
                <w:color w:val="auto"/>
                <w:sz w:val="24"/>
              </w:rPr>
              <w:t>供应商</w:t>
            </w:r>
            <w:r>
              <w:rPr>
                <w:rFonts w:hint="eastAsia" w:ascii="宋体" w:hAnsi="宋体"/>
                <w:color w:val="auto"/>
                <w:sz w:val="24"/>
                <w:lang w:eastAsia="zh-CN"/>
              </w:rPr>
              <w:t>提供的《项目实施方案》中“一、工作内容”中包含的三项内容的工作进行情况进行打分：能完整包含以上全部内容且思路清晰、内容完整具体的得</w:t>
            </w:r>
            <w:r>
              <w:rPr>
                <w:rFonts w:hint="eastAsia" w:ascii="宋体" w:hAnsi="宋体"/>
                <w:color w:val="auto"/>
                <w:sz w:val="24"/>
                <w:lang w:val="en-US" w:eastAsia="zh-CN"/>
              </w:rPr>
              <w:t>14</w:t>
            </w:r>
            <w:r>
              <w:rPr>
                <w:rFonts w:hint="eastAsia" w:ascii="宋体" w:hAnsi="宋体"/>
                <w:color w:val="auto"/>
                <w:sz w:val="24"/>
                <w:lang w:eastAsia="zh-CN"/>
              </w:rPr>
              <w:t>分；能完整包含以上全部内容且思路基本清晰、但不完整和具体的得</w:t>
            </w:r>
            <w:r>
              <w:rPr>
                <w:rFonts w:hint="eastAsia" w:ascii="宋体" w:hAnsi="宋体"/>
                <w:color w:val="auto"/>
                <w:sz w:val="24"/>
                <w:lang w:val="en-US" w:eastAsia="zh-CN"/>
              </w:rPr>
              <w:t>13.7</w:t>
            </w:r>
            <w:r>
              <w:rPr>
                <w:rFonts w:hint="eastAsia" w:ascii="宋体" w:hAnsi="宋体"/>
                <w:color w:val="auto"/>
                <w:sz w:val="24"/>
                <w:lang w:eastAsia="zh-CN"/>
              </w:rPr>
              <w:t>分；未能完整包含以上全内容且描述一般的得</w:t>
            </w:r>
            <w:r>
              <w:rPr>
                <w:rFonts w:hint="eastAsia" w:ascii="宋体" w:hAnsi="宋体"/>
                <w:color w:val="auto"/>
                <w:sz w:val="24"/>
                <w:lang w:val="en-US" w:eastAsia="zh-CN"/>
              </w:rPr>
              <w:t>13.5</w:t>
            </w:r>
            <w:r>
              <w:rPr>
                <w:rFonts w:hint="eastAsia" w:ascii="宋体" w:hAnsi="宋体"/>
                <w:color w:val="auto"/>
                <w:sz w:val="24"/>
                <w:lang w:eastAsia="zh-CN"/>
              </w:rPr>
              <w:t>分；未提供不得分。</w:t>
            </w:r>
          </w:p>
        </w:tc>
        <w:tc>
          <w:tcPr>
            <w:tcW w:w="1100" w:type="dxa"/>
            <w:tcBorders>
              <w:top w:val="single" w:color="auto" w:sz="4" w:space="0"/>
              <w:left w:val="single" w:color="auto" w:sz="4" w:space="0"/>
              <w:bottom w:val="single" w:color="auto" w:sz="4" w:space="0"/>
              <w:right w:val="single" w:color="auto" w:sz="6" w:space="0"/>
            </w:tcBorders>
            <w:noWrap w:val="0"/>
            <w:vAlign w:val="center"/>
          </w:tcPr>
          <w:p>
            <w:pPr>
              <w:adjustRightInd w:val="0"/>
              <w:snapToGrid w:val="0"/>
              <w:ind w:left="-99" w:right="-78"/>
              <w:jc w:val="center"/>
              <w:rPr>
                <w:rFonts w:hint="default" w:ascii="宋体" w:hAnsi="宋体" w:eastAsia="宋体" w:cs="Arial"/>
                <w:color w:val="auto"/>
                <w:sz w:val="24"/>
                <w:lang w:val="en-US" w:eastAsia="zh-CN"/>
              </w:rPr>
            </w:pPr>
            <w:r>
              <w:rPr>
                <w:rFonts w:hint="eastAsia" w:ascii="宋体" w:hAnsi="宋体" w:cs="Arial"/>
                <w:color w:val="auto"/>
                <w:sz w:val="24"/>
                <w:lang w:val="en-US" w:eastAsia="zh-CN"/>
              </w:rPr>
              <w:t>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740" w:type="dxa"/>
            <w:tcBorders>
              <w:top w:val="single" w:color="auto" w:sz="4" w:space="0"/>
              <w:left w:val="single" w:color="auto" w:sz="6" w:space="0"/>
              <w:bottom w:val="single" w:color="auto" w:sz="4" w:space="0"/>
              <w:right w:val="single" w:color="auto" w:sz="4" w:space="0"/>
            </w:tcBorders>
            <w:noWrap w:val="0"/>
            <w:vAlign w:val="center"/>
          </w:tcPr>
          <w:p>
            <w:pPr>
              <w:numPr>
                <w:ilvl w:val="0"/>
                <w:numId w:val="1"/>
              </w:numPr>
              <w:adjustRightInd w:val="0"/>
              <w:snapToGrid w:val="0"/>
              <w:rPr>
                <w:rFonts w:hint="eastAsia" w:ascii="宋体" w:hAnsi="宋体"/>
                <w:sz w:val="24"/>
              </w:rPr>
            </w:pPr>
          </w:p>
        </w:tc>
        <w:tc>
          <w:tcPr>
            <w:tcW w:w="75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auto"/>
                <w:sz w:val="24"/>
              </w:rPr>
            </w:pPr>
            <w:r>
              <w:rPr>
                <w:rFonts w:hint="eastAsia" w:ascii="宋体" w:hAnsi="宋体"/>
                <w:color w:val="auto"/>
                <w:sz w:val="24"/>
              </w:rPr>
              <w:t>对</w:t>
            </w:r>
            <w:r>
              <w:rPr>
                <w:rFonts w:hint="default" w:ascii="宋体" w:hAnsi="宋体"/>
                <w:color w:val="auto"/>
                <w:sz w:val="24"/>
              </w:rPr>
              <w:t>供应商</w:t>
            </w:r>
            <w:r>
              <w:rPr>
                <w:rFonts w:hint="eastAsia" w:ascii="宋体" w:hAnsi="宋体"/>
                <w:color w:val="auto"/>
                <w:sz w:val="24"/>
              </w:rPr>
              <w:t>提供的《项目实施方案》对项目需求的理解程度进行横向评议并打分，能完整包含以上全部内容且思路清晰、内容完整具体的得</w:t>
            </w:r>
            <w:r>
              <w:rPr>
                <w:rFonts w:hint="eastAsia" w:ascii="宋体" w:hAnsi="宋体"/>
                <w:color w:val="auto"/>
                <w:sz w:val="24"/>
                <w:lang w:val="en-US" w:eastAsia="zh-CN"/>
              </w:rPr>
              <w:t>10</w:t>
            </w:r>
            <w:r>
              <w:rPr>
                <w:rFonts w:hint="eastAsia" w:ascii="宋体" w:hAnsi="宋体"/>
                <w:color w:val="auto"/>
                <w:sz w:val="24"/>
              </w:rPr>
              <w:t>分；能完整包含以上全部内容且思路基本清晰、但不完整和具体的得</w:t>
            </w:r>
            <w:r>
              <w:rPr>
                <w:rFonts w:hint="eastAsia" w:ascii="宋体" w:hAnsi="宋体"/>
                <w:color w:val="auto"/>
                <w:sz w:val="24"/>
                <w:lang w:val="en-US" w:eastAsia="zh-CN"/>
              </w:rPr>
              <w:t>9.7</w:t>
            </w:r>
            <w:r>
              <w:rPr>
                <w:rFonts w:hint="eastAsia" w:ascii="宋体" w:hAnsi="宋体"/>
                <w:color w:val="auto"/>
                <w:sz w:val="24"/>
              </w:rPr>
              <w:t>分；未能完整包含以上全内容且描述一般的得</w:t>
            </w:r>
            <w:r>
              <w:rPr>
                <w:rFonts w:hint="eastAsia" w:ascii="宋体" w:hAnsi="宋体"/>
                <w:color w:val="auto"/>
                <w:sz w:val="24"/>
                <w:lang w:val="en-US" w:eastAsia="zh-CN"/>
              </w:rPr>
              <w:t>9.5</w:t>
            </w:r>
            <w:r>
              <w:rPr>
                <w:rFonts w:hint="eastAsia" w:ascii="宋体" w:hAnsi="宋体"/>
                <w:color w:val="auto"/>
                <w:sz w:val="24"/>
              </w:rPr>
              <w:t>分；未提供不得分。</w:t>
            </w:r>
          </w:p>
        </w:tc>
        <w:tc>
          <w:tcPr>
            <w:tcW w:w="1100" w:type="dxa"/>
            <w:tcBorders>
              <w:top w:val="single" w:color="auto" w:sz="4" w:space="0"/>
              <w:left w:val="single" w:color="auto" w:sz="4" w:space="0"/>
              <w:bottom w:val="single" w:color="auto" w:sz="4" w:space="0"/>
              <w:right w:val="single" w:color="auto" w:sz="6" w:space="0"/>
            </w:tcBorders>
            <w:noWrap w:val="0"/>
            <w:vAlign w:val="center"/>
          </w:tcPr>
          <w:p>
            <w:pPr>
              <w:adjustRightInd w:val="0"/>
              <w:snapToGrid w:val="0"/>
              <w:ind w:left="-99" w:right="-78"/>
              <w:jc w:val="center"/>
              <w:rPr>
                <w:rFonts w:hint="default" w:ascii="宋体" w:hAnsi="宋体" w:eastAsia="宋体" w:cs="Arial"/>
                <w:color w:val="auto"/>
                <w:sz w:val="24"/>
                <w:lang w:val="en-US" w:eastAsia="zh-CN"/>
              </w:rPr>
            </w:pPr>
            <w:r>
              <w:rPr>
                <w:rFonts w:hint="eastAsia" w:ascii="宋体" w:hAnsi="宋体" w:cs="Arial"/>
                <w:color w:val="auto"/>
                <w:sz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740" w:type="dxa"/>
            <w:tcBorders>
              <w:top w:val="single" w:color="auto" w:sz="4" w:space="0"/>
              <w:left w:val="single" w:color="auto" w:sz="6" w:space="0"/>
              <w:bottom w:val="single" w:color="auto" w:sz="4" w:space="0"/>
              <w:right w:val="single" w:color="auto" w:sz="4" w:space="0"/>
            </w:tcBorders>
            <w:noWrap w:val="0"/>
            <w:vAlign w:val="center"/>
          </w:tcPr>
          <w:p>
            <w:pPr>
              <w:numPr>
                <w:ilvl w:val="0"/>
                <w:numId w:val="1"/>
              </w:numPr>
              <w:adjustRightInd w:val="0"/>
              <w:snapToGrid w:val="0"/>
              <w:rPr>
                <w:rFonts w:hint="eastAsia" w:ascii="宋体" w:hAnsi="宋体"/>
                <w:sz w:val="24"/>
              </w:rPr>
            </w:pPr>
          </w:p>
        </w:tc>
        <w:tc>
          <w:tcPr>
            <w:tcW w:w="75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s="宋体-方正超大字符集"/>
                <w:color w:val="auto"/>
                <w:sz w:val="24"/>
              </w:rPr>
            </w:pPr>
            <w:r>
              <w:rPr>
                <w:rFonts w:hint="eastAsia" w:ascii="宋体" w:hAnsi="宋体"/>
                <w:color w:val="auto"/>
                <w:sz w:val="24"/>
              </w:rPr>
              <w:t>根据</w:t>
            </w:r>
            <w:r>
              <w:rPr>
                <w:rFonts w:hint="default" w:ascii="宋体" w:hAnsi="宋体"/>
                <w:color w:val="auto"/>
                <w:sz w:val="24"/>
              </w:rPr>
              <w:t>供应商</w:t>
            </w:r>
            <w:r>
              <w:rPr>
                <w:rFonts w:hint="eastAsia" w:ascii="宋体" w:hAnsi="宋体"/>
                <w:color w:val="auto"/>
                <w:sz w:val="24"/>
              </w:rPr>
              <w:t>提供的研究报告撰写思路（包含但不限于以下：报告结构、研究内容模块设计等）进行打分，思路明确、可行、完整性好的得10分，思路较明确、较可行、完整性较好的得</w:t>
            </w:r>
            <w:r>
              <w:rPr>
                <w:rFonts w:hint="eastAsia" w:ascii="宋体" w:hAnsi="宋体"/>
                <w:color w:val="auto"/>
                <w:sz w:val="24"/>
                <w:lang w:val="en-US" w:eastAsia="zh-CN"/>
              </w:rPr>
              <w:t>9.7</w:t>
            </w:r>
            <w:r>
              <w:rPr>
                <w:rFonts w:hint="eastAsia" w:ascii="宋体" w:hAnsi="宋体"/>
                <w:color w:val="auto"/>
                <w:sz w:val="24"/>
              </w:rPr>
              <w:t>分，思路基本明确，可行、完整性一般</w:t>
            </w:r>
            <w:r>
              <w:rPr>
                <w:rFonts w:hint="eastAsia" w:ascii="宋体" w:hAnsi="宋体"/>
                <w:color w:val="auto"/>
                <w:sz w:val="24"/>
                <w:lang w:val="en-US" w:eastAsia="zh-CN"/>
              </w:rPr>
              <w:t>9.5</w:t>
            </w:r>
            <w:r>
              <w:rPr>
                <w:rFonts w:hint="eastAsia" w:ascii="宋体" w:hAnsi="宋体"/>
                <w:color w:val="auto"/>
                <w:sz w:val="24"/>
              </w:rPr>
              <w:t>分，差的或未提供的不得分。</w:t>
            </w:r>
          </w:p>
        </w:tc>
        <w:tc>
          <w:tcPr>
            <w:tcW w:w="1100" w:type="dxa"/>
            <w:tcBorders>
              <w:top w:val="single" w:color="auto" w:sz="4" w:space="0"/>
              <w:left w:val="single" w:color="auto" w:sz="4" w:space="0"/>
              <w:bottom w:val="single" w:color="auto" w:sz="4" w:space="0"/>
              <w:right w:val="single" w:color="auto" w:sz="6" w:space="0"/>
            </w:tcBorders>
            <w:noWrap w:val="0"/>
            <w:vAlign w:val="center"/>
          </w:tcPr>
          <w:p>
            <w:pPr>
              <w:adjustRightInd w:val="0"/>
              <w:snapToGrid w:val="0"/>
              <w:ind w:left="-99" w:right="-78"/>
              <w:jc w:val="center"/>
              <w:rPr>
                <w:rFonts w:hint="default" w:ascii="宋体" w:hAnsi="宋体" w:eastAsia="宋体" w:cs="Arial"/>
                <w:color w:val="auto"/>
                <w:sz w:val="24"/>
                <w:lang w:val="en-US" w:eastAsia="zh-CN"/>
              </w:rPr>
            </w:pPr>
            <w:r>
              <w:rPr>
                <w:rFonts w:hint="eastAsia" w:ascii="宋体" w:hAnsi="宋体" w:cs="Arial"/>
                <w:color w:val="auto"/>
                <w:sz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740" w:type="dxa"/>
            <w:tcBorders>
              <w:top w:val="single" w:color="auto" w:sz="4" w:space="0"/>
              <w:left w:val="single" w:color="auto" w:sz="6" w:space="0"/>
              <w:bottom w:val="single" w:color="auto" w:sz="4" w:space="0"/>
              <w:right w:val="single" w:color="auto" w:sz="4" w:space="0"/>
            </w:tcBorders>
            <w:noWrap w:val="0"/>
            <w:vAlign w:val="center"/>
          </w:tcPr>
          <w:p>
            <w:pPr>
              <w:numPr>
                <w:ilvl w:val="0"/>
                <w:numId w:val="1"/>
              </w:numPr>
              <w:adjustRightInd w:val="0"/>
              <w:snapToGrid w:val="0"/>
              <w:rPr>
                <w:rFonts w:hint="eastAsia" w:ascii="宋体" w:hAnsi="宋体"/>
                <w:sz w:val="24"/>
              </w:rPr>
            </w:pPr>
          </w:p>
        </w:tc>
        <w:tc>
          <w:tcPr>
            <w:tcW w:w="75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color w:val="auto"/>
                <w:sz w:val="24"/>
                <w:lang w:eastAsia="zh-CN"/>
              </w:rPr>
            </w:pPr>
            <w:r>
              <w:rPr>
                <w:rFonts w:hint="eastAsia" w:ascii="宋体" w:hAnsi="宋体"/>
                <w:color w:val="auto"/>
                <w:sz w:val="24"/>
              </w:rPr>
              <w:t>根据</w:t>
            </w:r>
            <w:r>
              <w:rPr>
                <w:rFonts w:hint="default" w:ascii="宋体" w:hAnsi="宋体"/>
                <w:color w:val="auto"/>
                <w:sz w:val="24"/>
              </w:rPr>
              <w:t>供应商</w:t>
            </w:r>
            <w:r>
              <w:rPr>
                <w:rFonts w:hint="eastAsia" w:ascii="宋体" w:hAnsi="宋体"/>
                <w:color w:val="auto"/>
                <w:sz w:val="24"/>
              </w:rPr>
              <w:t>拟投入本项目的调查设备工具、数据分析设备的齐全性、先进性、功能优劣度进行评价：①配置种类、设备功能较齐全，设备数量满足项目需求的得</w:t>
            </w:r>
            <w:r>
              <w:rPr>
                <w:rFonts w:hint="eastAsia" w:ascii="宋体" w:hAnsi="宋体"/>
                <w:color w:val="auto"/>
                <w:sz w:val="24"/>
                <w:lang w:val="en-US" w:eastAsia="zh-CN"/>
              </w:rPr>
              <w:t>9.5</w:t>
            </w:r>
            <w:r>
              <w:rPr>
                <w:rFonts w:hint="eastAsia" w:ascii="宋体" w:hAnsi="宋体"/>
                <w:color w:val="auto"/>
                <w:sz w:val="24"/>
              </w:rPr>
              <w:t>分；②在满足①的基础上，能高度保障本项目开展的得10分；③未提供或配置工具不齐全的不得分。相应设备应属供应商所有，并提供“设备实图、购买合同、发票”等证明材料，否则不得分</w:t>
            </w:r>
            <w:r>
              <w:rPr>
                <w:rFonts w:hint="eastAsia" w:ascii="宋体" w:hAnsi="宋体"/>
                <w:color w:val="auto"/>
                <w:sz w:val="24"/>
                <w:lang w:eastAsia="zh-CN"/>
              </w:rPr>
              <w:t>。</w:t>
            </w:r>
          </w:p>
        </w:tc>
        <w:tc>
          <w:tcPr>
            <w:tcW w:w="1100" w:type="dxa"/>
            <w:tcBorders>
              <w:top w:val="single" w:color="auto" w:sz="4" w:space="0"/>
              <w:left w:val="single" w:color="auto" w:sz="4" w:space="0"/>
              <w:bottom w:val="single" w:color="auto" w:sz="4" w:space="0"/>
              <w:right w:val="single" w:color="auto" w:sz="6" w:space="0"/>
            </w:tcBorders>
            <w:noWrap w:val="0"/>
            <w:vAlign w:val="center"/>
          </w:tcPr>
          <w:p>
            <w:pPr>
              <w:adjustRightInd w:val="0"/>
              <w:snapToGrid w:val="0"/>
              <w:ind w:left="-99" w:right="-78"/>
              <w:jc w:val="center"/>
              <w:rPr>
                <w:rFonts w:hint="eastAsia" w:ascii="宋体" w:hAnsi="宋体" w:eastAsia="宋体" w:cs="Arial"/>
                <w:color w:val="auto"/>
                <w:sz w:val="24"/>
                <w:lang w:eastAsia="zh-CN"/>
              </w:rPr>
            </w:pPr>
            <w:r>
              <w:rPr>
                <w:rFonts w:hint="eastAsia" w:ascii="宋体" w:hAnsi="宋体" w:cs="Arial"/>
                <w:color w:val="auto"/>
                <w:sz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740" w:type="dxa"/>
            <w:tcBorders>
              <w:top w:val="single" w:color="auto" w:sz="4" w:space="0"/>
              <w:left w:val="single" w:color="auto" w:sz="6" w:space="0"/>
              <w:bottom w:val="single" w:color="auto" w:sz="4" w:space="0"/>
              <w:right w:val="single" w:color="auto" w:sz="4" w:space="0"/>
            </w:tcBorders>
            <w:noWrap w:val="0"/>
            <w:vAlign w:val="center"/>
          </w:tcPr>
          <w:p>
            <w:pPr>
              <w:numPr>
                <w:ilvl w:val="0"/>
                <w:numId w:val="1"/>
              </w:numPr>
              <w:adjustRightInd w:val="0"/>
              <w:snapToGrid w:val="0"/>
              <w:rPr>
                <w:rFonts w:hint="eastAsia" w:ascii="宋体" w:hAnsi="宋体"/>
                <w:sz w:val="24"/>
                <w:highlight w:val="none"/>
              </w:rPr>
            </w:pPr>
          </w:p>
        </w:tc>
        <w:tc>
          <w:tcPr>
            <w:tcW w:w="75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auto"/>
                <w:sz w:val="24"/>
                <w:highlight w:val="none"/>
              </w:rPr>
            </w:pPr>
            <w:r>
              <w:rPr>
                <w:rFonts w:hint="default" w:ascii="宋体" w:hAnsi="宋体"/>
                <w:color w:val="auto"/>
                <w:sz w:val="24"/>
              </w:rPr>
              <w:t>供应商</w:t>
            </w:r>
            <w:r>
              <w:rPr>
                <w:rFonts w:hint="eastAsia" w:ascii="宋体" w:hAnsi="宋体"/>
                <w:color w:val="auto"/>
                <w:sz w:val="24"/>
              </w:rPr>
              <w:t>承诺进行实地考察工作期间，配合甲方工作日工作调整工作时间，车辆交通自理，完成情况好的得</w:t>
            </w:r>
            <w:r>
              <w:rPr>
                <w:rFonts w:hint="eastAsia" w:ascii="宋体" w:hAnsi="宋体"/>
                <w:color w:val="auto"/>
                <w:sz w:val="24"/>
                <w:lang w:val="en-US" w:eastAsia="zh-CN"/>
              </w:rPr>
              <w:t>5</w:t>
            </w:r>
            <w:r>
              <w:rPr>
                <w:rFonts w:hint="eastAsia" w:ascii="宋体" w:hAnsi="宋体"/>
                <w:color w:val="auto"/>
                <w:sz w:val="24"/>
              </w:rPr>
              <w:t>分，完成性较好的得</w:t>
            </w:r>
            <w:r>
              <w:rPr>
                <w:rFonts w:hint="eastAsia" w:ascii="宋体" w:hAnsi="宋体"/>
                <w:color w:val="auto"/>
                <w:sz w:val="24"/>
                <w:lang w:val="en-US" w:eastAsia="zh-CN"/>
              </w:rPr>
              <w:t>4.7</w:t>
            </w:r>
            <w:r>
              <w:rPr>
                <w:rFonts w:hint="eastAsia" w:ascii="宋体" w:hAnsi="宋体"/>
                <w:color w:val="auto"/>
                <w:sz w:val="24"/>
              </w:rPr>
              <w:t>分，完成性较一般的得</w:t>
            </w:r>
            <w:r>
              <w:rPr>
                <w:rFonts w:hint="eastAsia" w:ascii="宋体" w:hAnsi="宋体"/>
                <w:color w:val="auto"/>
                <w:sz w:val="24"/>
                <w:lang w:val="en-US" w:eastAsia="zh-CN"/>
              </w:rPr>
              <w:t>4.5</w:t>
            </w:r>
            <w:r>
              <w:rPr>
                <w:rFonts w:hint="eastAsia" w:ascii="宋体" w:hAnsi="宋体"/>
                <w:color w:val="auto"/>
                <w:sz w:val="24"/>
              </w:rPr>
              <w:t>分。</w:t>
            </w:r>
          </w:p>
        </w:tc>
        <w:tc>
          <w:tcPr>
            <w:tcW w:w="1100" w:type="dxa"/>
            <w:tcBorders>
              <w:top w:val="single" w:color="auto" w:sz="4" w:space="0"/>
              <w:left w:val="single" w:color="auto" w:sz="4" w:space="0"/>
              <w:bottom w:val="single" w:color="auto" w:sz="4" w:space="0"/>
              <w:right w:val="single" w:color="auto" w:sz="6" w:space="0"/>
            </w:tcBorders>
            <w:noWrap w:val="0"/>
            <w:vAlign w:val="center"/>
          </w:tcPr>
          <w:p>
            <w:pPr>
              <w:adjustRightInd w:val="0"/>
              <w:snapToGrid w:val="0"/>
              <w:ind w:left="-99" w:right="-78"/>
              <w:jc w:val="center"/>
              <w:rPr>
                <w:rFonts w:hint="eastAsia" w:ascii="宋体" w:hAnsi="宋体" w:eastAsia="宋体" w:cs="Arial"/>
                <w:color w:val="auto"/>
                <w:sz w:val="24"/>
                <w:lang w:eastAsia="zh-CN"/>
              </w:rPr>
            </w:pPr>
            <w:r>
              <w:rPr>
                <w:rFonts w:hint="eastAsia" w:ascii="宋体" w:hAnsi="宋体" w:cs="Arial"/>
                <w:color w:val="auto"/>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740" w:type="dxa"/>
            <w:tcBorders>
              <w:top w:val="single" w:color="auto" w:sz="4" w:space="0"/>
              <w:left w:val="single" w:color="auto" w:sz="6" w:space="0"/>
              <w:bottom w:val="single" w:color="auto" w:sz="4" w:space="0"/>
              <w:right w:val="single" w:color="auto" w:sz="4" w:space="0"/>
            </w:tcBorders>
            <w:noWrap w:val="0"/>
            <w:vAlign w:val="center"/>
          </w:tcPr>
          <w:p>
            <w:pPr>
              <w:numPr>
                <w:ilvl w:val="0"/>
                <w:numId w:val="1"/>
              </w:numPr>
              <w:adjustRightInd w:val="0"/>
              <w:snapToGrid w:val="0"/>
              <w:rPr>
                <w:rFonts w:hint="eastAsia" w:ascii="宋体" w:hAnsi="宋体"/>
                <w:sz w:val="24"/>
                <w:highlight w:val="none"/>
              </w:rPr>
            </w:pPr>
          </w:p>
        </w:tc>
        <w:tc>
          <w:tcPr>
            <w:tcW w:w="75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3"/>
              <w:autoSpaceDE w:val="0"/>
              <w:adjustRightInd w:val="0"/>
              <w:snapToGrid w:val="0"/>
              <w:jc w:val="both"/>
              <w:rPr>
                <w:rFonts w:hint="default" w:ascii="宋体" w:hAnsi="宋体" w:eastAsia="宋体" w:cs="宋体"/>
                <w:color w:val="auto"/>
                <w:sz w:val="24"/>
                <w:szCs w:val="22"/>
                <w:lang w:val="en-US" w:eastAsia="zh-CN" w:bidi="ar-SA"/>
              </w:rPr>
            </w:pPr>
            <w:r>
              <w:rPr>
                <w:rFonts w:hint="default" w:ascii="宋体" w:hAnsi="宋体"/>
                <w:color w:val="auto"/>
                <w:sz w:val="24"/>
              </w:rPr>
              <w:t>供应商</w:t>
            </w:r>
            <w:r>
              <w:rPr>
                <w:rFonts w:hint="eastAsia" w:ascii="宋体" w:hAnsi="宋体"/>
                <w:color w:val="auto"/>
                <w:szCs w:val="28"/>
                <w:lang w:val="en-US" w:eastAsia="zh-CN"/>
              </w:rPr>
              <w:t>需要提供至少</w:t>
            </w:r>
            <w:r>
              <w:rPr>
                <w:rFonts w:hint="eastAsia" w:ascii="宋体" w:hAnsi="宋体"/>
                <w:color w:val="auto"/>
                <w:szCs w:val="28"/>
              </w:rPr>
              <w:t>4名学历不低于本科的相关</w:t>
            </w:r>
            <w:r>
              <w:rPr>
                <w:rFonts w:hint="eastAsia" w:ascii="宋体" w:hAnsi="宋体"/>
                <w:color w:val="auto"/>
                <w:szCs w:val="28"/>
                <w:lang w:val="en-US" w:eastAsia="zh-CN"/>
              </w:rPr>
              <w:t>专业</w:t>
            </w:r>
            <w:r>
              <w:rPr>
                <w:rFonts w:hint="eastAsia" w:ascii="宋体" w:hAnsi="宋体"/>
                <w:color w:val="auto"/>
                <w:szCs w:val="28"/>
              </w:rPr>
              <w:t>人员</w:t>
            </w:r>
            <w:r>
              <w:rPr>
                <w:rFonts w:hint="eastAsia" w:ascii="宋体" w:hAnsi="宋体"/>
                <w:color w:val="auto"/>
                <w:szCs w:val="28"/>
                <w:lang w:val="en-US" w:eastAsia="zh-CN"/>
              </w:rPr>
              <w:t>参与该项目的工作</w:t>
            </w:r>
            <w:r>
              <w:rPr>
                <w:rFonts w:hint="eastAsia" w:ascii="宋体" w:hAnsi="宋体"/>
                <w:color w:val="auto"/>
                <w:szCs w:val="28"/>
              </w:rPr>
              <w:t>（需在报价文件中附上相关证明材料）</w:t>
            </w:r>
            <w:r>
              <w:rPr>
                <w:rFonts w:hint="eastAsia" w:ascii="宋体" w:hAnsi="宋体"/>
                <w:color w:val="auto"/>
                <w:szCs w:val="28"/>
                <w:lang w:val="en-US" w:eastAsia="zh-CN"/>
              </w:rPr>
              <w:t>6</w:t>
            </w:r>
            <w:r>
              <w:rPr>
                <w:rFonts w:hint="eastAsia" w:ascii="宋体" w:hAnsi="宋体"/>
                <w:color w:val="auto"/>
                <w:szCs w:val="28"/>
              </w:rPr>
              <w:t>分。注：须提供学位及学历证书材料复印件各一份，否则不得分。</w:t>
            </w:r>
          </w:p>
        </w:tc>
        <w:tc>
          <w:tcPr>
            <w:tcW w:w="1100" w:type="dxa"/>
            <w:tcBorders>
              <w:top w:val="single" w:color="auto" w:sz="4" w:space="0"/>
              <w:left w:val="single" w:color="auto" w:sz="4" w:space="0"/>
              <w:bottom w:val="single" w:color="auto" w:sz="4" w:space="0"/>
              <w:right w:val="single" w:color="auto" w:sz="6" w:space="0"/>
            </w:tcBorders>
            <w:shd w:val="clear" w:color="auto" w:fill="auto"/>
            <w:noWrap w:val="0"/>
            <w:vAlign w:val="center"/>
          </w:tcPr>
          <w:p>
            <w:pPr>
              <w:pStyle w:val="23"/>
              <w:autoSpaceDE w:val="0"/>
              <w:adjustRightInd w:val="0"/>
              <w:snapToGrid w:val="0"/>
              <w:jc w:val="center"/>
              <w:rPr>
                <w:rFonts w:hint="eastAsia" w:ascii="宋体" w:hAnsi="宋体" w:eastAsia="宋体" w:cs="宋体"/>
                <w:color w:val="auto"/>
                <w:kern w:val="2"/>
                <w:sz w:val="24"/>
                <w:szCs w:val="22"/>
                <w:lang w:val="en-US" w:eastAsia="zh-CN" w:bidi="ar-SA"/>
              </w:rPr>
            </w:pPr>
            <w:r>
              <w:rPr>
                <w:rFonts w:hint="eastAsia"/>
                <w:color w:val="auto"/>
                <w:kern w:val="2"/>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740" w:type="dxa"/>
            <w:tcBorders>
              <w:top w:val="single" w:color="auto" w:sz="4" w:space="0"/>
              <w:left w:val="single" w:color="auto" w:sz="6" w:space="0"/>
              <w:bottom w:val="single" w:color="auto" w:sz="4" w:space="0"/>
              <w:right w:val="single" w:color="auto" w:sz="4" w:space="0"/>
            </w:tcBorders>
            <w:noWrap w:val="0"/>
            <w:vAlign w:val="center"/>
          </w:tcPr>
          <w:p>
            <w:pPr>
              <w:numPr>
                <w:ilvl w:val="0"/>
                <w:numId w:val="1"/>
              </w:numPr>
              <w:adjustRightInd w:val="0"/>
              <w:snapToGrid w:val="0"/>
              <w:rPr>
                <w:rFonts w:hint="eastAsia" w:ascii="宋体" w:hAnsi="宋体"/>
                <w:sz w:val="24"/>
                <w:highlight w:val="none"/>
              </w:rPr>
            </w:pPr>
          </w:p>
        </w:tc>
        <w:tc>
          <w:tcPr>
            <w:tcW w:w="751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3"/>
              <w:autoSpaceDE w:val="0"/>
              <w:adjustRightInd w:val="0"/>
              <w:snapToGrid w:val="0"/>
              <w:jc w:val="both"/>
              <w:rPr>
                <w:rFonts w:hint="default" w:ascii="宋体" w:hAnsi="宋体" w:eastAsia="宋体" w:cs="宋体"/>
                <w:color w:val="auto"/>
                <w:sz w:val="24"/>
                <w:szCs w:val="22"/>
                <w:lang w:val="en-US" w:eastAsia="zh-CN" w:bidi="ar-SA"/>
              </w:rPr>
            </w:pPr>
            <w:r>
              <w:rPr>
                <w:rFonts w:hint="default" w:ascii="宋体" w:hAnsi="宋体"/>
                <w:color w:val="auto"/>
                <w:sz w:val="24"/>
              </w:rPr>
              <w:t>供应商</w:t>
            </w:r>
            <w:r>
              <w:rPr>
                <w:rFonts w:hint="eastAsia" w:ascii="宋体" w:hAnsi="宋体"/>
                <w:color w:val="auto"/>
                <w:szCs w:val="28"/>
              </w:rPr>
              <w:t>拟投入本项目的项目负责人具有正高级职称或博士学位（环境、海洋相关专业，下同）的得</w:t>
            </w:r>
            <w:r>
              <w:rPr>
                <w:rFonts w:hint="eastAsia" w:ascii="宋体" w:hAnsi="宋体"/>
                <w:color w:val="auto"/>
                <w:szCs w:val="28"/>
                <w:lang w:val="en-US" w:eastAsia="zh-CN"/>
              </w:rPr>
              <w:t>5</w:t>
            </w:r>
            <w:r>
              <w:rPr>
                <w:rFonts w:hint="eastAsia" w:ascii="宋体" w:hAnsi="宋体"/>
                <w:color w:val="auto"/>
                <w:szCs w:val="28"/>
              </w:rPr>
              <w:t>分，具有副高级职称或硕士学位的得2分，其他不得分。需提供相关证明材料，并提供投标时间截止前6个月的社保证明，否则不得分。</w:t>
            </w:r>
          </w:p>
        </w:tc>
        <w:tc>
          <w:tcPr>
            <w:tcW w:w="1100" w:type="dxa"/>
            <w:tcBorders>
              <w:top w:val="single" w:color="auto" w:sz="4" w:space="0"/>
              <w:left w:val="single" w:color="auto" w:sz="4" w:space="0"/>
              <w:bottom w:val="single" w:color="auto" w:sz="4" w:space="0"/>
              <w:right w:val="single" w:color="auto" w:sz="6" w:space="0"/>
            </w:tcBorders>
            <w:shd w:val="clear" w:color="auto" w:fill="auto"/>
            <w:noWrap w:val="0"/>
            <w:vAlign w:val="center"/>
          </w:tcPr>
          <w:p>
            <w:pPr>
              <w:pStyle w:val="23"/>
              <w:autoSpaceDE w:val="0"/>
              <w:adjustRightInd w:val="0"/>
              <w:snapToGrid w:val="0"/>
              <w:jc w:val="center"/>
              <w:rPr>
                <w:rFonts w:hint="eastAsia" w:ascii="宋体" w:hAnsi="宋体" w:eastAsia="宋体" w:cs="宋体"/>
                <w:color w:val="auto"/>
                <w:kern w:val="2"/>
                <w:sz w:val="24"/>
                <w:szCs w:val="22"/>
                <w:lang w:val="en-US" w:eastAsia="zh-CN" w:bidi="ar-SA"/>
              </w:rPr>
            </w:pPr>
            <w:r>
              <w:rPr>
                <w:rFonts w:hint="eastAsia"/>
                <w:color w:val="auto"/>
                <w:kern w:val="2"/>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740" w:type="dxa"/>
            <w:tcBorders>
              <w:top w:val="single" w:color="auto" w:sz="4" w:space="0"/>
              <w:left w:val="single" w:color="auto" w:sz="6" w:space="0"/>
              <w:bottom w:val="single" w:color="auto" w:sz="4" w:space="0"/>
              <w:right w:val="single" w:color="auto" w:sz="4" w:space="0"/>
            </w:tcBorders>
            <w:noWrap w:val="0"/>
            <w:vAlign w:val="center"/>
          </w:tcPr>
          <w:p>
            <w:pPr>
              <w:numPr>
                <w:ilvl w:val="0"/>
                <w:numId w:val="1"/>
              </w:numPr>
              <w:adjustRightInd w:val="0"/>
              <w:snapToGrid w:val="0"/>
              <w:rPr>
                <w:rFonts w:hint="eastAsia" w:ascii="宋体" w:hAnsi="宋体"/>
                <w:sz w:val="24"/>
                <w:highlight w:val="none"/>
              </w:rPr>
            </w:pPr>
          </w:p>
        </w:tc>
        <w:tc>
          <w:tcPr>
            <w:tcW w:w="751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3"/>
              <w:autoSpaceDE w:val="0"/>
              <w:adjustRightInd w:val="0"/>
              <w:snapToGrid w:val="0"/>
              <w:jc w:val="both"/>
              <w:rPr>
                <w:rFonts w:hint="default" w:ascii="宋体" w:hAnsi="宋体" w:eastAsia="宋体" w:cs="宋体"/>
                <w:color w:val="auto"/>
                <w:sz w:val="24"/>
                <w:szCs w:val="22"/>
                <w:lang w:val="en-US" w:eastAsia="zh-CN" w:bidi="ar-SA"/>
              </w:rPr>
            </w:pPr>
            <w:r>
              <w:rPr>
                <w:rFonts w:hint="default" w:ascii="宋体" w:hAnsi="宋体"/>
                <w:color w:val="auto"/>
                <w:sz w:val="24"/>
              </w:rPr>
              <w:t>供应商</w:t>
            </w:r>
            <w:r>
              <w:rPr>
                <w:rFonts w:hint="eastAsia" w:ascii="宋体" w:hAnsi="宋体"/>
                <w:color w:val="auto"/>
                <w:szCs w:val="28"/>
              </w:rPr>
              <w:t>为本项目配备的项目参与人具备环境相关专业的学历证书，博士学位证书每提供一项得1分，硕士学位证书每提供一项得0.5分，学士学位证书每提供一项得0.3分，最多得</w:t>
            </w:r>
            <w:r>
              <w:rPr>
                <w:rFonts w:hint="eastAsia" w:ascii="宋体" w:hAnsi="宋体"/>
                <w:color w:val="auto"/>
                <w:szCs w:val="28"/>
                <w:lang w:val="en-US" w:eastAsia="zh-CN"/>
              </w:rPr>
              <w:t>5</w:t>
            </w:r>
            <w:r>
              <w:rPr>
                <w:rFonts w:hint="eastAsia" w:ascii="宋体" w:hAnsi="宋体"/>
                <w:color w:val="auto"/>
                <w:szCs w:val="28"/>
              </w:rPr>
              <w:t>分。注：须提供学位证书及近三个月任意一个月该员工在供应商单位缴交社保证明材料复印件并加盖供应商公章，否则不得分。</w:t>
            </w:r>
          </w:p>
        </w:tc>
        <w:tc>
          <w:tcPr>
            <w:tcW w:w="1100" w:type="dxa"/>
            <w:tcBorders>
              <w:top w:val="single" w:color="auto" w:sz="4" w:space="0"/>
              <w:left w:val="single" w:color="auto" w:sz="4" w:space="0"/>
              <w:bottom w:val="single" w:color="auto" w:sz="4" w:space="0"/>
              <w:right w:val="single" w:color="auto" w:sz="6" w:space="0"/>
            </w:tcBorders>
            <w:shd w:val="clear" w:color="auto" w:fill="auto"/>
            <w:noWrap w:val="0"/>
            <w:vAlign w:val="center"/>
          </w:tcPr>
          <w:p>
            <w:pPr>
              <w:pStyle w:val="23"/>
              <w:autoSpaceDE w:val="0"/>
              <w:adjustRightInd w:val="0"/>
              <w:snapToGrid w:val="0"/>
              <w:jc w:val="center"/>
              <w:rPr>
                <w:rFonts w:hint="eastAsia" w:ascii="宋体" w:hAnsi="宋体" w:eastAsia="宋体" w:cs="宋体"/>
                <w:color w:val="auto"/>
                <w:kern w:val="2"/>
                <w:sz w:val="24"/>
                <w:szCs w:val="22"/>
                <w:lang w:val="en-US" w:eastAsia="zh-CN" w:bidi="ar-SA"/>
              </w:rPr>
            </w:pPr>
            <w:r>
              <w:rPr>
                <w:rFonts w:hint="eastAsia"/>
                <w:color w:val="auto"/>
                <w:kern w:val="2"/>
                <w:lang w:val="en-US" w:eastAsia="zh-CN"/>
              </w:rPr>
              <w:t>5</w:t>
            </w:r>
          </w:p>
        </w:tc>
      </w:tr>
    </w:tbl>
    <w:p>
      <w:pPr>
        <w:ind w:right="-733" w:rightChars="-349" w:firstLine="560" w:firstLineChars="200"/>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商务部分评分F3          满分25分</w:t>
      </w:r>
    </w:p>
    <w:tbl>
      <w:tblPr>
        <w:tblStyle w:val="14"/>
        <w:tblW w:w="930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500"/>
        <w:gridCol w:w="113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dxa"/>
            <w:tcBorders>
              <w:top w:val="single" w:color="auto" w:sz="6" w:space="0"/>
              <w:left w:val="single" w:color="auto" w:sz="6" w:space="0"/>
              <w:bottom w:val="single" w:color="auto" w:sz="4" w:space="0"/>
              <w:right w:val="single" w:color="auto" w:sz="4" w:space="0"/>
            </w:tcBorders>
            <w:noWrap w:val="0"/>
            <w:vAlign w:val="center"/>
          </w:tcPr>
          <w:p>
            <w:pPr>
              <w:pStyle w:val="23"/>
              <w:autoSpaceDE w:val="0"/>
              <w:adjustRightInd w:val="0"/>
              <w:snapToGrid w:val="0"/>
              <w:ind w:left="-38" w:leftChars="-42" w:right="-84" w:rightChars="-40" w:hanging="50" w:hangingChars="21"/>
              <w:jc w:val="center"/>
              <w:rPr>
                <w:rFonts w:cs="Arial"/>
                <w:bCs/>
                <w:kern w:val="10"/>
              </w:rPr>
            </w:pPr>
            <w:r>
              <w:rPr>
                <w:rFonts w:hint="eastAsia" w:cs="Arial"/>
                <w:bCs/>
                <w:kern w:val="10"/>
              </w:rPr>
              <w:t>序号</w:t>
            </w:r>
          </w:p>
        </w:tc>
        <w:tc>
          <w:tcPr>
            <w:tcW w:w="7500" w:type="dxa"/>
            <w:tcBorders>
              <w:top w:val="single" w:color="auto" w:sz="6" w:space="0"/>
              <w:left w:val="single" w:color="auto" w:sz="4" w:space="0"/>
              <w:bottom w:val="single" w:color="auto" w:sz="4" w:space="0"/>
              <w:right w:val="single" w:color="auto" w:sz="4" w:space="0"/>
            </w:tcBorders>
            <w:noWrap w:val="0"/>
            <w:vAlign w:val="center"/>
          </w:tcPr>
          <w:p>
            <w:pPr>
              <w:pStyle w:val="23"/>
              <w:autoSpaceDE w:val="0"/>
              <w:adjustRightInd w:val="0"/>
              <w:snapToGrid w:val="0"/>
              <w:jc w:val="center"/>
              <w:rPr>
                <w:rFonts w:cs="Arial"/>
                <w:bCs/>
                <w:kern w:val="2"/>
              </w:rPr>
            </w:pPr>
            <w:r>
              <w:rPr>
                <w:rFonts w:hint="eastAsia"/>
              </w:rPr>
              <w:t>评分因素及评分细则</w:t>
            </w:r>
          </w:p>
        </w:tc>
        <w:tc>
          <w:tcPr>
            <w:tcW w:w="1137" w:type="dxa"/>
            <w:tcBorders>
              <w:top w:val="single" w:color="auto" w:sz="6" w:space="0"/>
              <w:left w:val="single" w:color="auto" w:sz="4" w:space="0"/>
              <w:bottom w:val="single" w:color="auto" w:sz="4" w:space="0"/>
              <w:right w:val="single" w:color="auto" w:sz="6" w:space="0"/>
            </w:tcBorders>
            <w:noWrap w:val="0"/>
            <w:vAlign w:val="center"/>
          </w:tcPr>
          <w:p>
            <w:pPr>
              <w:pStyle w:val="23"/>
              <w:autoSpaceDE w:val="0"/>
              <w:adjustRightInd w:val="0"/>
              <w:snapToGrid w:val="0"/>
              <w:jc w:val="center"/>
              <w:rPr>
                <w:kern w:val="2"/>
              </w:rPr>
            </w:pPr>
            <w:r>
              <w:rPr>
                <w:rFonts w:hint="eastAsia"/>
                <w:kern w:val="2"/>
              </w:rPr>
              <w:t>满分</w:t>
            </w:r>
          </w:p>
          <w:p>
            <w:pPr>
              <w:pStyle w:val="23"/>
              <w:autoSpaceDE w:val="0"/>
              <w:adjustRightInd w:val="0"/>
              <w:snapToGrid w:val="0"/>
              <w:jc w:val="center"/>
              <w:rPr>
                <w:rFonts w:cs="Arial"/>
                <w:bCs/>
                <w:kern w:val="2"/>
              </w:rPr>
            </w:pPr>
            <w:r>
              <w:rPr>
                <w:rFonts w:hint="eastAsia" w:cs="Arial"/>
                <w:bCs/>
                <w:kern w:val="2"/>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dxa"/>
            <w:tcBorders>
              <w:top w:val="single" w:color="auto" w:sz="6" w:space="0"/>
              <w:left w:val="single" w:color="auto" w:sz="6" w:space="0"/>
              <w:bottom w:val="single" w:color="auto" w:sz="4" w:space="0"/>
              <w:right w:val="single" w:color="auto" w:sz="4" w:space="0"/>
            </w:tcBorders>
            <w:noWrap w:val="0"/>
            <w:vAlign w:val="center"/>
          </w:tcPr>
          <w:p>
            <w:pPr>
              <w:pStyle w:val="23"/>
              <w:numPr>
                <w:ilvl w:val="0"/>
                <w:numId w:val="2"/>
              </w:numPr>
              <w:autoSpaceDE w:val="0"/>
              <w:adjustRightInd w:val="0"/>
              <w:snapToGrid w:val="0"/>
              <w:ind w:right="-84" w:rightChars="-40"/>
              <w:jc w:val="center"/>
              <w:rPr>
                <w:rFonts w:cs="Arial"/>
                <w:bCs/>
                <w:kern w:val="10"/>
              </w:rPr>
            </w:pPr>
          </w:p>
        </w:tc>
        <w:tc>
          <w:tcPr>
            <w:tcW w:w="75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3"/>
              <w:autoSpaceDE w:val="0"/>
              <w:adjustRightInd w:val="0"/>
              <w:snapToGrid w:val="0"/>
              <w:jc w:val="both"/>
              <w:rPr>
                <w:rFonts w:hint="eastAsia" w:ascii="宋体" w:hAnsi="宋体" w:eastAsia="宋体" w:cs="宋体"/>
                <w:color w:val="auto"/>
                <w:sz w:val="24"/>
                <w:szCs w:val="22"/>
                <w:lang w:val="en-US" w:eastAsia="zh-CN" w:bidi="ar-SA"/>
              </w:rPr>
            </w:pPr>
            <w:r>
              <w:rPr>
                <w:rFonts w:hint="default" w:ascii="宋体" w:hAnsi="宋体"/>
                <w:color w:val="auto"/>
                <w:sz w:val="24"/>
              </w:rPr>
              <w:t>供应商</w:t>
            </w:r>
            <w:r>
              <w:rPr>
                <w:rFonts w:hint="eastAsia" w:ascii="宋体" w:hAnsi="宋体"/>
                <w:color w:val="auto"/>
                <w:szCs w:val="28"/>
              </w:rPr>
              <w:t>承诺对</w:t>
            </w:r>
            <w:r>
              <w:rPr>
                <w:rFonts w:hint="eastAsia" w:ascii="宋体" w:hAnsi="宋体"/>
                <w:color w:val="auto"/>
                <w:szCs w:val="28"/>
                <w:lang w:eastAsia="zh-CN"/>
              </w:rPr>
              <w:t>采购人</w:t>
            </w:r>
            <w:r>
              <w:rPr>
                <w:rFonts w:hint="eastAsia" w:ascii="宋体" w:hAnsi="宋体"/>
                <w:color w:val="auto"/>
                <w:szCs w:val="28"/>
              </w:rPr>
              <w:t>的一切认证检验技术要求保密，未经</w:t>
            </w:r>
            <w:r>
              <w:rPr>
                <w:rFonts w:hint="eastAsia" w:ascii="宋体" w:hAnsi="宋体"/>
                <w:color w:val="auto"/>
                <w:szCs w:val="28"/>
                <w:lang w:eastAsia="zh-CN"/>
              </w:rPr>
              <w:t>采购人</w:t>
            </w:r>
            <w:r>
              <w:rPr>
                <w:rFonts w:hint="eastAsia" w:ascii="宋体" w:hAnsi="宋体"/>
                <w:color w:val="auto"/>
                <w:szCs w:val="28"/>
              </w:rPr>
              <w:t>书面同意不得泄露给任何第三方，也不得将与样品有关的技术资料用于任何经营及开发活动得</w:t>
            </w:r>
            <w:r>
              <w:rPr>
                <w:rFonts w:hint="eastAsia" w:ascii="宋体" w:hAnsi="宋体"/>
                <w:color w:val="auto"/>
                <w:szCs w:val="28"/>
                <w:lang w:val="en-US" w:eastAsia="zh-CN"/>
              </w:rPr>
              <w:t>6</w:t>
            </w:r>
            <w:r>
              <w:rPr>
                <w:rFonts w:hint="eastAsia" w:ascii="宋体" w:hAnsi="宋体"/>
                <w:color w:val="auto"/>
                <w:szCs w:val="28"/>
              </w:rPr>
              <w:t>分（需在报价文件中附上相关承诺）</w:t>
            </w:r>
            <w:r>
              <w:rPr>
                <w:rFonts w:hint="eastAsia" w:ascii="宋体" w:hAnsi="宋体"/>
                <w:color w:val="auto"/>
                <w:szCs w:val="28"/>
                <w:lang w:eastAsia="zh-CN"/>
              </w:rPr>
              <w:t>。</w:t>
            </w:r>
          </w:p>
        </w:tc>
        <w:tc>
          <w:tcPr>
            <w:tcW w:w="1137" w:type="dxa"/>
            <w:tcBorders>
              <w:top w:val="single" w:color="auto" w:sz="6" w:space="0"/>
              <w:left w:val="single" w:color="auto" w:sz="4" w:space="0"/>
              <w:bottom w:val="single" w:color="auto" w:sz="4" w:space="0"/>
              <w:right w:val="single" w:color="auto" w:sz="6" w:space="0"/>
            </w:tcBorders>
            <w:shd w:val="clear" w:color="auto" w:fill="auto"/>
            <w:noWrap w:val="0"/>
            <w:vAlign w:val="center"/>
          </w:tcPr>
          <w:p>
            <w:pPr>
              <w:pStyle w:val="23"/>
              <w:autoSpaceDE w:val="0"/>
              <w:adjustRightInd w:val="0"/>
              <w:snapToGrid w:val="0"/>
              <w:jc w:val="center"/>
              <w:rPr>
                <w:rFonts w:hint="eastAsia" w:ascii="宋体" w:hAnsi="宋体" w:eastAsia="宋体" w:cs="宋体"/>
                <w:color w:val="auto"/>
                <w:kern w:val="2"/>
                <w:sz w:val="24"/>
                <w:szCs w:val="22"/>
                <w:lang w:val="en-US" w:eastAsia="zh-CN" w:bidi="ar-SA"/>
              </w:rPr>
            </w:pPr>
            <w:r>
              <w:rPr>
                <w:rFonts w:hint="eastAsia"/>
                <w:color w:val="auto"/>
                <w:kern w:val="2"/>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dxa"/>
            <w:tcBorders>
              <w:top w:val="single" w:color="auto" w:sz="6" w:space="0"/>
              <w:left w:val="single" w:color="auto" w:sz="6" w:space="0"/>
              <w:bottom w:val="single" w:color="auto" w:sz="6" w:space="0"/>
              <w:right w:val="single" w:color="auto" w:sz="4" w:space="0"/>
            </w:tcBorders>
            <w:noWrap w:val="0"/>
            <w:vAlign w:val="center"/>
          </w:tcPr>
          <w:p>
            <w:pPr>
              <w:pStyle w:val="23"/>
              <w:numPr>
                <w:ilvl w:val="0"/>
                <w:numId w:val="2"/>
              </w:numPr>
              <w:autoSpaceDE w:val="0"/>
              <w:adjustRightInd w:val="0"/>
              <w:snapToGrid w:val="0"/>
              <w:ind w:right="-84" w:rightChars="-40"/>
              <w:jc w:val="center"/>
              <w:rPr>
                <w:rFonts w:cs="Arial"/>
                <w:bCs/>
                <w:kern w:val="10"/>
              </w:rPr>
            </w:pPr>
          </w:p>
        </w:tc>
        <w:tc>
          <w:tcPr>
            <w:tcW w:w="75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3"/>
              <w:autoSpaceDE w:val="0"/>
              <w:adjustRightInd w:val="0"/>
              <w:snapToGrid w:val="0"/>
              <w:jc w:val="both"/>
              <w:rPr>
                <w:rFonts w:hint="default" w:ascii="宋体" w:hAnsi="宋体" w:eastAsia="宋体" w:cs="宋体"/>
                <w:color w:val="auto"/>
                <w:sz w:val="24"/>
                <w:szCs w:val="22"/>
                <w:lang w:val="en-US" w:eastAsia="zh-CN" w:bidi="ar-SA"/>
              </w:rPr>
            </w:pPr>
            <w:r>
              <w:rPr>
                <w:rFonts w:hint="default" w:ascii="宋体" w:hAnsi="宋体"/>
                <w:color w:val="auto"/>
                <w:sz w:val="24"/>
              </w:rPr>
              <w:t>供应商</w:t>
            </w:r>
            <w:r>
              <w:rPr>
                <w:rFonts w:hint="eastAsia" w:ascii="宋体" w:hAnsi="宋体"/>
                <w:color w:val="auto"/>
                <w:szCs w:val="28"/>
              </w:rPr>
              <w:t>根据本项目提供合理的售后服务方案，服务响应迅速，售后服务承诺及质保期等情况进行打分，服务承诺内容符合实际、效率高的得</w:t>
            </w:r>
            <w:r>
              <w:rPr>
                <w:rFonts w:hint="eastAsia"/>
                <w:color w:val="auto"/>
                <w:szCs w:val="28"/>
                <w:lang w:val="en-US" w:eastAsia="zh-CN"/>
              </w:rPr>
              <w:t>7</w:t>
            </w:r>
            <w:r>
              <w:rPr>
                <w:rFonts w:hint="eastAsia" w:ascii="宋体" w:hAnsi="宋体"/>
                <w:color w:val="auto"/>
                <w:szCs w:val="28"/>
              </w:rPr>
              <w:t>分，服务承诺内容部分符合实际、效率较高得</w:t>
            </w:r>
            <w:r>
              <w:rPr>
                <w:rFonts w:hint="eastAsia"/>
                <w:color w:val="auto"/>
                <w:szCs w:val="28"/>
                <w:lang w:val="en-US" w:eastAsia="zh-CN"/>
              </w:rPr>
              <w:t>6.5</w:t>
            </w:r>
            <w:r>
              <w:rPr>
                <w:rFonts w:hint="eastAsia" w:ascii="宋体" w:hAnsi="宋体"/>
                <w:color w:val="auto"/>
                <w:szCs w:val="28"/>
              </w:rPr>
              <w:t>分，未提供的不得分。</w:t>
            </w:r>
          </w:p>
        </w:tc>
        <w:tc>
          <w:tcPr>
            <w:tcW w:w="1137"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pStyle w:val="23"/>
              <w:autoSpaceDE w:val="0"/>
              <w:adjustRightInd w:val="0"/>
              <w:snapToGrid w:val="0"/>
              <w:jc w:val="center"/>
              <w:rPr>
                <w:rFonts w:hint="eastAsia" w:ascii="宋体" w:hAnsi="宋体" w:eastAsia="宋体" w:cs="宋体"/>
                <w:color w:val="auto"/>
                <w:kern w:val="2"/>
                <w:sz w:val="24"/>
                <w:szCs w:val="22"/>
                <w:lang w:val="en-US" w:eastAsia="zh-CN" w:bidi="ar-SA"/>
              </w:rPr>
            </w:pPr>
            <w:r>
              <w:rPr>
                <w:rFonts w:hint="eastAsia"/>
                <w:color w:val="auto"/>
                <w:kern w:val="2"/>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dxa"/>
            <w:tcBorders>
              <w:top w:val="single" w:color="auto" w:sz="6" w:space="0"/>
              <w:left w:val="single" w:color="auto" w:sz="6" w:space="0"/>
              <w:bottom w:val="single" w:color="auto" w:sz="6" w:space="0"/>
              <w:right w:val="single" w:color="auto" w:sz="4" w:space="0"/>
            </w:tcBorders>
            <w:noWrap w:val="0"/>
            <w:vAlign w:val="center"/>
          </w:tcPr>
          <w:p>
            <w:pPr>
              <w:pStyle w:val="23"/>
              <w:numPr>
                <w:ilvl w:val="0"/>
                <w:numId w:val="2"/>
              </w:numPr>
              <w:autoSpaceDE w:val="0"/>
              <w:adjustRightInd w:val="0"/>
              <w:snapToGrid w:val="0"/>
              <w:ind w:right="-84" w:rightChars="-40"/>
              <w:jc w:val="center"/>
              <w:rPr>
                <w:rFonts w:cs="Arial"/>
                <w:bCs/>
                <w:kern w:val="10"/>
              </w:rPr>
            </w:pPr>
          </w:p>
        </w:tc>
        <w:tc>
          <w:tcPr>
            <w:tcW w:w="75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3"/>
              <w:autoSpaceDE w:val="0"/>
              <w:adjustRightInd w:val="0"/>
              <w:snapToGrid w:val="0"/>
              <w:jc w:val="both"/>
              <w:rPr>
                <w:rFonts w:hint="eastAsia" w:ascii="宋体" w:hAnsi="宋体" w:eastAsia="宋体" w:cs="宋体"/>
                <w:color w:val="auto"/>
                <w:sz w:val="24"/>
                <w:szCs w:val="22"/>
                <w:lang w:val="en-US" w:eastAsia="zh-CN" w:bidi="ar-SA"/>
              </w:rPr>
            </w:pPr>
            <w:r>
              <w:rPr>
                <w:rFonts w:hint="default" w:ascii="宋体" w:hAnsi="宋体"/>
                <w:color w:val="auto"/>
                <w:sz w:val="24"/>
              </w:rPr>
              <w:t>供应商</w:t>
            </w:r>
            <w:r>
              <w:rPr>
                <w:rFonts w:hint="eastAsia"/>
                <w:color w:val="auto"/>
              </w:rPr>
              <w:t>承诺为服务人员购买意外险或雇主责任险的得</w:t>
            </w:r>
            <w:r>
              <w:rPr>
                <w:rFonts w:hint="eastAsia"/>
                <w:color w:val="auto"/>
                <w:lang w:val="en-US" w:eastAsia="zh-CN"/>
              </w:rPr>
              <w:t>6</w:t>
            </w:r>
            <w:r>
              <w:rPr>
                <w:rFonts w:hint="eastAsia"/>
                <w:color w:val="auto"/>
              </w:rPr>
              <w:t>分，否则不得分。</w:t>
            </w:r>
          </w:p>
        </w:tc>
        <w:tc>
          <w:tcPr>
            <w:tcW w:w="1137"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pStyle w:val="23"/>
              <w:autoSpaceDE w:val="0"/>
              <w:adjustRightInd w:val="0"/>
              <w:snapToGrid w:val="0"/>
              <w:jc w:val="center"/>
              <w:rPr>
                <w:rFonts w:hint="default" w:ascii="宋体" w:hAnsi="宋体" w:eastAsia="宋体" w:cs="宋体"/>
                <w:color w:val="auto"/>
                <w:kern w:val="2"/>
                <w:sz w:val="24"/>
                <w:szCs w:val="22"/>
                <w:lang w:val="en-US" w:eastAsia="zh-CN" w:bidi="ar-SA"/>
              </w:rPr>
            </w:pPr>
            <w:r>
              <w:rPr>
                <w:rFonts w:hint="eastAsia"/>
                <w:color w:val="auto"/>
                <w:kern w:val="2"/>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dxa"/>
            <w:tcBorders>
              <w:top w:val="single" w:color="auto" w:sz="6" w:space="0"/>
              <w:left w:val="single" w:color="auto" w:sz="6" w:space="0"/>
              <w:bottom w:val="single" w:color="auto" w:sz="6" w:space="0"/>
              <w:right w:val="single" w:color="auto" w:sz="4" w:space="0"/>
            </w:tcBorders>
            <w:noWrap w:val="0"/>
            <w:vAlign w:val="center"/>
          </w:tcPr>
          <w:p>
            <w:pPr>
              <w:pStyle w:val="23"/>
              <w:numPr>
                <w:ilvl w:val="0"/>
                <w:numId w:val="2"/>
              </w:numPr>
              <w:autoSpaceDE w:val="0"/>
              <w:adjustRightInd w:val="0"/>
              <w:snapToGrid w:val="0"/>
              <w:ind w:right="-84" w:rightChars="-40"/>
              <w:jc w:val="center"/>
              <w:rPr>
                <w:rFonts w:cs="Arial"/>
                <w:bCs/>
                <w:kern w:val="10"/>
              </w:rPr>
            </w:pPr>
          </w:p>
        </w:tc>
        <w:tc>
          <w:tcPr>
            <w:tcW w:w="75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3"/>
              <w:autoSpaceDE w:val="0"/>
              <w:adjustRightInd w:val="0"/>
              <w:snapToGrid w:val="0"/>
              <w:jc w:val="both"/>
              <w:rPr>
                <w:rFonts w:hint="eastAsia" w:ascii="宋体" w:hAnsi="宋体" w:eastAsia="宋体" w:cs="宋体"/>
                <w:color w:val="auto"/>
                <w:sz w:val="24"/>
                <w:szCs w:val="22"/>
                <w:lang w:val="en-US" w:eastAsia="zh-CN" w:bidi="ar-SA"/>
              </w:rPr>
            </w:pPr>
            <w:r>
              <w:rPr>
                <w:rFonts w:hint="eastAsia"/>
                <w:color w:val="auto"/>
              </w:rPr>
              <w:t>供应商可提供本地化服务的得</w:t>
            </w:r>
            <w:r>
              <w:rPr>
                <w:rFonts w:hint="eastAsia"/>
                <w:color w:val="auto"/>
                <w:lang w:val="en-US" w:eastAsia="zh-CN"/>
              </w:rPr>
              <w:t>6</w:t>
            </w:r>
            <w:r>
              <w:rPr>
                <w:rFonts w:hint="eastAsia"/>
                <w:color w:val="auto"/>
              </w:rPr>
              <w:t>分，否则不得分。供应商可提供合作单位协议或者自身机构的营业执照证明，也可以提供在本地设立的项目部、办公室、办事处等机构证明，或者承诺成交后提供本地化服务。未按要求提供相关证明材料的，本项不得分。</w:t>
            </w:r>
          </w:p>
        </w:tc>
        <w:tc>
          <w:tcPr>
            <w:tcW w:w="1137"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pStyle w:val="23"/>
              <w:autoSpaceDE w:val="0"/>
              <w:adjustRightInd w:val="0"/>
              <w:snapToGrid w:val="0"/>
              <w:jc w:val="center"/>
              <w:rPr>
                <w:rFonts w:hint="default" w:ascii="宋体" w:hAnsi="宋体" w:eastAsia="宋体" w:cs="宋体"/>
                <w:color w:val="auto"/>
                <w:kern w:val="2"/>
                <w:sz w:val="24"/>
                <w:szCs w:val="22"/>
                <w:lang w:val="en-US" w:eastAsia="zh-CN" w:bidi="ar-SA"/>
              </w:rPr>
            </w:pPr>
            <w:r>
              <w:rPr>
                <w:rFonts w:hint="eastAsia"/>
                <w:color w:val="auto"/>
                <w:kern w:val="2"/>
                <w:lang w:val="en-US" w:eastAsia="zh-CN"/>
              </w:rPr>
              <w:t>6</w:t>
            </w:r>
          </w:p>
        </w:tc>
      </w:tr>
    </w:tbl>
    <w:p>
      <w:pPr>
        <w:spacing w:line="360" w:lineRule="auto"/>
        <w:ind w:right="-512" w:rightChars="-244" w:firstLine="560" w:firstLineChars="200"/>
        <w:jc w:val="left"/>
        <w:rPr>
          <w:rFonts w:hint="eastAsia" w:ascii="Calibri" w:hAnsi="Calibri" w:eastAsia="宋体" w:cs="Times New Roman"/>
          <w:b w:val="0"/>
          <w:bCs w:val="0"/>
          <w:sz w:val="28"/>
          <w:szCs w:val="28"/>
          <w:vertAlign w:val="baseline"/>
          <w:lang w:val="en-US" w:eastAsia="zh-CN" w:bidi="ar-SA"/>
        </w:rPr>
      </w:pPr>
      <w:r>
        <w:rPr>
          <w:rFonts w:hint="eastAsia" w:ascii="Calibri" w:hAnsi="Calibri" w:eastAsia="宋体" w:cs="Times New Roman"/>
          <w:b w:val="0"/>
          <w:bCs w:val="0"/>
          <w:sz w:val="28"/>
          <w:szCs w:val="28"/>
          <w:vertAlign w:val="baseline"/>
          <w:lang w:val="en-US" w:eastAsia="zh-CN" w:bidi="ar-SA"/>
        </w:rPr>
        <w:t>（4）成交候选供应商排列规则顺序和并列相同时的处理约定如下：</w:t>
      </w:r>
    </w:p>
    <w:p>
      <w:pPr>
        <w:spacing w:line="360" w:lineRule="auto"/>
        <w:ind w:firstLine="560" w:firstLineChars="200"/>
        <w:jc w:val="left"/>
        <w:rPr>
          <w:rFonts w:hint="eastAsia" w:ascii="Calibri" w:hAnsi="Calibri" w:eastAsia="宋体" w:cs="Times New Roman"/>
          <w:b w:val="0"/>
          <w:bCs w:val="0"/>
          <w:sz w:val="28"/>
          <w:szCs w:val="28"/>
          <w:vertAlign w:val="baseline"/>
          <w:lang w:val="en-US" w:eastAsia="zh-CN" w:bidi="ar-SA"/>
        </w:rPr>
      </w:pPr>
      <w:r>
        <w:rPr>
          <w:rFonts w:hint="eastAsia" w:ascii="Calibri" w:hAnsi="Calibri" w:eastAsia="宋体" w:cs="Times New Roman"/>
          <w:b w:val="0"/>
          <w:bCs w:val="0"/>
          <w:sz w:val="28"/>
          <w:szCs w:val="28"/>
          <w:vertAlign w:val="baseline"/>
          <w:lang w:val="en-US" w:eastAsia="zh-CN" w:bidi="ar-SA"/>
        </w:rPr>
        <w:t>a.成交候选供应商按照综合评审总得分（FA）由高到低顺序排列推荐。b.综合评审总得分（FA）相同的，按照经评审最后磋商报价由低到高顺序推荐。c.综合评审总得分（FA）且经评审最后磋商报价仍然相同的，按照技术指标优劣顺序推荐。d.经前述顺序处理仍然并列相同的，则通过随机抽取方式确定优先顺序推荐。</w:t>
      </w:r>
    </w:p>
    <w:p>
      <w:pPr>
        <w:spacing w:line="360" w:lineRule="auto"/>
        <w:jc w:val="center"/>
        <w:rPr>
          <w:rFonts w:hint="eastAsia" w:ascii="宋体" w:hAnsi="宋体"/>
          <w:b/>
          <w:sz w:val="72"/>
        </w:rPr>
      </w:pPr>
    </w:p>
    <w:p>
      <w:pPr>
        <w:pStyle w:val="6"/>
        <w:rPr>
          <w:rFonts w:hint="eastAsia" w:ascii="宋体" w:hAnsi="宋体"/>
          <w:b/>
          <w:sz w:val="72"/>
        </w:rPr>
      </w:pPr>
    </w:p>
    <w:p>
      <w:pPr>
        <w:pStyle w:val="7"/>
        <w:rPr>
          <w:rFonts w:hint="eastAsia" w:ascii="宋体" w:hAnsi="宋体"/>
          <w:b/>
          <w:sz w:val="72"/>
        </w:rPr>
      </w:pPr>
    </w:p>
    <w:p>
      <w:pPr>
        <w:pStyle w:val="9"/>
        <w:rPr>
          <w:rFonts w:hint="eastAsia" w:ascii="宋体" w:hAnsi="宋体"/>
          <w:b/>
          <w:sz w:val="72"/>
        </w:rPr>
      </w:pPr>
    </w:p>
    <w:p>
      <w:pPr>
        <w:rPr>
          <w:rFonts w:hint="eastAsia"/>
        </w:rPr>
      </w:pPr>
    </w:p>
    <w:p>
      <w:pPr>
        <w:spacing w:line="360" w:lineRule="auto"/>
        <w:jc w:val="center"/>
        <w:rPr>
          <w:rFonts w:hint="eastAsia" w:ascii="宋体" w:hAnsi="宋体"/>
          <w:b/>
          <w:sz w:val="72"/>
        </w:rPr>
      </w:pPr>
    </w:p>
    <w:p>
      <w:pPr>
        <w:spacing w:line="360" w:lineRule="auto"/>
        <w:jc w:val="center"/>
        <w:rPr>
          <w:rFonts w:hint="eastAsia" w:ascii="宋体" w:hAnsi="宋体"/>
          <w:b/>
          <w:sz w:val="72"/>
        </w:rPr>
      </w:pPr>
    </w:p>
    <w:p>
      <w:pPr>
        <w:spacing w:line="360" w:lineRule="auto"/>
        <w:jc w:val="center"/>
        <w:rPr>
          <w:rFonts w:hint="eastAsia" w:ascii="宋体" w:hAnsi="宋体"/>
          <w:b/>
          <w:sz w:val="72"/>
        </w:rPr>
      </w:pPr>
    </w:p>
    <w:p>
      <w:pPr>
        <w:spacing w:line="360" w:lineRule="auto"/>
        <w:jc w:val="center"/>
        <w:rPr>
          <w:rFonts w:hint="eastAsia" w:ascii="宋体" w:hAnsi="宋体" w:eastAsia="宋体"/>
          <w:b/>
          <w:sz w:val="72"/>
          <w:lang w:eastAsia="zh-CN"/>
        </w:rPr>
      </w:pPr>
      <w:r>
        <w:rPr>
          <w:rFonts w:hint="eastAsia" w:ascii="宋体" w:hAnsi="宋体"/>
          <w:b/>
          <w:sz w:val="72"/>
        </w:rPr>
        <w:t>报 价 文 件</w:t>
      </w:r>
      <w:r>
        <w:rPr>
          <w:rFonts w:hint="eastAsia" w:ascii="宋体" w:hAnsi="宋体"/>
          <w:b/>
          <w:sz w:val="72"/>
          <w:u w:val="single"/>
          <w:lang w:eastAsia="zh-CN"/>
        </w:rPr>
        <w:t>（参考范本）</w:t>
      </w: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ind w:left="3607" w:leftChars="513" w:hanging="2530" w:hangingChars="700"/>
        <w:jc w:val="left"/>
        <w:rPr>
          <w:rFonts w:hint="default" w:ascii="宋体" w:hAnsi="宋体" w:eastAsia="宋体"/>
          <w:b/>
          <w:sz w:val="36"/>
          <w:u w:val="single"/>
          <w:lang w:val="en-US" w:eastAsia="zh-CN"/>
        </w:rPr>
      </w:pPr>
      <w:r>
        <w:rPr>
          <w:rFonts w:hint="eastAsia" w:ascii="宋体" w:hAnsi="宋体"/>
          <w:b/>
          <w:sz w:val="36"/>
        </w:rPr>
        <w:t>项 目 名 称：</w:t>
      </w:r>
      <w:r>
        <w:rPr>
          <w:rFonts w:hint="eastAsia" w:ascii="宋体" w:hAnsi="宋体"/>
          <w:b/>
          <w:sz w:val="36"/>
          <w:u w:val="single"/>
          <w:lang w:val="en-US" w:eastAsia="zh-CN"/>
        </w:rPr>
        <w:t xml:space="preserve"> </w:t>
      </w:r>
      <w:r>
        <w:rPr>
          <w:rFonts w:hint="eastAsia" w:ascii="宋体" w:hAnsi="宋体"/>
          <w:b/>
          <w:sz w:val="36"/>
          <w:u w:val="single"/>
        </w:rPr>
        <w:t>厦门市小二型水库周边污染源调查及水环境质量监测辅助性工作采购项目</w:t>
      </w:r>
      <w:r>
        <w:rPr>
          <w:rFonts w:hint="eastAsia" w:ascii="宋体" w:hAnsi="宋体"/>
          <w:b/>
          <w:sz w:val="36"/>
          <w:u w:val="none"/>
          <w:lang w:val="en-US" w:eastAsia="zh-CN"/>
        </w:rPr>
        <w:t xml:space="preserve"> </w:t>
      </w:r>
      <w:r>
        <w:rPr>
          <w:rFonts w:hint="eastAsia" w:ascii="宋体" w:hAnsi="宋体"/>
          <w:b/>
          <w:sz w:val="36"/>
          <w:u w:val="single"/>
          <w:lang w:val="en-US" w:eastAsia="zh-CN"/>
        </w:rPr>
        <w:t xml:space="preserve">  </w:t>
      </w:r>
    </w:p>
    <w:p>
      <w:pPr>
        <w:spacing w:line="360" w:lineRule="auto"/>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XMZXZ[YB]202</w:t>
      </w:r>
      <w:r>
        <w:rPr>
          <w:rFonts w:hint="eastAsia" w:ascii="宋体" w:hAnsi="宋体"/>
          <w:b/>
          <w:sz w:val="36"/>
          <w:u w:val="single"/>
          <w:lang w:val="en-US" w:eastAsia="zh-CN"/>
        </w:rPr>
        <w:t>4</w:t>
      </w:r>
      <w:r>
        <w:rPr>
          <w:rFonts w:hint="eastAsia" w:ascii="宋体" w:hAnsi="宋体"/>
          <w:b/>
          <w:sz w:val="36"/>
          <w:u w:val="single"/>
        </w:rPr>
        <w:t>0</w:t>
      </w:r>
      <w:r>
        <w:rPr>
          <w:rFonts w:hint="eastAsia" w:ascii="宋体" w:hAnsi="宋体"/>
          <w:b/>
          <w:sz w:val="36"/>
          <w:u w:val="single"/>
          <w:lang w:val="en-US" w:eastAsia="zh-CN"/>
        </w:rPr>
        <w:t>14</w:t>
      </w:r>
      <w:r>
        <w:rPr>
          <w:rFonts w:hint="eastAsia" w:ascii="宋体" w:hAnsi="宋体"/>
          <w:b/>
          <w:sz w:val="36"/>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spacing w:line="360" w:lineRule="auto"/>
        <w:rPr>
          <w:rFonts w:ascii="宋体" w:hAnsi="宋体"/>
          <w:b/>
          <w:sz w:val="36"/>
        </w:rPr>
      </w:pPr>
      <w:r>
        <w:rPr>
          <w:rFonts w:hint="eastAsia" w:ascii="宋体" w:hAnsi="宋体"/>
          <w:b/>
          <w:sz w:val="36"/>
        </w:rPr>
        <w:t xml:space="preserve">       </w:t>
      </w:r>
    </w:p>
    <w:p>
      <w:pPr>
        <w:spacing w:line="360" w:lineRule="auto"/>
        <w:ind w:firstLine="1247" w:firstLineChars="345"/>
        <w:rPr>
          <w:rFonts w:ascii="宋体" w:hAnsi="宋体"/>
          <w:b/>
          <w:sz w:val="36"/>
          <w:u w:val="single"/>
        </w:rPr>
      </w:pPr>
      <w:r>
        <w:rPr>
          <w:rFonts w:hint="eastAsia" w:ascii="宋体" w:hAnsi="宋体"/>
          <w:b/>
          <w:sz w:val="36"/>
        </w:rPr>
        <w:t>日      期 ：</w:t>
      </w:r>
      <w:r>
        <w:rPr>
          <w:rFonts w:hint="eastAsia" w:ascii="宋体" w:hAnsi="宋体"/>
          <w:b/>
          <w:sz w:val="36"/>
          <w:u w:val="single"/>
        </w:rPr>
        <w:t xml:space="preserve">               </w:t>
      </w:r>
    </w:p>
    <w:p>
      <w:pPr>
        <w:ind w:firstLine="723" w:firstLineChars="200"/>
        <w:jc w:val="left"/>
        <w:rPr>
          <w:rFonts w:ascii="宋体" w:hAnsi="宋体" w:cs="仿宋"/>
          <w:color w:val="000000"/>
          <w:sz w:val="28"/>
          <w:szCs w:val="28"/>
        </w:rPr>
      </w:pPr>
      <w:r>
        <w:rPr>
          <w:rFonts w:ascii="宋体" w:hAnsi="宋体"/>
          <w:b/>
          <w:sz w:val="36"/>
          <w:u w:val="single"/>
        </w:rPr>
        <w:br w:type="page"/>
      </w:r>
    </w:p>
    <w:p>
      <w:pPr>
        <w:spacing w:line="360" w:lineRule="auto"/>
        <w:jc w:val="center"/>
        <w:rPr>
          <w:rFonts w:hAnsi="宋体"/>
          <w:b/>
          <w:bCs/>
          <w:sz w:val="32"/>
        </w:rPr>
      </w:pPr>
      <w:r>
        <w:rPr>
          <w:rFonts w:hAnsi="宋体"/>
          <w:b/>
          <w:bCs/>
          <w:sz w:val="32"/>
        </w:rPr>
        <w:t>目    录</w:t>
      </w:r>
    </w:p>
    <w:p>
      <w:pPr>
        <w:spacing w:line="360" w:lineRule="auto"/>
        <w:rPr>
          <w:rFonts w:ascii="宋体" w:hAnsi="宋体"/>
          <w:sz w:val="24"/>
        </w:rPr>
      </w:pPr>
    </w:p>
    <w:p>
      <w:pPr>
        <w:spacing w:line="360" w:lineRule="auto"/>
        <w:rPr>
          <w:rFonts w:hint="eastAsia" w:ascii="宋体" w:hAnsi="宋体" w:eastAsia="宋体"/>
          <w:sz w:val="24"/>
          <w:lang w:eastAsia="zh-CN"/>
        </w:rPr>
      </w:pPr>
      <w:r>
        <w:rPr>
          <w:rFonts w:hint="eastAsia" w:ascii="宋体" w:hAnsi="宋体"/>
          <w:sz w:val="24"/>
        </w:rPr>
        <w:t>1、报价响应函</w:t>
      </w:r>
      <w:r>
        <w:rPr>
          <w:rFonts w:hint="eastAsia" w:ascii="宋体" w:hAnsi="宋体"/>
          <w:sz w:val="24"/>
          <w:lang w:eastAsia="zh-CN"/>
        </w:rPr>
        <w:t>、报价一览表</w:t>
      </w:r>
    </w:p>
    <w:p>
      <w:pPr>
        <w:spacing w:line="360" w:lineRule="auto"/>
        <w:rPr>
          <w:rFonts w:ascii="宋体" w:hAnsi="宋体"/>
          <w:sz w:val="24"/>
        </w:rPr>
      </w:pPr>
      <w:r>
        <w:rPr>
          <w:rFonts w:hint="eastAsia" w:ascii="宋体" w:hAnsi="宋体"/>
          <w:sz w:val="24"/>
        </w:rPr>
        <w:t>2、法人营业执照复印件</w:t>
      </w:r>
    </w:p>
    <w:p>
      <w:pPr>
        <w:spacing w:line="360" w:lineRule="auto"/>
        <w:rPr>
          <w:rFonts w:ascii="宋体" w:hAnsi="宋体"/>
          <w:sz w:val="24"/>
        </w:rPr>
      </w:pPr>
      <w:r>
        <w:rPr>
          <w:rFonts w:hint="eastAsia" w:ascii="宋体" w:hAnsi="宋体"/>
          <w:sz w:val="24"/>
        </w:rPr>
        <w:t>3、法人代表证明及法人身份证复印件</w:t>
      </w:r>
    </w:p>
    <w:p>
      <w:pPr>
        <w:spacing w:line="360" w:lineRule="auto"/>
        <w:rPr>
          <w:rFonts w:ascii="宋体" w:hAnsi="宋体"/>
          <w:sz w:val="24"/>
        </w:rPr>
      </w:pPr>
      <w:r>
        <w:rPr>
          <w:rFonts w:hint="eastAsia" w:ascii="宋体" w:hAnsi="宋体"/>
          <w:sz w:val="24"/>
        </w:rPr>
        <w:t>4、授权委托书及授权委托人身份证复印件</w:t>
      </w:r>
    </w:p>
    <w:p>
      <w:pPr>
        <w:spacing w:line="360" w:lineRule="auto"/>
        <w:rPr>
          <w:rFonts w:ascii="宋体" w:hAnsi="宋体"/>
          <w:sz w:val="24"/>
        </w:rPr>
      </w:pPr>
      <w:r>
        <w:rPr>
          <w:rFonts w:hint="eastAsia" w:ascii="宋体" w:hAnsi="宋体"/>
          <w:sz w:val="24"/>
        </w:rPr>
        <w:t>5、近三年内在经营活动中没有重大违法记录、无行贿犯罪记录的书面声明</w:t>
      </w:r>
    </w:p>
    <w:p>
      <w:pPr>
        <w:spacing w:line="360" w:lineRule="auto"/>
        <w:rPr>
          <w:rFonts w:ascii="宋体" w:hAnsi="宋体"/>
          <w:sz w:val="24"/>
        </w:rPr>
      </w:pPr>
      <w:r>
        <w:rPr>
          <w:rFonts w:hint="eastAsia" w:ascii="宋体" w:hAnsi="宋体"/>
          <w:sz w:val="24"/>
        </w:rPr>
        <w:t>6、承诺完整履行服务内容的承诺函（服务承诺书）</w:t>
      </w:r>
    </w:p>
    <w:p>
      <w:pPr>
        <w:spacing w:line="360" w:lineRule="auto"/>
        <w:rPr>
          <w:rFonts w:hint="eastAsia" w:ascii="宋体" w:hAnsi="宋体" w:eastAsia="宋体"/>
          <w:sz w:val="24"/>
          <w:lang w:val="en-US" w:eastAsia="zh-CN"/>
        </w:rPr>
      </w:pPr>
      <w:r>
        <w:rPr>
          <w:rFonts w:hint="eastAsia" w:ascii="宋体" w:hAnsi="宋体"/>
          <w:sz w:val="24"/>
          <w:lang w:val="en-US" w:eastAsia="zh-CN"/>
        </w:rPr>
        <w:t>7、</w:t>
      </w:r>
      <w:r>
        <w:rPr>
          <w:rFonts w:hint="eastAsia" w:ascii="宋体" w:hAnsi="宋体"/>
          <w:sz w:val="24"/>
          <w:lang w:eastAsia="zh-CN"/>
        </w:rPr>
        <w:t>项目实施方案</w:t>
      </w:r>
    </w:p>
    <w:p>
      <w:pPr>
        <w:spacing w:line="360" w:lineRule="auto"/>
        <w:rPr>
          <w:rFonts w:hint="eastAsia" w:ascii="宋体" w:hAnsi="宋体" w:eastAsia="宋体"/>
          <w:sz w:val="24"/>
          <w:lang w:val="en-US" w:eastAsia="zh-CN"/>
        </w:rPr>
      </w:pPr>
      <w:r>
        <w:rPr>
          <w:rFonts w:hint="eastAsia" w:ascii="宋体" w:hAnsi="宋体"/>
          <w:sz w:val="24"/>
          <w:lang w:val="en-US" w:eastAsia="zh-CN"/>
        </w:rPr>
        <w:t>8、</w:t>
      </w:r>
      <w:r>
        <w:rPr>
          <w:rFonts w:hint="eastAsia" w:ascii="宋体" w:hAnsi="宋体"/>
          <w:sz w:val="24"/>
        </w:rPr>
        <w:t>研究报告撰写思路</w:t>
      </w:r>
    </w:p>
    <w:p>
      <w:pPr>
        <w:spacing w:line="360" w:lineRule="auto"/>
        <w:rPr>
          <w:rFonts w:hint="eastAsia" w:ascii="宋体" w:hAnsi="宋体" w:eastAsia="宋体"/>
          <w:sz w:val="24"/>
          <w:lang w:val="en-US" w:eastAsia="zh-CN"/>
        </w:rPr>
      </w:pPr>
      <w:r>
        <w:rPr>
          <w:rFonts w:hint="eastAsia" w:ascii="宋体" w:hAnsi="宋体"/>
          <w:sz w:val="24"/>
          <w:lang w:val="en-US" w:eastAsia="zh-CN"/>
        </w:rPr>
        <w:t>9、技术、商务偏离表</w:t>
      </w:r>
    </w:p>
    <w:p>
      <w:pPr>
        <w:jc w:val="center"/>
        <w:rPr>
          <w:b/>
          <w:sz w:val="36"/>
          <w:szCs w:val="36"/>
        </w:rPr>
      </w:pPr>
      <w:r>
        <w:rPr>
          <w:b/>
          <w:sz w:val="36"/>
          <w:szCs w:val="36"/>
        </w:rPr>
        <w:br w:type="page"/>
      </w:r>
      <w:r>
        <w:rPr>
          <w:rFonts w:hint="eastAsia"/>
          <w:b/>
          <w:sz w:val="36"/>
          <w:szCs w:val="36"/>
        </w:rPr>
        <w:t>报价</w:t>
      </w:r>
      <w:r>
        <w:rPr>
          <w:b/>
          <w:sz w:val="36"/>
          <w:szCs w:val="36"/>
        </w:rPr>
        <w:t>响应函</w:t>
      </w:r>
    </w:p>
    <w:p>
      <w:pPr>
        <w:spacing w:line="360" w:lineRule="auto"/>
        <w:rPr>
          <w:rFonts w:ascii="宋体" w:hAnsi="宋体"/>
          <w:sz w:val="24"/>
          <w:szCs w:val="24"/>
        </w:rPr>
      </w:pPr>
      <w:r>
        <w:rPr>
          <w:rFonts w:hint="eastAsia" w:ascii="宋体" w:hAnsi="宋体"/>
          <w:sz w:val="24"/>
          <w:szCs w:val="24"/>
        </w:rPr>
        <w:t xml:space="preserve">致： </w:t>
      </w:r>
      <w:r>
        <w:rPr>
          <w:rFonts w:hint="eastAsia" w:ascii="宋体" w:hAnsi="宋体"/>
          <w:sz w:val="24"/>
          <w:szCs w:val="24"/>
          <w:u w:val="single"/>
        </w:rPr>
        <w:t>福建省厦门环境监测中心站</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根据贵单位为</w:t>
      </w:r>
      <w:r>
        <w:rPr>
          <w:rFonts w:hint="eastAsia" w:ascii="宋体" w:hAnsi="宋体"/>
          <w:sz w:val="24"/>
          <w:szCs w:val="24"/>
          <w:u w:val="single"/>
        </w:rPr>
        <w:t xml:space="preserve"> 厦门市小二型水库周边污染源调查及水环境质量监测辅助性工作采购项目</w:t>
      </w:r>
      <w:r>
        <w:rPr>
          <w:rFonts w:hint="eastAsia" w:ascii="宋体" w:hAnsi="宋体"/>
          <w:sz w:val="24"/>
          <w:szCs w:val="24"/>
        </w:rPr>
        <w:t>的采购邀请</w:t>
      </w:r>
      <w:r>
        <w:rPr>
          <w:rFonts w:hint="eastAsia" w:ascii="宋体" w:hAnsi="宋体"/>
          <w:sz w:val="24"/>
          <w:szCs w:val="24"/>
          <w:u w:val="single"/>
        </w:rPr>
        <w:t>（项目编号： XMZXZ[YB]</w:t>
      </w:r>
      <w:r>
        <w:rPr>
          <w:rFonts w:hint="eastAsia" w:ascii="宋体" w:hAnsi="宋体"/>
          <w:sz w:val="24"/>
          <w:szCs w:val="24"/>
          <w:u w:val="single"/>
          <w:lang w:eastAsia="zh-CN"/>
        </w:rPr>
        <w:t>202</w:t>
      </w:r>
      <w:r>
        <w:rPr>
          <w:rFonts w:hint="eastAsia" w:ascii="宋体" w:hAnsi="宋体"/>
          <w:sz w:val="24"/>
          <w:szCs w:val="24"/>
          <w:u w:val="single"/>
          <w:lang w:val="en-US" w:eastAsia="zh-CN"/>
        </w:rPr>
        <w:t>4</w:t>
      </w:r>
      <w:r>
        <w:rPr>
          <w:rFonts w:hint="eastAsia" w:ascii="宋体" w:hAnsi="宋体"/>
          <w:sz w:val="24"/>
          <w:szCs w:val="24"/>
          <w:u w:val="single"/>
          <w:lang w:eastAsia="zh-CN"/>
        </w:rPr>
        <w:t>0</w:t>
      </w:r>
      <w:r>
        <w:rPr>
          <w:rFonts w:hint="eastAsia" w:ascii="宋体" w:hAnsi="宋体"/>
          <w:sz w:val="24"/>
          <w:szCs w:val="24"/>
          <w:u w:val="single"/>
          <w:lang w:val="en-US" w:eastAsia="zh-CN"/>
        </w:rPr>
        <w:t>14</w:t>
      </w:r>
      <w:r>
        <w:rPr>
          <w:rFonts w:hint="eastAsia" w:ascii="宋体" w:hAnsi="宋体"/>
          <w:sz w:val="24"/>
          <w:szCs w:val="24"/>
          <w:u w:val="single"/>
        </w:rPr>
        <w:t>）</w:t>
      </w:r>
      <w:r>
        <w:rPr>
          <w:rFonts w:hint="eastAsia" w:ascii="宋体" w:hAnsi="宋体"/>
          <w:sz w:val="24"/>
          <w:szCs w:val="24"/>
        </w:rPr>
        <w:t>，本签字代表</w:t>
      </w:r>
      <w:r>
        <w:rPr>
          <w:rFonts w:hint="eastAsia" w:ascii="宋体" w:hAnsi="宋体"/>
          <w:sz w:val="24"/>
          <w:szCs w:val="24"/>
          <w:u w:val="single"/>
        </w:rPr>
        <w:t>（全名、职务）</w:t>
      </w:r>
      <w:r>
        <w:rPr>
          <w:rFonts w:hint="eastAsia" w:ascii="宋体" w:hAnsi="宋体"/>
          <w:sz w:val="24"/>
          <w:szCs w:val="24"/>
        </w:rPr>
        <w:t>代表报价响应供应商</w:t>
      </w:r>
      <w:r>
        <w:rPr>
          <w:rFonts w:hint="eastAsia" w:ascii="宋体" w:hAnsi="宋体"/>
          <w:sz w:val="24"/>
          <w:szCs w:val="24"/>
          <w:u w:val="single"/>
        </w:rPr>
        <w:t>（报价响应供应商名称、地址）</w:t>
      </w:r>
      <w:r>
        <w:rPr>
          <w:rFonts w:hint="eastAsia" w:ascii="宋体" w:hAnsi="宋体"/>
          <w:sz w:val="24"/>
          <w:szCs w:val="24"/>
        </w:rPr>
        <w:t>提交下述文件</w:t>
      </w:r>
      <w:r>
        <w:rPr>
          <w:rFonts w:hint="eastAsia" w:ascii="宋体" w:hAnsi="宋体"/>
          <w:sz w:val="24"/>
          <w:szCs w:val="24"/>
          <w:u w:val="single"/>
        </w:rPr>
        <w:t>一</w:t>
      </w:r>
      <w:r>
        <w:rPr>
          <w:rFonts w:hint="eastAsia" w:ascii="宋体" w:hAnsi="宋体"/>
          <w:sz w:val="24"/>
          <w:szCs w:val="24"/>
        </w:rPr>
        <w:t xml:space="preserve">份。                  </w:t>
      </w:r>
    </w:p>
    <w:p>
      <w:pPr>
        <w:spacing w:line="360" w:lineRule="auto"/>
        <w:rPr>
          <w:rFonts w:ascii="宋体" w:hAnsi="宋体"/>
          <w:sz w:val="24"/>
          <w:szCs w:val="24"/>
        </w:rPr>
      </w:pPr>
      <w:r>
        <w:rPr>
          <w:rFonts w:hint="eastAsia" w:ascii="宋体" w:hAnsi="宋体"/>
          <w:sz w:val="24"/>
          <w:szCs w:val="24"/>
        </w:rPr>
        <w:t>1、报价响应函</w:t>
      </w:r>
      <w:r>
        <w:rPr>
          <w:rFonts w:hint="eastAsia" w:ascii="宋体" w:hAnsi="宋体"/>
          <w:sz w:val="24"/>
          <w:lang w:eastAsia="zh-CN"/>
        </w:rPr>
        <w:t>、报价一览表</w:t>
      </w:r>
    </w:p>
    <w:p>
      <w:pPr>
        <w:spacing w:line="360" w:lineRule="auto"/>
        <w:rPr>
          <w:rFonts w:ascii="宋体" w:hAnsi="宋体"/>
          <w:sz w:val="24"/>
          <w:szCs w:val="24"/>
        </w:rPr>
      </w:pPr>
      <w:r>
        <w:rPr>
          <w:rFonts w:hint="eastAsia" w:ascii="宋体" w:hAnsi="宋体"/>
          <w:sz w:val="24"/>
          <w:szCs w:val="24"/>
        </w:rPr>
        <w:t>2、法人营业执照复印件</w:t>
      </w:r>
    </w:p>
    <w:p>
      <w:pPr>
        <w:spacing w:line="360" w:lineRule="auto"/>
        <w:rPr>
          <w:rFonts w:ascii="宋体" w:hAnsi="宋体"/>
          <w:sz w:val="24"/>
          <w:szCs w:val="24"/>
        </w:rPr>
      </w:pPr>
      <w:r>
        <w:rPr>
          <w:rFonts w:hint="eastAsia" w:ascii="宋体" w:hAnsi="宋体"/>
          <w:sz w:val="24"/>
          <w:szCs w:val="24"/>
        </w:rPr>
        <w:t>3、法人代表证明及法人身份证复印件</w:t>
      </w:r>
    </w:p>
    <w:p>
      <w:pPr>
        <w:spacing w:line="360" w:lineRule="auto"/>
        <w:rPr>
          <w:rFonts w:ascii="宋体" w:hAnsi="宋体"/>
          <w:sz w:val="24"/>
          <w:szCs w:val="24"/>
        </w:rPr>
      </w:pPr>
      <w:r>
        <w:rPr>
          <w:rFonts w:hint="eastAsia" w:ascii="宋体" w:hAnsi="宋体"/>
          <w:sz w:val="24"/>
          <w:szCs w:val="24"/>
        </w:rPr>
        <w:t>4、授权委托书及授权委托人身份证复印件</w:t>
      </w:r>
    </w:p>
    <w:p>
      <w:pPr>
        <w:spacing w:line="360" w:lineRule="auto"/>
        <w:rPr>
          <w:rFonts w:ascii="宋体" w:hAnsi="宋体"/>
          <w:sz w:val="24"/>
          <w:szCs w:val="24"/>
        </w:rPr>
      </w:pPr>
      <w:r>
        <w:rPr>
          <w:rFonts w:hint="eastAsia" w:ascii="宋体" w:hAnsi="宋体"/>
          <w:sz w:val="24"/>
          <w:szCs w:val="24"/>
        </w:rPr>
        <w:t>5、近三年内在经营活动中没有重大违法记录、无行贿犯罪记录的书面声明</w:t>
      </w:r>
    </w:p>
    <w:p>
      <w:pPr>
        <w:spacing w:line="360" w:lineRule="auto"/>
        <w:rPr>
          <w:rFonts w:hint="eastAsia" w:ascii="宋体" w:hAnsi="宋体"/>
          <w:sz w:val="24"/>
          <w:szCs w:val="24"/>
        </w:rPr>
      </w:pPr>
      <w:r>
        <w:rPr>
          <w:rFonts w:hint="eastAsia" w:ascii="宋体" w:hAnsi="宋体"/>
          <w:sz w:val="24"/>
          <w:szCs w:val="24"/>
        </w:rPr>
        <w:t>6、承诺完整履行服务内容的承诺函（服务承诺书）</w:t>
      </w:r>
    </w:p>
    <w:p>
      <w:pPr>
        <w:spacing w:line="360" w:lineRule="auto"/>
        <w:rPr>
          <w:rFonts w:hint="eastAsia" w:ascii="宋体" w:hAnsi="宋体" w:eastAsia="宋体"/>
          <w:sz w:val="24"/>
          <w:lang w:val="en-US" w:eastAsia="zh-CN"/>
        </w:rPr>
      </w:pPr>
      <w:r>
        <w:rPr>
          <w:rFonts w:hint="eastAsia" w:ascii="宋体" w:hAnsi="宋体"/>
          <w:sz w:val="24"/>
          <w:lang w:val="en-US" w:eastAsia="zh-CN"/>
        </w:rPr>
        <w:t>7、</w:t>
      </w:r>
      <w:r>
        <w:rPr>
          <w:rFonts w:hint="eastAsia" w:ascii="宋体" w:hAnsi="宋体"/>
          <w:sz w:val="24"/>
          <w:lang w:eastAsia="zh-CN"/>
        </w:rPr>
        <w:t>项目实施方案</w:t>
      </w:r>
    </w:p>
    <w:p>
      <w:pPr>
        <w:spacing w:line="360" w:lineRule="auto"/>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研究报告撰写思路</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t>9、技术、商务偏离表</w:t>
      </w:r>
    </w:p>
    <w:p>
      <w:pPr>
        <w:spacing w:line="360" w:lineRule="auto"/>
        <w:rPr>
          <w:rFonts w:ascii="宋体" w:hAnsi="宋体"/>
          <w:sz w:val="24"/>
          <w:szCs w:val="24"/>
        </w:rPr>
      </w:pPr>
      <w:r>
        <w:rPr>
          <w:rFonts w:hint="eastAsia" w:ascii="宋体" w:hAnsi="宋体"/>
          <w:sz w:val="24"/>
          <w:szCs w:val="24"/>
        </w:rPr>
        <w:t>据此函，签字代表宣布同意如下：</w:t>
      </w:r>
    </w:p>
    <w:p>
      <w:pPr>
        <w:spacing w:line="360" w:lineRule="auto"/>
        <w:rPr>
          <w:rFonts w:ascii="宋体" w:hAnsi="宋体"/>
          <w:sz w:val="24"/>
          <w:szCs w:val="24"/>
        </w:rPr>
      </w:pPr>
      <w:r>
        <w:rPr>
          <w:rFonts w:hint="eastAsia" w:ascii="宋体" w:hAnsi="宋体"/>
          <w:sz w:val="24"/>
          <w:szCs w:val="24"/>
        </w:rPr>
        <w:t>1.报价响应供应商已详细审查全部采购文件，包括修改文件（如有的话）和有关附件，将自行承担因对全部采购文件理解不正确或误解而产生的相应后果。</w:t>
      </w:r>
    </w:p>
    <w:p>
      <w:pPr>
        <w:spacing w:line="360" w:lineRule="auto"/>
        <w:rPr>
          <w:rFonts w:ascii="宋体" w:hAnsi="宋体"/>
          <w:sz w:val="24"/>
          <w:szCs w:val="24"/>
        </w:rPr>
      </w:pPr>
      <w:r>
        <w:rPr>
          <w:rFonts w:hint="eastAsia" w:ascii="宋体" w:hAnsi="宋体"/>
          <w:sz w:val="24"/>
          <w:szCs w:val="24"/>
        </w:rPr>
        <w:t>2.报价响应供应商保证遵守采购文件的全部规定，报价响应供应商所提交的材料中所含的信息均为真实、准确、完整，且不具有任何误导性。</w:t>
      </w:r>
    </w:p>
    <w:p>
      <w:pPr>
        <w:spacing w:line="360" w:lineRule="auto"/>
        <w:rPr>
          <w:rFonts w:ascii="宋体" w:hAnsi="宋体"/>
          <w:sz w:val="24"/>
          <w:szCs w:val="24"/>
        </w:rPr>
      </w:pPr>
      <w:r>
        <w:rPr>
          <w:rFonts w:hint="eastAsia" w:ascii="宋体" w:hAnsi="宋体"/>
          <w:sz w:val="24"/>
          <w:szCs w:val="24"/>
        </w:rPr>
        <w:t>3.报价响应供应商将按采购文件的规定履行责任和义务。</w:t>
      </w:r>
    </w:p>
    <w:p>
      <w:pPr>
        <w:spacing w:line="360" w:lineRule="auto"/>
        <w:rPr>
          <w:rFonts w:ascii="宋体" w:hAnsi="宋体"/>
          <w:sz w:val="24"/>
          <w:szCs w:val="24"/>
        </w:rPr>
      </w:pPr>
      <w:r>
        <w:rPr>
          <w:rFonts w:hint="eastAsia" w:ascii="宋体" w:hAnsi="宋体"/>
          <w:sz w:val="24"/>
          <w:szCs w:val="24"/>
        </w:rPr>
        <w:t>4. 与本采购项目有关的一切正式往来通讯请寄：</w:t>
      </w:r>
    </w:p>
    <w:p>
      <w:pPr>
        <w:spacing w:line="360" w:lineRule="auto"/>
        <w:rPr>
          <w:rFonts w:hint="eastAsia" w:ascii="宋体" w:hAnsi="宋体"/>
          <w:sz w:val="24"/>
          <w:szCs w:val="24"/>
        </w:rPr>
      </w:pPr>
      <w:r>
        <w:rPr>
          <w:rFonts w:hint="eastAsia" w:ascii="宋体" w:hAnsi="宋体"/>
          <w:sz w:val="24"/>
          <w:szCs w:val="24"/>
        </w:rPr>
        <w:t xml:space="preserve">地址：                                            邮编：              </w:t>
      </w:r>
    </w:p>
    <w:p>
      <w:pPr>
        <w:spacing w:line="360" w:lineRule="auto"/>
        <w:rPr>
          <w:rFonts w:hint="eastAsia" w:ascii="宋体" w:hAnsi="宋体"/>
          <w:sz w:val="24"/>
          <w:szCs w:val="24"/>
        </w:rPr>
      </w:pPr>
      <w:r>
        <w:rPr>
          <w:rFonts w:hint="eastAsia" w:ascii="宋体" w:hAnsi="宋体"/>
          <w:sz w:val="24"/>
          <w:szCs w:val="24"/>
        </w:rPr>
        <w:t xml:space="preserve">电话：                  传真：                     </w:t>
      </w:r>
    </w:p>
    <w:p>
      <w:pPr>
        <w:spacing w:line="360" w:lineRule="auto"/>
        <w:jc w:val="both"/>
        <w:rPr>
          <w:rFonts w:hint="eastAsia" w:ascii="宋体" w:hAnsi="宋体"/>
          <w:sz w:val="24"/>
          <w:szCs w:val="24"/>
        </w:rPr>
      </w:pPr>
      <w:r>
        <w:rPr>
          <w:rFonts w:hint="eastAsia" w:ascii="宋体" w:hAnsi="宋体"/>
          <w:sz w:val="24"/>
          <w:szCs w:val="24"/>
        </w:rPr>
        <w:t xml:space="preserve">报价响应供应商（全称并加盖公章）：                       </w:t>
      </w:r>
    </w:p>
    <w:p>
      <w:pPr>
        <w:spacing w:line="360" w:lineRule="auto"/>
        <w:rPr>
          <w:rFonts w:hint="eastAsia" w:ascii="宋体" w:hAnsi="宋体"/>
          <w:sz w:val="24"/>
          <w:szCs w:val="24"/>
        </w:rPr>
      </w:pPr>
      <w:r>
        <w:rPr>
          <w:rFonts w:hint="eastAsia" w:ascii="宋体" w:hAnsi="宋体"/>
          <w:sz w:val="24"/>
          <w:szCs w:val="24"/>
        </w:rPr>
        <w:t xml:space="preserve">报价响应供应商代表签字：                 </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日  期：     年    月    日</w:t>
      </w:r>
    </w:p>
    <w:p>
      <w:pPr>
        <w:pStyle w:val="4"/>
        <w:spacing w:before="120" w:beforeLines="50" w:after="120" w:afterLines="50" w:line="240" w:lineRule="auto"/>
        <w:rPr>
          <w:rFonts w:hint="eastAsia" w:ascii="Calibri" w:hAnsi="Calibri" w:eastAsia="宋体" w:cs="Times New Roman"/>
          <w:b/>
          <w:sz w:val="36"/>
          <w:szCs w:val="36"/>
          <w:lang w:val="en-US" w:eastAsia="zh-CN" w:bidi="ar-SA"/>
        </w:rPr>
      </w:pPr>
      <w:r>
        <w:rPr>
          <w:rFonts w:ascii="宋体" w:hAnsi="宋体"/>
          <w:szCs w:val="21"/>
        </w:rPr>
        <w:br w:type="page"/>
      </w:r>
      <w:r>
        <w:rPr>
          <w:rFonts w:hint="eastAsia" w:ascii="Calibri" w:hAnsi="Calibri" w:eastAsia="宋体" w:cs="Times New Roman"/>
          <w:b/>
          <w:sz w:val="36"/>
          <w:szCs w:val="36"/>
          <w:lang w:val="en-US" w:eastAsia="zh-CN" w:bidi="ar-SA"/>
        </w:rPr>
        <w:t>报价一览表</w:t>
      </w:r>
    </w:p>
    <w:p>
      <w:pPr>
        <w:rPr>
          <w:rFonts w:hint="eastAsia"/>
          <w:lang w:val="en-US" w:eastAsia="zh-CN"/>
        </w:rPr>
      </w:pPr>
    </w:p>
    <w:p>
      <w:pPr>
        <w:spacing w:line="360" w:lineRule="auto"/>
        <w:rPr>
          <w:rFonts w:hint="eastAsia" w:ascii="宋体" w:hAnsi="宋体"/>
          <w:sz w:val="24"/>
        </w:rPr>
      </w:pPr>
      <w:r>
        <w:rPr>
          <w:rFonts w:hint="eastAsia" w:ascii="宋体" w:hAnsi="宋体"/>
          <w:sz w:val="24"/>
          <w:szCs w:val="24"/>
        </w:rPr>
        <w:t>报价</w:t>
      </w:r>
      <w:r>
        <w:rPr>
          <w:rFonts w:hint="eastAsia" w:ascii="宋体" w:hAnsi="宋体"/>
          <w:sz w:val="24"/>
        </w:rPr>
        <w:t>响应供应商名称（加盖供应商公章）：</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采购编号：</w:t>
      </w:r>
      <w:r>
        <w:rPr>
          <w:rFonts w:hint="eastAsia" w:ascii="宋体" w:hAnsi="宋体"/>
          <w:sz w:val="24"/>
          <w:szCs w:val="24"/>
          <w:u w:val="single"/>
        </w:rPr>
        <w:t>XMZXZ[YB]202</w:t>
      </w:r>
      <w:r>
        <w:rPr>
          <w:rFonts w:hint="eastAsia" w:ascii="宋体" w:hAnsi="宋体"/>
          <w:sz w:val="24"/>
          <w:szCs w:val="24"/>
          <w:u w:val="single"/>
          <w:lang w:val="en-US" w:eastAsia="zh-CN"/>
        </w:rPr>
        <w:t>4</w:t>
      </w:r>
      <w:r>
        <w:rPr>
          <w:rFonts w:hint="eastAsia" w:ascii="宋体" w:hAnsi="宋体"/>
          <w:sz w:val="24"/>
          <w:szCs w:val="24"/>
          <w:u w:val="single"/>
        </w:rPr>
        <w:t>0</w:t>
      </w:r>
      <w:r>
        <w:rPr>
          <w:rFonts w:hint="eastAsia" w:ascii="宋体" w:hAnsi="宋体"/>
          <w:sz w:val="24"/>
          <w:szCs w:val="24"/>
          <w:u w:val="single"/>
          <w:lang w:val="en-US" w:eastAsia="zh-CN"/>
        </w:rPr>
        <w:t>14</w:t>
      </w:r>
      <w:r>
        <w:rPr>
          <w:rFonts w:hint="eastAsia" w:ascii="宋体" w:hAnsi="宋体"/>
          <w:sz w:val="24"/>
        </w:rPr>
        <w:t xml:space="preserve">     </w:t>
      </w:r>
      <w:r>
        <w:rPr>
          <w:rFonts w:ascii="宋体" w:hAnsi="宋体"/>
          <w:sz w:val="24"/>
        </w:rPr>
        <w:t xml:space="preserve">                </w:t>
      </w:r>
      <w:r>
        <w:rPr>
          <w:rFonts w:hint="eastAsia" w:ascii="宋体" w:hAnsi="宋体"/>
          <w:sz w:val="24"/>
        </w:rPr>
        <w:t>货币单位：</w:t>
      </w:r>
      <w:r>
        <w:rPr>
          <w:rFonts w:hint="eastAsia" w:ascii="宋体" w:hAnsi="宋体"/>
          <w:sz w:val="24"/>
          <w:u w:val="single"/>
          <w:lang w:eastAsia="zh-CN"/>
        </w:rPr>
        <w:t>人民币</w:t>
      </w:r>
      <w:r>
        <w:rPr>
          <w:rFonts w:hint="eastAsia" w:ascii="宋体" w:hAnsi="宋体"/>
          <w:sz w:val="24"/>
          <w:u w:val="single"/>
        </w:rPr>
        <w:t xml:space="preserve"> </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166"/>
        <w:gridCol w:w="1912"/>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exact"/>
          <w:jc w:val="center"/>
        </w:trPr>
        <w:tc>
          <w:tcPr>
            <w:tcW w:w="892" w:type="dxa"/>
            <w:noWrap w:val="0"/>
            <w:vAlign w:val="center"/>
          </w:tcPr>
          <w:p>
            <w:pPr>
              <w:jc w:val="center"/>
              <w:rPr>
                <w:rFonts w:hint="eastAsia"/>
                <w:color w:val="000000"/>
              </w:rPr>
            </w:pPr>
            <w:r>
              <w:rPr>
                <w:rFonts w:hint="eastAsia"/>
                <w:color w:val="000000"/>
              </w:rPr>
              <w:t>序号</w:t>
            </w:r>
          </w:p>
        </w:tc>
        <w:tc>
          <w:tcPr>
            <w:tcW w:w="4166" w:type="dxa"/>
            <w:noWrap w:val="0"/>
            <w:vAlign w:val="center"/>
          </w:tcPr>
          <w:p>
            <w:pPr>
              <w:jc w:val="center"/>
              <w:rPr>
                <w:rFonts w:hint="eastAsia"/>
                <w:color w:val="000000"/>
              </w:rPr>
            </w:pPr>
            <w:r>
              <w:rPr>
                <w:rFonts w:hint="eastAsia"/>
                <w:color w:val="000000"/>
                <w:lang w:eastAsia="zh-CN"/>
              </w:rPr>
              <w:t>项目</w:t>
            </w:r>
            <w:r>
              <w:rPr>
                <w:rFonts w:hint="eastAsia"/>
                <w:color w:val="000000"/>
              </w:rPr>
              <w:t>名称</w:t>
            </w:r>
          </w:p>
        </w:tc>
        <w:tc>
          <w:tcPr>
            <w:tcW w:w="1912" w:type="dxa"/>
            <w:noWrap w:val="0"/>
            <w:vAlign w:val="center"/>
          </w:tcPr>
          <w:p>
            <w:pPr>
              <w:jc w:val="center"/>
              <w:rPr>
                <w:rFonts w:hint="eastAsia"/>
                <w:color w:val="000000"/>
              </w:rPr>
            </w:pPr>
            <w:r>
              <w:rPr>
                <w:rFonts w:hint="eastAsia"/>
                <w:color w:val="000000"/>
              </w:rPr>
              <w:t>数量</w:t>
            </w:r>
          </w:p>
        </w:tc>
        <w:tc>
          <w:tcPr>
            <w:tcW w:w="2884" w:type="dxa"/>
            <w:noWrap w:val="0"/>
            <w:vAlign w:val="center"/>
          </w:tcPr>
          <w:p>
            <w:pPr>
              <w:jc w:val="center"/>
              <w:rPr>
                <w:rFonts w:hint="eastAsia"/>
                <w:color w:val="000000"/>
              </w:rPr>
            </w:pPr>
            <w:r>
              <w:rPr>
                <w:rFonts w:hint="eastAsia"/>
                <w:color w:val="000000"/>
                <w:lang w:val="en-US" w:eastAsia="zh-CN"/>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892" w:type="dxa"/>
            <w:noWrap w:val="0"/>
            <w:vAlign w:val="center"/>
          </w:tcPr>
          <w:p>
            <w:pPr>
              <w:widowControl/>
              <w:jc w:val="center"/>
              <w:textAlignment w:val="center"/>
              <w:rPr>
                <w:rFonts w:hint="eastAsia" w:ascii="宋体" w:hAnsi="宋体" w:cs="Arial"/>
                <w:bCs/>
                <w:sz w:val="24"/>
                <w:lang w:eastAsia="zh-CN"/>
              </w:rPr>
            </w:pPr>
            <w:r>
              <w:rPr>
                <w:rFonts w:hint="eastAsia" w:ascii="宋体" w:hAnsi="宋体" w:cs="Arial"/>
                <w:bCs/>
                <w:sz w:val="24"/>
                <w:lang w:eastAsia="zh-CN"/>
              </w:rPr>
              <w:t>1</w:t>
            </w:r>
          </w:p>
        </w:tc>
        <w:tc>
          <w:tcPr>
            <w:tcW w:w="4166" w:type="dxa"/>
            <w:noWrap w:val="0"/>
            <w:vAlign w:val="center"/>
          </w:tcPr>
          <w:p>
            <w:pPr>
              <w:widowControl/>
              <w:jc w:val="center"/>
              <w:textAlignment w:val="center"/>
              <w:rPr>
                <w:rFonts w:hint="eastAsia" w:ascii="宋体" w:hAnsi="宋体" w:cs="Arial"/>
                <w:bCs/>
                <w:sz w:val="24"/>
                <w:lang w:eastAsia="zh-CN"/>
              </w:rPr>
            </w:pPr>
            <w:r>
              <w:rPr>
                <w:rFonts w:hint="eastAsia" w:ascii="宋体" w:hAnsi="宋体" w:cs="Arial"/>
                <w:bCs/>
                <w:sz w:val="24"/>
                <w:lang w:eastAsia="zh-CN"/>
              </w:rPr>
              <w:t>厦门市小二型水库周边污染源调查及水环境质量监测辅助性工作采购项目</w:t>
            </w:r>
          </w:p>
        </w:tc>
        <w:tc>
          <w:tcPr>
            <w:tcW w:w="1912" w:type="dxa"/>
            <w:noWrap w:val="0"/>
            <w:vAlign w:val="center"/>
          </w:tcPr>
          <w:p>
            <w:pPr>
              <w:widowControl/>
              <w:jc w:val="center"/>
              <w:textAlignment w:val="center"/>
              <w:rPr>
                <w:rFonts w:hint="default" w:ascii="宋体" w:hAnsi="宋体" w:cs="Arial"/>
                <w:bCs/>
                <w:sz w:val="24"/>
                <w:lang w:val="en-US" w:eastAsia="zh-CN"/>
              </w:rPr>
            </w:pPr>
            <w:r>
              <w:rPr>
                <w:rFonts w:hint="eastAsia" w:ascii="宋体" w:hAnsi="宋体" w:cs="Arial"/>
                <w:bCs/>
                <w:sz w:val="24"/>
                <w:lang w:val="en-US" w:eastAsia="zh-CN"/>
              </w:rPr>
              <w:t>1项</w:t>
            </w:r>
          </w:p>
        </w:tc>
        <w:tc>
          <w:tcPr>
            <w:tcW w:w="2884" w:type="dxa"/>
            <w:noWrap w:val="0"/>
            <w:vAlign w:val="center"/>
          </w:tcPr>
          <w:p>
            <w:pPr>
              <w:jc w:val="center"/>
              <w:rPr>
                <w:rFonts w:hint="eastAsia" w:ascii="宋体" w:hAnsi="宋体" w:eastAsia="宋体" w:cs="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5058" w:type="dxa"/>
            <w:gridSpan w:val="2"/>
            <w:noWrap w:val="0"/>
            <w:vAlign w:val="center"/>
          </w:tcPr>
          <w:p>
            <w:pPr>
              <w:widowControl/>
              <w:jc w:val="center"/>
              <w:textAlignment w:val="center"/>
              <w:rPr>
                <w:rFonts w:hint="default"/>
                <w:color w:val="000000"/>
                <w:kern w:val="2"/>
                <w:sz w:val="22"/>
                <w:szCs w:val="22"/>
                <w:lang w:val="en-US" w:eastAsia="zh-CN" w:bidi="he-IL"/>
              </w:rPr>
            </w:pPr>
            <w:r>
              <w:rPr>
                <w:rFonts w:hint="eastAsia" w:ascii="宋体" w:hAnsi="宋体" w:cs="Arial"/>
                <w:bCs/>
                <w:sz w:val="24"/>
                <w:lang w:eastAsia="zh-CN"/>
              </w:rPr>
              <w:t>服务期限</w:t>
            </w:r>
          </w:p>
        </w:tc>
        <w:tc>
          <w:tcPr>
            <w:tcW w:w="4796" w:type="dxa"/>
            <w:gridSpan w:val="2"/>
            <w:noWrap w:val="0"/>
            <w:vAlign w:val="center"/>
          </w:tcPr>
          <w:p>
            <w:pPr>
              <w:widowControl/>
              <w:jc w:val="left"/>
              <w:textAlignment w:val="center"/>
              <w:rPr>
                <w:rFonts w:hint="eastAsia" w:ascii="宋体" w:hAnsi="宋体" w:cs="Arial"/>
                <w:bCs/>
                <w:sz w:val="24"/>
                <w:lang w:val="en-US" w:eastAsia="zh-CN"/>
              </w:rPr>
            </w:pPr>
            <w:r>
              <w:rPr>
                <w:rFonts w:hint="eastAsia" w:ascii="宋体" w:hAnsi="宋体" w:cs="Arial"/>
                <w:bCs/>
                <w:sz w:val="24"/>
                <w:lang w:val="en-US" w:eastAsia="zh-CN"/>
              </w:rPr>
              <w:t>2个月。（计划于2024年12月底完成验收。因此水库周边情况调查专项技术服务期限定于10月15日-11月15日完成，数据整理分析、报告编制以及验收工作再12月底之前完成，具体期限根据采购人工作实际进行）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5058" w:type="dxa"/>
            <w:gridSpan w:val="2"/>
            <w:noWrap w:val="0"/>
            <w:vAlign w:val="center"/>
          </w:tcPr>
          <w:p>
            <w:pPr>
              <w:widowControl/>
              <w:jc w:val="center"/>
              <w:textAlignment w:val="center"/>
              <w:rPr>
                <w:rFonts w:hint="eastAsia" w:ascii="宋体" w:hAnsi="宋体" w:cs="Arial"/>
                <w:bCs/>
                <w:sz w:val="24"/>
                <w:lang w:eastAsia="zh-CN"/>
              </w:rPr>
            </w:pPr>
            <w:r>
              <w:rPr>
                <w:rFonts w:hint="eastAsia" w:ascii="宋体" w:hAnsi="宋体" w:cs="Arial"/>
                <w:bCs/>
                <w:sz w:val="24"/>
              </w:rPr>
              <w:t>总报价（小写）</w:t>
            </w:r>
          </w:p>
        </w:tc>
        <w:tc>
          <w:tcPr>
            <w:tcW w:w="4796" w:type="dxa"/>
            <w:gridSpan w:val="2"/>
            <w:noWrap w:val="0"/>
            <w:vAlign w:val="center"/>
          </w:tcPr>
          <w:p>
            <w:pPr>
              <w:jc w:val="center"/>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5058" w:type="dxa"/>
            <w:gridSpan w:val="2"/>
            <w:noWrap w:val="0"/>
            <w:vAlign w:val="center"/>
          </w:tcPr>
          <w:p>
            <w:pPr>
              <w:keepNext w:val="0"/>
              <w:keepLines w:val="0"/>
              <w:widowControl/>
              <w:suppressLineNumbers w:val="0"/>
              <w:jc w:val="center"/>
              <w:textAlignment w:val="center"/>
              <w:rPr>
                <w:rFonts w:hint="eastAsia" w:ascii="宋体" w:hAnsi="宋体" w:cs="Arial"/>
                <w:bCs/>
                <w:sz w:val="24"/>
              </w:rPr>
            </w:pPr>
            <w:r>
              <w:rPr>
                <w:rFonts w:hint="eastAsia" w:ascii="宋体" w:hAnsi="宋体" w:cs="Arial"/>
                <w:bCs/>
                <w:sz w:val="24"/>
              </w:rPr>
              <w:t>总报价</w:t>
            </w:r>
            <w:r>
              <w:rPr>
                <w:rFonts w:hint="eastAsia" w:ascii="宋体" w:hAnsi="宋体"/>
                <w:sz w:val="24"/>
              </w:rPr>
              <w:t>（大写）</w:t>
            </w:r>
          </w:p>
        </w:tc>
        <w:tc>
          <w:tcPr>
            <w:tcW w:w="4796" w:type="dxa"/>
            <w:gridSpan w:val="2"/>
            <w:noWrap w:val="0"/>
            <w:vAlign w:val="center"/>
          </w:tcPr>
          <w:p>
            <w:pPr>
              <w:keepNext w:val="0"/>
              <w:keepLines w:val="0"/>
              <w:widowControl/>
              <w:suppressLineNumbers w:val="0"/>
              <w:jc w:val="left"/>
              <w:textAlignment w:val="center"/>
              <w:rPr>
                <w:rFonts w:hint="eastAsia" w:ascii="宋体" w:hAnsi="宋体" w:eastAsia="宋体"/>
                <w:sz w:val="24"/>
                <w:u w:val="single"/>
                <w:lang w:val="en-US" w:eastAsia="zh-CN"/>
              </w:rPr>
            </w:pPr>
            <w:r>
              <w:rPr>
                <w:rFonts w:hint="eastAsia" w:ascii="宋体" w:hAnsi="宋体"/>
                <w:sz w:val="24"/>
              </w:rPr>
              <w:t>人民币</w:t>
            </w:r>
            <w:r>
              <w:rPr>
                <w:rFonts w:hint="eastAsia" w:ascii="宋体" w:hAnsi="宋体"/>
                <w:sz w:val="24"/>
                <w:lang w:val="en-US" w:eastAsia="zh-CN"/>
              </w:rPr>
              <w:t>:</w:t>
            </w:r>
          </w:p>
        </w:tc>
      </w:tr>
    </w:tbl>
    <w:p>
      <w:pPr>
        <w:tabs>
          <w:tab w:val="left" w:pos="9000"/>
          <w:tab w:val="left" w:pos="13000"/>
        </w:tabs>
        <w:spacing w:before="240" w:line="600" w:lineRule="auto"/>
        <w:ind w:right="-71" w:firstLine="3600" w:firstLineChars="1500"/>
        <w:rPr>
          <w:rFonts w:hint="eastAsia" w:ascii="宋体" w:hAnsi="宋体"/>
          <w:sz w:val="24"/>
          <w:szCs w:val="24"/>
        </w:rPr>
      </w:pPr>
    </w:p>
    <w:p>
      <w:pPr>
        <w:tabs>
          <w:tab w:val="left" w:pos="9000"/>
          <w:tab w:val="left" w:pos="13000"/>
        </w:tabs>
        <w:spacing w:before="240" w:line="600" w:lineRule="auto"/>
        <w:ind w:right="-71" w:firstLine="3600" w:firstLineChars="1500"/>
        <w:rPr>
          <w:rFonts w:hint="eastAsia" w:ascii="宋体" w:hAnsi="宋体"/>
          <w:sz w:val="24"/>
        </w:rPr>
      </w:pPr>
      <w:r>
        <w:rPr>
          <w:rFonts w:hint="eastAsia" w:ascii="宋体" w:hAnsi="宋体"/>
          <w:sz w:val="24"/>
          <w:szCs w:val="24"/>
        </w:rPr>
        <w:t>报价</w:t>
      </w:r>
      <w:r>
        <w:rPr>
          <w:rFonts w:hint="eastAsia" w:ascii="宋体" w:hAnsi="宋体"/>
          <w:sz w:val="24"/>
        </w:rPr>
        <w:t>响应供应商（签名）：</w:t>
      </w:r>
      <w:r>
        <w:rPr>
          <w:rFonts w:hint="eastAsia" w:ascii="宋体" w:hAnsi="宋体"/>
          <w:sz w:val="24"/>
          <w:u w:val="single"/>
        </w:rPr>
        <w:t xml:space="preserve">     　  　 ___</w:t>
      </w:r>
    </w:p>
    <w:p>
      <w:pPr>
        <w:tabs>
          <w:tab w:val="left" w:pos="13000"/>
        </w:tabs>
        <w:spacing w:line="600" w:lineRule="auto"/>
        <w:ind w:firstLine="4605" w:firstLineChars="1919"/>
        <w:rPr>
          <w:rFonts w:hint="eastAsia" w:ascii="宋体" w:hAnsi="宋体"/>
          <w:sz w:val="24"/>
        </w:rPr>
      </w:pPr>
      <w:r>
        <w:rPr>
          <w:rFonts w:hint="eastAsia" w:ascii="宋体" w:hAnsi="宋体"/>
          <w:sz w:val="24"/>
        </w:rPr>
        <w:t>日期：     　年    月    日</w:t>
      </w:r>
    </w:p>
    <w:p>
      <w:pPr>
        <w:jc w:val="center"/>
        <w:rPr>
          <w:rFonts w:ascii="宋体" w:hAnsi="宋体"/>
          <w:szCs w:val="21"/>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b/>
          <w:sz w:val="36"/>
          <w:szCs w:val="36"/>
        </w:rPr>
        <w:t>法人营业执照</w:t>
      </w:r>
    </w:p>
    <w:p>
      <w:pPr>
        <w:spacing w:before="100" w:beforeAutospacing="1"/>
        <w:jc w:val="center"/>
        <w:rPr>
          <w:b/>
          <w:sz w:val="36"/>
          <w:szCs w:val="36"/>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福建省厦门环境监测中心站：</w:t>
      </w: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（签发机关名称）签发的我方法人营业执照副本复印件或事业单位法人证书复印件，该执照真实有效。</w:t>
      </w:r>
    </w:p>
    <w:p>
      <w:pPr>
        <w:spacing w:line="360" w:lineRule="auto"/>
        <w:ind w:firstLine="480" w:firstLineChars="200"/>
        <w:rPr>
          <w:rFonts w:ascii="宋体" w:hAnsi="宋体"/>
          <w:sz w:val="24"/>
        </w:rPr>
      </w:pPr>
    </w:p>
    <w:p>
      <w:pPr>
        <w:spacing w:line="360" w:lineRule="auto"/>
        <w:rPr>
          <w:rFonts w:ascii="宋体" w:hAnsi="宋体"/>
          <w:sz w:val="24"/>
          <w:szCs w:val="20"/>
        </w:rPr>
      </w:pPr>
    </w:p>
    <w:p>
      <w:pPr>
        <w:spacing w:line="360" w:lineRule="auto"/>
        <w:ind w:firstLine="420" w:firstLineChars="200"/>
        <w:rPr>
          <w:rFonts w:ascii="宋体" w:hAnsi="宋体"/>
          <w:szCs w:val="20"/>
        </w:rPr>
      </w:pPr>
      <w:r>
        <w:rPr>
          <w:rFonts w:hint="eastAsia" w:ascii="宋体" w:hAnsi="宋体"/>
          <w:szCs w:val="20"/>
        </w:rPr>
        <w:t>（注：上述所有证书均提供复印件，且需复印包括能说明其合格的内容，由供应商加盖公章并注明复印件与原件一致。）</w:t>
      </w: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rPr>
      </w:pPr>
      <w:r>
        <w:rPr>
          <w:rFonts w:hint="eastAsia" w:ascii="宋体" w:hAnsi="宋体"/>
          <w:sz w:val="24"/>
        </w:rPr>
        <w:t xml:space="preserve">                         </w:t>
      </w:r>
      <w:r>
        <w:rPr>
          <w:rFonts w:hint="eastAsia" w:ascii="宋体" w:hAnsi="宋体"/>
          <w:sz w:val="24"/>
          <w:szCs w:val="24"/>
        </w:rPr>
        <w:t>报价</w:t>
      </w:r>
      <w:r>
        <w:rPr>
          <w:rFonts w:hint="eastAsia" w:ascii="宋体" w:hAnsi="宋体"/>
          <w:sz w:val="24"/>
        </w:rPr>
        <w:t>响应供应商（全称并加盖公章）：</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w:t>
      </w:r>
      <w:r>
        <w:rPr>
          <w:rFonts w:hint="eastAsia" w:ascii="宋体" w:hAnsi="宋体"/>
          <w:sz w:val="24"/>
          <w:szCs w:val="24"/>
        </w:rPr>
        <w:t>报价</w:t>
      </w:r>
      <w:r>
        <w:rPr>
          <w:rFonts w:hint="eastAsia" w:ascii="宋体" w:hAnsi="宋体"/>
          <w:sz w:val="24"/>
        </w:rPr>
        <w:t>响应供应商代表签字：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ind w:firstLine="480" w:firstLineChars="200"/>
        <w:jc w:val="center"/>
        <w:rPr>
          <w:b/>
          <w:sz w:val="36"/>
          <w:szCs w:val="36"/>
        </w:rPr>
      </w:pPr>
      <w:r>
        <w:rPr>
          <w:rFonts w:ascii="宋体" w:hAnsi="宋体"/>
          <w:sz w:val="24"/>
          <w:u w:val="single"/>
        </w:rPr>
        <w:br w:type="page"/>
      </w:r>
      <w:r>
        <w:rPr>
          <w:rFonts w:hint="eastAsia"/>
          <w:b/>
          <w:sz w:val="36"/>
          <w:szCs w:val="36"/>
        </w:rPr>
        <w:t>法人代表证明及法人身份证复印件</w:t>
      </w:r>
    </w:p>
    <w:p>
      <w:pPr>
        <w:ind w:firstLine="723" w:firstLineChars="200"/>
        <w:jc w:val="left"/>
        <w:rPr>
          <w:b/>
          <w:sz w:val="36"/>
          <w:szCs w:val="36"/>
        </w:rPr>
      </w:pPr>
    </w:p>
    <w:p>
      <w:pPr>
        <w:ind w:firstLine="723" w:firstLineChars="200"/>
        <w:jc w:val="left"/>
        <w:rPr>
          <w:b/>
          <w:sz w:val="36"/>
          <w:szCs w:val="36"/>
        </w:rPr>
      </w:pPr>
    </w:p>
    <w:p>
      <w:pPr>
        <w:ind w:firstLine="723" w:firstLineChars="200"/>
        <w:jc w:val="left"/>
        <w:rPr>
          <w:b/>
          <w:sz w:val="36"/>
          <w:szCs w:val="36"/>
        </w:rPr>
      </w:pPr>
    </w:p>
    <w:p>
      <w:pPr>
        <w:ind w:firstLine="723" w:firstLineChars="200"/>
        <w:jc w:val="left"/>
        <w:rPr>
          <w:b/>
          <w:sz w:val="36"/>
          <w:szCs w:val="36"/>
        </w:rPr>
      </w:pPr>
    </w:p>
    <w:p>
      <w:pPr>
        <w:ind w:firstLine="723" w:firstLineChars="200"/>
        <w:jc w:val="left"/>
        <w:rPr>
          <w:b/>
          <w:sz w:val="36"/>
          <w:szCs w:val="36"/>
        </w:rPr>
      </w:pPr>
    </w:p>
    <w:p>
      <w:pPr>
        <w:ind w:firstLine="723" w:firstLineChars="200"/>
        <w:jc w:val="left"/>
        <w:rPr>
          <w:b/>
          <w:sz w:val="36"/>
          <w:szCs w:val="36"/>
        </w:rPr>
      </w:pPr>
    </w:p>
    <w:p>
      <w:pPr>
        <w:ind w:firstLine="723" w:firstLineChars="200"/>
        <w:jc w:val="left"/>
        <w:rPr>
          <w:b/>
          <w:sz w:val="36"/>
          <w:szCs w:val="36"/>
        </w:rPr>
      </w:pPr>
    </w:p>
    <w:p>
      <w:pPr>
        <w:ind w:firstLine="723" w:firstLineChars="200"/>
        <w:jc w:val="left"/>
        <w:rPr>
          <w:b/>
          <w:sz w:val="36"/>
          <w:szCs w:val="36"/>
        </w:rPr>
      </w:pPr>
    </w:p>
    <w:p>
      <w:pPr>
        <w:ind w:firstLine="723" w:firstLineChars="200"/>
        <w:jc w:val="left"/>
        <w:rPr>
          <w:b/>
          <w:sz w:val="36"/>
          <w:szCs w:val="36"/>
        </w:rPr>
      </w:pPr>
    </w:p>
    <w:p>
      <w:pPr>
        <w:tabs>
          <w:tab w:val="left" w:pos="6305"/>
        </w:tabs>
        <w:ind w:firstLine="723" w:firstLineChars="200"/>
        <w:jc w:val="left"/>
        <w:rPr>
          <w:b/>
          <w:sz w:val="36"/>
          <w:szCs w:val="36"/>
        </w:rPr>
      </w:pPr>
      <w:r>
        <w:rPr>
          <w:rFonts w:hint="eastAsia"/>
          <w:b/>
          <w:sz w:val="36"/>
          <w:szCs w:val="36"/>
        </w:rPr>
        <w:tab/>
      </w: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tabs>
          <w:tab w:val="left" w:pos="6305"/>
        </w:tabs>
        <w:ind w:firstLine="723" w:firstLineChars="200"/>
        <w:jc w:val="left"/>
        <w:rPr>
          <w:b/>
          <w:sz w:val="36"/>
          <w:szCs w:val="36"/>
        </w:rPr>
      </w:pPr>
    </w:p>
    <w:p>
      <w:pPr>
        <w:jc w:val="center"/>
        <w:rPr>
          <w:rFonts w:ascii="宋体" w:hAnsi="宋体"/>
          <w:sz w:val="24"/>
        </w:rPr>
      </w:pPr>
      <w:r>
        <w:rPr>
          <w:b/>
          <w:sz w:val="36"/>
          <w:szCs w:val="36"/>
        </w:rPr>
        <w:t>授权书</w:t>
      </w:r>
      <w:r>
        <w:rPr>
          <w:b/>
          <w:sz w:val="36"/>
          <w:szCs w:val="36"/>
        </w:rPr>
        <w:cr/>
      </w:r>
    </w:p>
    <w:p>
      <w:pPr>
        <w:spacing w:line="360" w:lineRule="auto"/>
        <w:rPr>
          <w:rFonts w:ascii="宋体" w:hAnsi="宋体"/>
          <w:sz w:val="24"/>
        </w:rPr>
      </w:pPr>
      <w:r>
        <w:rPr>
          <w:rFonts w:hint="eastAsia" w:ascii="宋体" w:hAnsi="宋体"/>
          <w:sz w:val="24"/>
        </w:rPr>
        <w:t>福建省厦门环境监测中心站：</w:t>
      </w:r>
    </w:p>
    <w:p>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系我司员工，代表本司参与贵单位组织的</w:t>
      </w:r>
      <w:r>
        <w:rPr>
          <w:rFonts w:hint="eastAsia" w:ascii="宋体" w:hAnsi="宋体"/>
          <w:sz w:val="24"/>
          <w:szCs w:val="24"/>
          <w:u w:val="single"/>
        </w:rPr>
        <w:t>厦门市小二型水库周边污染源调查及水环境质量监测辅助性工作采购项目</w:t>
      </w:r>
      <w:r>
        <w:rPr>
          <w:rFonts w:hint="eastAsia" w:ascii="宋体" w:hAnsi="宋体"/>
          <w:sz w:val="24"/>
        </w:rPr>
        <w:t>（项目编号</w:t>
      </w:r>
      <w:r>
        <w:rPr>
          <w:rFonts w:hint="eastAsia" w:ascii="宋体" w:hAnsi="宋体"/>
          <w:sz w:val="24"/>
          <w:szCs w:val="24"/>
          <w:u w:val="single"/>
        </w:rPr>
        <w:t xml:space="preserve"> XMZXZ[YB]</w:t>
      </w:r>
      <w:r>
        <w:rPr>
          <w:rFonts w:hint="eastAsia" w:ascii="宋体" w:hAnsi="宋体"/>
          <w:sz w:val="24"/>
          <w:szCs w:val="24"/>
          <w:u w:val="single"/>
          <w:lang w:eastAsia="zh-CN"/>
        </w:rPr>
        <w:t>202</w:t>
      </w:r>
      <w:r>
        <w:rPr>
          <w:rFonts w:hint="eastAsia" w:ascii="宋体" w:hAnsi="宋体"/>
          <w:sz w:val="24"/>
          <w:szCs w:val="24"/>
          <w:u w:val="single"/>
          <w:lang w:val="en-US" w:eastAsia="zh-CN"/>
        </w:rPr>
        <w:t>4</w:t>
      </w:r>
      <w:r>
        <w:rPr>
          <w:rFonts w:hint="eastAsia" w:ascii="宋体" w:hAnsi="宋体"/>
          <w:sz w:val="24"/>
          <w:szCs w:val="24"/>
          <w:u w:val="single"/>
          <w:lang w:eastAsia="zh-CN"/>
        </w:rPr>
        <w:t>0</w:t>
      </w:r>
      <w:r>
        <w:rPr>
          <w:rFonts w:hint="eastAsia" w:ascii="宋体" w:hAnsi="宋体"/>
          <w:sz w:val="24"/>
          <w:szCs w:val="24"/>
          <w:u w:val="single"/>
          <w:lang w:val="en-US" w:eastAsia="zh-CN"/>
        </w:rPr>
        <w:t>14</w:t>
      </w:r>
      <w:r>
        <w:rPr>
          <w:rFonts w:hint="eastAsia" w:ascii="宋体" w:hAnsi="宋体"/>
          <w:sz w:val="24"/>
        </w:rPr>
        <w:t>）</w:t>
      </w:r>
      <w:r>
        <w:rPr>
          <w:rFonts w:hint="eastAsia" w:ascii="宋体" w:hAnsi="宋体"/>
          <w:sz w:val="24"/>
          <w:szCs w:val="24"/>
        </w:rPr>
        <w:t>采购</w:t>
      </w:r>
      <w:r>
        <w:rPr>
          <w:rFonts w:hint="eastAsia" w:ascii="宋体" w:hAnsi="宋体"/>
          <w:sz w:val="24"/>
        </w:rPr>
        <w:t>活动，全权代表本公司处理本项目的一切事宜，包括但不限于：递交</w:t>
      </w:r>
      <w:r>
        <w:rPr>
          <w:rFonts w:hint="eastAsia" w:ascii="宋体" w:hAnsi="宋体"/>
          <w:sz w:val="24"/>
          <w:szCs w:val="24"/>
        </w:rPr>
        <w:t>报价</w:t>
      </w:r>
      <w:r>
        <w:rPr>
          <w:rFonts w:hint="eastAsia" w:ascii="宋体" w:hAnsi="宋体"/>
          <w:sz w:val="24"/>
        </w:rPr>
        <w:t>文件。</w:t>
      </w:r>
      <w:r>
        <w:rPr>
          <w:rFonts w:hint="eastAsia" w:ascii="宋体" w:hAnsi="宋体"/>
          <w:sz w:val="24"/>
          <w:szCs w:val="24"/>
        </w:rPr>
        <w:t>报价</w:t>
      </w:r>
      <w:r>
        <w:rPr>
          <w:rFonts w:hint="eastAsia" w:ascii="宋体" w:hAnsi="宋体"/>
          <w:sz w:val="24"/>
        </w:rPr>
        <w:t>代表在</w:t>
      </w:r>
      <w:r>
        <w:rPr>
          <w:rFonts w:hint="eastAsia" w:ascii="宋体" w:hAnsi="宋体"/>
          <w:sz w:val="24"/>
          <w:szCs w:val="24"/>
        </w:rPr>
        <w:t>报价</w:t>
      </w:r>
      <w:r>
        <w:rPr>
          <w:rFonts w:hint="eastAsia" w:ascii="宋体" w:hAnsi="宋体"/>
          <w:sz w:val="24"/>
        </w:rPr>
        <w:t>过程中所签署的一切文件和处理与之有关的一切事务，本司均予以认可并对此承担责任。</w:t>
      </w:r>
      <w:r>
        <w:rPr>
          <w:rFonts w:hint="eastAsia" w:ascii="宋体" w:hAnsi="宋体"/>
          <w:sz w:val="24"/>
          <w:szCs w:val="24"/>
        </w:rPr>
        <w:t>报价</w:t>
      </w:r>
      <w:r>
        <w:rPr>
          <w:rFonts w:hint="eastAsia" w:ascii="宋体" w:hAnsi="宋体"/>
          <w:sz w:val="24"/>
        </w:rPr>
        <w:t>代表无转委托权。特此授权。</w:t>
      </w:r>
    </w:p>
    <w:p>
      <w:pPr>
        <w:spacing w:line="360" w:lineRule="auto"/>
        <w:rPr>
          <w:rFonts w:ascii="宋体" w:hAnsi="宋体"/>
          <w:sz w:val="24"/>
        </w:rPr>
      </w:pPr>
      <w:r>
        <w:rPr>
          <w:rFonts w:hint="eastAsia" w:ascii="宋体" w:hAnsi="宋体"/>
          <w:sz w:val="24"/>
        </w:rPr>
        <w:t>本授权书自出具之日起生效。</w:t>
      </w: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szCs w:val="24"/>
        </w:rPr>
        <w:t>报价</w:t>
      </w:r>
      <w:r>
        <w:rPr>
          <w:rFonts w:hint="eastAsia" w:ascii="宋体" w:hAnsi="宋体"/>
          <w:sz w:val="24"/>
        </w:rPr>
        <w:t>响应供应商代表：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附：法定代表人、</w:t>
      </w:r>
      <w:r>
        <w:rPr>
          <w:rFonts w:hint="eastAsia" w:ascii="宋体" w:hAnsi="宋体"/>
          <w:sz w:val="24"/>
          <w:szCs w:val="24"/>
        </w:rPr>
        <w:t>报价</w:t>
      </w:r>
      <w:r>
        <w:rPr>
          <w:rFonts w:hint="eastAsia" w:ascii="宋体" w:hAnsi="宋体"/>
          <w:sz w:val="24"/>
        </w:rPr>
        <w:t>代表身份证件复印件</w:t>
      </w:r>
    </w:p>
    <w:p>
      <w:pPr>
        <w:spacing w:line="360" w:lineRule="auto"/>
        <w:rPr>
          <w:rFonts w:ascii="宋体" w:hAnsi="宋体"/>
          <w:sz w:val="24"/>
        </w:rPr>
      </w:pPr>
    </w:p>
    <w:p>
      <w:pPr>
        <w:spacing w:line="360" w:lineRule="auto"/>
        <w:ind w:firstLine="3960" w:firstLineChars="1650"/>
        <w:rPr>
          <w:rFonts w:ascii="宋体" w:hAnsi="宋体"/>
          <w:sz w:val="24"/>
        </w:rPr>
      </w:pPr>
      <w:r>
        <w:rPr>
          <w:rFonts w:hint="eastAsia" w:ascii="宋体" w:hAnsi="宋体"/>
          <w:sz w:val="24"/>
        </w:rPr>
        <w:t>授权方</w:t>
      </w:r>
    </w:p>
    <w:p>
      <w:pPr>
        <w:spacing w:line="360" w:lineRule="auto"/>
        <w:ind w:firstLine="3960" w:firstLineChars="1650"/>
        <w:rPr>
          <w:rFonts w:ascii="宋体" w:hAnsi="宋体"/>
          <w:sz w:val="24"/>
        </w:rPr>
      </w:pPr>
      <w:r>
        <w:rPr>
          <w:rFonts w:hint="eastAsia" w:ascii="宋体" w:hAnsi="宋体"/>
          <w:sz w:val="24"/>
          <w:szCs w:val="24"/>
        </w:rPr>
        <w:t>报价</w:t>
      </w:r>
      <w:r>
        <w:rPr>
          <w:rFonts w:hint="eastAsia" w:ascii="宋体" w:hAnsi="宋体"/>
          <w:sz w:val="24"/>
        </w:rPr>
        <w:t>响应供应商（全称并加盖公章）：</w:t>
      </w:r>
      <w:r>
        <w:rPr>
          <w:rFonts w:hint="eastAsia" w:ascii="宋体" w:hAnsi="宋体"/>
          <w:sz w:val="24"/>
          <w:u w:val="single"/>
        </w:rPr>
        <w:t xml:space="preserve">                    </w:t>
      </w:r>
    </w:p>
    <w:p>
      <w:pPr>
        <w:spacing w:line="360" w:lineRule="auto"/>
        <w:ind w:firstLine="3960" w:firstLineChars="1650"/>
        <w:rPr>
          <w:rFonts w:ascii="宋体" w:hAnsi="宋体"/>
          <w:sz w:val="24"/>
        </w:rPr>
      </w:pPr>
      <w:r>
        <w:rPr>
          <w:rFonts w:hint="eastAsia"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3960" w:firstLineChars="165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 xml:space="preserve">             </w:t>
      </w:r>
    </w:p>
    <w:p>
      <w:pPr>
        <w:spacing w:line="360" w:lineRule="auto"/>
        <w:ind w:firstLine="4080" w:firstLineChars="1700"/>
        <w:rPr>
          <w:rFonts w:ascii="宋体" w:hAnsi="宋体"/>
          <w:sz w:val="24"/>
        </w:rPr>
      </w:pPr>
      <w:r>
        <w:rPr>
          <w:rFonts w:hint="eastAsia" w:ascii="宋体" w:hAnsi="宋体"/>
          <w:sz w:val="24"/>
        </w:rPr>
        <w:t>接受授权方</w:t>
      </w:r>
    </w:p>
    <w:p>
      <w:pPr>
        <w:spacing w:line="360" w:lineRule="auto"/>
        <w:ind w:firstLine="4080" w:firstLineChars="1700"/>
        <w:rPr>
          <w:rFonts w:ascii="宋体" w:hAnsi="宋体"/>
          <w:sz w:val="24"/>
        </w:rPr>
      </w:pPr>
      <w:r>
        <w:rPr>
          <w:rFonts w:hint="eastAsia" w:ascii="宋体" w:hAnsi="宋体"/>
          <w:sz w:val="24"/>
          <w:szCs w:val="24"/>
        </w:rPr>
        <w:t>报价</w:t>
      </w:r>
      <w:r>
        <w:rPr>
          <w:rFonts w:hint="eastAsia" w:ascii="宋体" w:hAnsi="宋体"/>
          <w:sz w:val="24"/>
        </w:rPr>
        <w:t>代表签字：</w:t>
      </w:r>
      <w:r>
        <w:rPr>
          <w:rFonts w:hint="eastAsia" w:ascii="宋体" w:hAnsi="宋体"/>
          <w:sz w:val="24"/>
          <w:u w:val="single"/>
        </w:rPr>
        <w:t xml:space="preserve">                </w:t>
      </w:r>
    </w:p>
    <w:p>
      <w:pPr>
        <w:jc w:val="center"/>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ind w:firstLine="723" w:firstLineChars="200"/>
        <w:jc w:val="left"/>
        <w:rPr>
          <w:b/>
          <w:sz w:val="36"/>
          <w:szCs w:val="36"/>
        </w:rPr>
      </w:pPr>
    </w:p>
    <w:p>
      <w:pPr>
        <w:ind w:firstLine="723" w:firstLineChars="200"/>
        <w:jc w:val="left"/>
        <w:rPr>
          <w:b/>
          <w:sz w:val="36"/>
          <w:szCs w:val="36"/>
        </w:rPr>
      </w:pPr>
    </w:p>
    <w:p>
      <w:pPr>
        <w:ind w:firstLine="723" w:firstLineChars="200"/>
        <w:jc w:val="left"/>
        <w:rPr>
          <w:b/>
          <w:sz w:val="36"/>
          <w:szCs w:val="36"/>
        </w:rPr>
      </w:pPr>
    </w:p>
    <w:p>
      <w:pPr>
        <w:ind w:firstLine="723" w:firstLineChars="200"/>
        <w:jc w:val="left"/>
        <w:rPr>
          <w:b/>
          <w:sz w:val="36"/>
          <w:szCs w:val="36"/>
        </w:rPr>
      </w:pPr>
    </w:p>
    <w:p>
      <w:pPr>
        <w:tabs>
          <w:tab w:val="left" w:pos="1755"/>
          <w:tab w:val="center" w:pos="4593"/>
        </w:tabs>
        <w:spacing w:line="360" w:lineRule="auto"/>
        <w:ind w:firstLine="200"/>
        <w:jc w:val="center"/>
        <w:rPr>
          <w:b/>
          <w:sz w:val="36"/>
          <w:szCs w:val="36"/>
        </w:rPr>
      </w:pPr>
      <w:r>
        <w:rPr>
          <w:rFonts w:hint="eastAsia"/>
          <w:b/>
          <w:sz w:val="36"/>
          <w:szCs w:val="36"/>
        </w:rPr>
        <w:t>无重大违法记录的书面声明</w:t>
      </w:r>
    </w:p>
    <w:p>
      <w:pPr>
        <w:spacing w:before="100" w:beforeAutospacing="1"/>
        <w:jc w:val="center"/>
        <w:rPr>
          <w:b/>
          <w:sz w:val="36"/>
          <w:szCs w:val="36"/>
        </w:rPr>
      </w:pPr>
    </w:p>
    <w:p>
      <w:pPr>
        <w:jc w:val="center"/>
        <w:rPr>
          <w:b/>
          <w:sz w:val="36"/>
          <w:szCs w:val="36"/>
        </w:rPr>
      </w:pPr>
    </w:p>
    <w:p>
      <w:pPr>
        <w:spacing w:line="360" w:lineRule="auto"/>
        <w:rPr>
          <w:rFonts w:ascii="宋体" w:hAnsi="宋体"/>
          <w:sz w:val="24"/>
        </w:rPr>
      </w:pPr>
      <w:r>
        <w:rPr>
          <w:rFonts w:hint="eastAsia" w:ascii="宋体" w:hAnsi="宋体"/>
          <w:sz w:val="24"/>
        </w:rPr>
        <w:t>福建省厦门环境监测中心站：</w:t>
      </w:r>
    </w:p>
    <w:p>
      <w:pPr>
        <w:jc w:val="center"/>
        <w:rPr>
          <w:rFonts w:hAnsi="宋体"/>
        </w:rPr>
      </w:pPr>
    </w:p>
    <w:p>
      <w:pPr>
        <w:ind w:firstLine="480" w:firstLineChars="200"/>
        <w:rPr>
          <w:rFonts w:ascii="宋体" w:hAnsi="宋体"/>
          <w:sz w:val="24"/>
        </w:rPr>
      </w:pPr>
      <w:r>
        <w:rPr>
          <w:rFonts w:hint="eastAsia" w:ascii="宋体" w:hAnsi="宋体"/>
          <w:sz w:val="24"/>
        </w:rPr>
        <w:t>我司在参加本采购活动前3年内在经营活动中没有重大违法记录。</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特此书面声明。</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spacing w:line="360" w:lineRule="auto"/>
        <w:ind w:firstLine="3000" w:firstLineChars="1250"/>
        <w:rPr>
          <w:rFonts w:ascii="宋体" w:hAnsi="宋体"/>
          <w:sz w:val="24"/>
        </w:rPr>
      </w:pPr>
      <w:r>
        <w:rPr>
          <w:rFonts w:hint="eastAsia" w:ascii="宋体" w:hAnsi="宋体"/>
          <w:sz w:val="24"/>
          <w:szCs w:val="24"/>
        </w:rPr>
        <w:t>报价</w:t>
      </w:r>
      <w:r>
        <w:rPr>
          <w:rFonts w:hint="eastAsia" w:ascii="宋体" w:hAnsi="宋体"/>
          <w:sz w:val="24"/>
        </w:rPr>
        <w:t>响应供应商（全称并加盖公章）：</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w:t>
      </w:r>
      <w:r>
        <w:rPr>
          <w:rFonts w:hint="eastAsia" w:ascii="宋体" w:hAnsi="宋体"/>
          <w:sz w:val="24"/>
          <w:szCs w:val="24"/>
        </w:rPr>
        <w:t>报价</w:t>
      </w:r>
      <w:r>
        <w:rPr>
          <w:rFonts w:hint="eastAsia" w:ascii="宋体" w:hAnsi="宋体"/>
          <w:sz w:val="24"/>
        </w:rPr>
        <w:t>响应供应商代表签字：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r>
        <w:rPr>
          <w:rFonts w:hint="eastAsia"/>
          <w:b/>
          <w:sz w:val="36"/>
          <w:szCs w:val="36"/>
        </w:rPr>
        <w:t>有无行贿犯罪情形的说明或承诺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福建省厦门环境监测中心站：</w:t>
      </w:r>
    </w:p>
    <w:p>
      <w:pPr>
        <w:jc w:val="center"/>
        <w:rPr>
          <w:rFonts w:hAnsi="宋体"/>
        </w:rPr>
      </w:pPr>
    </w:p>
    <w:p>
      <w:pPr>
        <w:ind w:firstLine="480" w:firstLineChars="200"/>
        <w:rPr>
          <w:rFonts w:ascii="宋体" w:hAnsi="宋体"/>
          <w:sz w:val="24"/>
        </w:rPr>
      </w:pPr>
      <w:r>
        <w:rPr>
          <w:rFonts w:hint="eastAsia" w:ascii="宋体" w:hAnsi="宋体"/>
          <w:sz w:val="24"/>
        </w:rPr>
        <w:t>我司在参加本采购活动前的经营活动中无行贿犯罪记录。</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特此书面声明。</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spacing w:line="360" w:lineRule="auto"/>
        <w:ind w:firstLine="3000" w:firstLineChars="1250"/>
        <w:rPr>
          <w:rFonts w:ascii="宋体" w:hAnsi="宋体"/>
          <w:sz w:val="24"/>
        </w:rPr>
      </w:pPr>
      <w:r>
        <w:rPr>
          <w:rFonts w:hint="eastAsia" w:ascii="宋体" w:hAnsi="宋体"/>
          <w:sz w:val="24"/>
          <w:szCs w:val="24"/>
        </w:rPr>
        <w:t>报价</w:t>
      </w:r>
      <w:r>
        <w:rPr>
          <w:rFonts w:hint="eastAsia" w:ascii="宋体" w:hAnsi="宋体"/>
          <w:sz w:val="24"/>
        </w:rPr>
        <w:t>响应供应商（全称并加盖公章）：</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w:t>
      </w:r>
      <w:r>
        <w:rPr>
          <w:rFonts w:hint="eastAsia" w:ascii="宋体" w:hAnsi="宋体"/>
          <w:sz w:val="24"/>
          <w:szCs w:val="24"/>
        </w:rPr>
        <w:t>报价</w:t>
      </w:r>
      <w:r>
        <w:rPr>
          <w:rFonts w:hint="eastAsia" w:ascii="宋体" w:hAnsi="宋体"/>
          <w:sz w:val="24"/>
        </w:rPr>
        <w:t>响应供应商代表签字：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ind w:firstLine="723" w:firstLineChars="200"/>
        <w:jc w:val="center"/>
        <w:rPr>
          <w:b/>
          <w:sz w:val="36"/>
          <w:szCs w:val="36"/>
        </w:rPr>
      </w:pPr>
    </w:p>
    <w:p>
      <w:pPr>
        <w:ind w:firstLine="723" w:firstLineChars="200"/>
        <w:jc w:val="center"/>
        <w:rPr>
          <w:b/>
          <w:sz w:val="36"/>
          <w:szCs w:val="36"/>
        </w:rPr>
      </w:pPr>
    </w:p>
    <w:p>
      <w:pPr>
        <w:spacing w:line="360" w:lineRule="auto"/>
        <w:jc w:val="center"/>
        <w:rPr>
          <w:b/>
          <w:sz w:val="36"/>
          <w:szCs w:val="36"/>
        </w:rPr>
      </w:pPr>
      <w:r>
        <w:rPr>
          <w:rFonts w:hint="eastAsia"/>
          <w:b/>
          <w:sz w:val="36"/>
          <w:szCs w:val="36"/>
        </w:rPr>
        <w:t>承诺完整履行服务内容的承诺函（服务承诺书）</w:t>
      </w:r>
    </w:p>
    <w:p>
      <w:pPr>
        <w:ind w:firstLine="480" w:firstLineChars="200"/>
        <w:jc w:val="left"/>
        <w:rPr>
          <w:rFonts w:ascii="宋体" w:hAnsi="宋体"/>
          <w:sz w:val="24"/>
        </w:rPr>
      </w:pPr>
    </w:p>
    <w:p>
      <w:pPr>
        <w:jc w:val="left"/>
        <w:rPr>
          <w:rFonts w:ascii="宋体" w:hAnsi="宋体"/>
          <w:sz w:val="24"/>
        </w:rPr>
      </w:pPr>
    </w:p>
    <w:p>
      <w:pPr>
        <w:jc w:val="left"/>
        <w:rPr>
          <w:rFonts w:ascii="宋体" w:hAnsi="宋体"/>
          <w:sz w:val="28"/>
          <w:szCs w:val="28"/>
        </w:rPr>
      </w:pPr>
      <w:r>
        <w:rPr>
          <w:rFonts w:hint="eastAsia" w:ascii="宋体" w:hAnsi="宋体"/>
          <w:sz w:val="24"/>
        </w:rPr>
        <w:t xml:space="preserve"> </w:t>
      </w:r>
      <w:r>
        <w:rPr>
          <w:rFonts w:hint="eastAsia" w:ascii="宋体" w:hAnsi="宋体"/>
          <w:sz w:val="28"/>
          <w:szCs w:val="28"/>
        </w:rPr>
        <w:t>福建省厦门环境监测中心站：</w:t>
      </w:r>
    </w:p>
    <w:p>
      <w:pPr>
        <w:ind w:left="-619" w:leftChars="-295" w:right="-840" w:rightChars="-400" w:firstLine="560" w:firstLineChars="200"/>
        <w:jc w:val="left"/>
        <w:rPr>
          <w:rFonts w:ascii="宋体" w:hAnsi="宋体"/>
          <w:sz w:val="28"/>
          <w:szCs w:val="28"/>
        </w:rPr>
      </w:pPr>
      <w:r>
        <w:rPr>
          <w:rFonts w:hint="eastAsia" w:ascii="宋体" w:hAnsi="宋体"/>
          <w:sz w:val="28"/>
          <w:szCs w:val="28"/>
        </w:rPr>
        <w:t xml:space="preserve"> 我司参加</w:t>
      </w:r>
      <w:r>
        <w:rPr>
          <w:rFonts w:hint="eastAsia" w:ascii="宋体" w:hAnsi="宋体"/>
          <w:sz w:val="28"/>
          <w:szCs w:val="28"/>
          <w:u w:val="single"/>
        </w:rPr>
        <w:t>厦门市小二型水库周边污染源调查及水环境质量监测辅助性工作采购项目</w:t>
      </w:r>
      <w:r>
        <w:rPr>
          <w:rFonts w:hint="eastAsia" w:ascii="宋体" w:hAnsi="宋体"/>
          <w:sz w:val="28"/>
          <w:szCs w:val="28"/>
        </w:rPr>
        <w:t>（项目编号</w:t>
      </w:r>
      <w:r>
        <w:rPr>
          <w:rFonts w:hint="eastAsia" w:ascii="宋体" w:hAnsi="宋体"/>
          <w:sz w:val="28"/>
          <w:szCs w:val="28"/>
          <w:lang w:val="en-US" w:eastAsia="zh-CN"/>
        </w:rPr>
        <w:t>X</w:t>
      </w:r>
      <w:r>
        <w:rPr>
          <w:rFonts w:hint="eastAsia" w:ascii="宋体" w:hAnsi="宋体"/>
          <w:sz w:val="28"/>
          <w:szCs w:val="28"/>
        </w:rPr>
        <w:t>MZXZ[YB]</w:t>
      </w:r>
      <w:r>
        <w:rPr>
          <w:rFonts w:hint="eastAsia" w:ascii="宋体" w:hAnsi="宋体"/>
          <w:sz w:val="28"/>
          <w:szCs w:val="28"/>
          <w:lang w:eastAsia="zh-CN"/>
        </w:rPr>
        <w:t>202</w:t>
      </w:r>
      <w:r>
        <w:rPr>
          <w:rFonts w:hint="eastAsia" w:ascii="宋体" w:hAnsi="宋体"/>
          <w:sz w:val="28"/>
          <w:szCs w:val="28"/>
          <w:lang w:val="en-US" w:eastAsia="zh-CN"/>
        </w:rPr>
        <w:t>4</w:t>
      </w:r>
      <w:r>
        <w:rPr>
          <w:rFonts w:hint="eastAsia" w:ascii="宋体" w:hAnsi="宋体"/>
          <w:sz w:val="28"/>
          <w:szCs w:val="28"/>
          <w:lang w:eastAsia="zh-CN"/>
        </w:rPr>
        <w:t>0</w:t>
      </w:r>
      <w:r>
        <w:rPr>
          <w:rFonts w:hint="eastAsia" w:ascii="宋体" w:hAnsi="宋体"/>
          <w:sz w:val="28"/>
          <w:szCs w:val="28"/>
          <w:lang w:val="en-US" w:eastAsia="zh-CN"/>
        </w:rPr>
        <w:t>14</w:t>
      </w:r>
      <w:r>
        <w:rPr>
          <w:rFonts w:hint="eastAsia" w:ascii="宋体" w:hAnsi="宋体"/>
          <w:sz w:val="28"/>
          <w:szCs w:val="28"/>
        </w:rPr>
        <w:t>），我司做出如下承诺：</w:t>
      </w:r>
    </w:p>
    <w:p>
      <w:pPr>
        <w:pageBreakBefore w:val="0"/>
        <w:widowControl w:val="0"/>
        <w:kinsoku/>
        <w:wordWrap/>
        <w:overflowPunct/>
        <w:topLinePunct w:val="0"/>
        <w:autoSpaceDE/>
        <w:autoSpaceDN/>
        <w:bidi w:val="0"/>
        <w:adjustRightInd/>
        <w:snapToGrid/>
        <w:spacing w:beforeLines="50" w:afterLines="50" w:line="520" w:lineRule="exact"/>
        <w:textAlignment w:val="auto"/>
        <w:rPr>
          <w:rFonts w:hint="eastAsia" w:cs="Times New Roman"/>
          <w:b/>
          <w:bCs/>
          <w:i/>
          <w:iCs/>
          <w:sz w:val="28"/>
          <w:szCs w:val="28"/>
          <w:u w:val="single"/>
          <w:vertAlign w:val="baseline"/>
          <w:lang w:val="en-US" w:eastAsia="zh-CN" w:bidi="ar-SA"/>
        </w:rPr>
      </w:pPr>
    </w:p>
    <w:p>
      <w:pPr>
        <w:ind w:left="-619" w:leftChars="-295" w:right="-733" w:rightChars="-349" w:firstLine="560" w:firstLineChars="200"/>
        <w:jc w:val="both"/>
        <w:rPr>
          <w:rFonts w:hint="eastAsia" w:ascii="Calibri" w:hAnsi="Calibri" w:eastAsia="宋体" w:cs="Times New Roman"/>
          <w:b w:val="0"/>
          <w:bCs w:val="0"/>
          <w:sz w:val="28"/>
          <w:szCs w:val="28"/>
          <w:vertAlign w:val="baseline"/>
          <w:lang w:val="en-US" w:eastAsia="zh-CN" w:bidi="ar-SA"/>
        </w:rPr>
      </w:pPr>
    </w:p>
    <w:p>
      <w:pPr>
        <w:ind w:left="-619" w:leftChars="-295" w:right="-638" w:rightChars="-304" w:firstLine="560" w:firstLineChars="200"/>
        <w:jc w:val="left"/>
        <w:rPr>
          <w:rFonts w:ascii="宋体" w:hAnsi="宋体"/>
          <w:sz w:val="28"/>
          <w:szCs w:val="28"/>
        </w:rPr>
      </w:pPr>
      <w:r>
        <w:rPr>
          <w:rFonts w:hint="eastAsia" w:ascii="宋体" w:hAnsi="宋体"/>
          <w:sz w:val="28"/>
          <w:szCs w:val="28"/>
        </w:rPr>
        <w:t>我</w:t>
      </w:r>
      <w:r>
        <w:rPr>
          <w:rFonts w:hint="eastAsia" w:ascii="宋体" w:hAnsi="宋体"/>
          <w:sz w:val="28"/>
          <w:szCs w:val="28"/>
          <w:lang w:eastAsia="zh-CN"/>
        </w:rPr>
        <w:t>司</w:t>
      </w:r>
      <w:r>
        <w:rPr>
          <w:rFonts w:hint="eastAsia" w:ascii="宋体" w:hAnsi="宋体"/>
          <w:sz w:val="28"/>
          <w:szCs w:val="28"/>
        </w:rPr>
        <w:t>如违反上述承诺，将在货款结算等方面接受贵单位的处罚，我</w:t>
      </w:r>
      <w:r>
        <w:rPr>
          <w:rFonts w:hint="eastAsia" w:ascii="宋体" w:hAnsi="宋体"/>
          <w:sz w:val="28"/>
          <w:szCs w:val="28"/>
          <w:lang w:eastAsia="zh-CN"/>
        </w:rPr>
        <w:t>司</w:t>
      </w:r>
      <w:r>
        <w:rPr>
          <w:rFonts w:hint="eastAsia" w:ascii="宋体" w:hAnsi="宋体"/>
          <w:sz w:val="28"/>
          <w:szCs w:val="28"/>
        </w:rPr>
        <w:t>对此无异议。</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3000" w:firstLineChars="1250"/>
        <w:rPr>
          <w:rFonts w:ascii="宋体" w:hAnsi="宋体"/>
          <w:sz w:val="24"/>
        </w:rPr>
      </w:pPr>
    </w:p>
    <w:p>
      <w:pPr>
        <w:spacing w:line="360" w:lineRule="auto"/>
        <w:ind w:firstLine="3000" w:firstLineChars="1250"/>
        <w:rPr>
          <w:rFonts w:ascii="宋体" w:hAnsi="宋体"/>
          <w:sz w:val="24"/>
        </w:rPr>
      </w:pPr>
      <w:r>
        <w:rPr>
          <w:rFonts w:hint="eastAsia" w:ascii="宋体" w:hAnsi="宋体"/>
          <w:sz w:val="24"/>
        </w:rPr>
        <w:t>报价响应供应商（全称并加盖公章）：</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报价响应供应商代表签字：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60" w:lineRule="auto"/>
        <w:jc w:val="center"/>
        <w:rPr>
          <w:b/>
          <w:sz w:val="36"/>
          <w:szCs w:val="36"/>
        </w:rPr>
      </w:pPr>
    </w:p>
    <w:p>
      <w:pPr>
        <w:spacing w:beforeLines="50" w:afterLines="50" w:line="288" w:lineRule="auto"/>
        <w:rPr>
          <w:rFonts w:ascii="宋体" w:hAnsi="宋体" w:cs="宋体"/>
          <w:color w:val="000000"/>
          <w:sz w:val="24"/>
          <w:szCs w:val="24"/>
        </w:rPr>
      </w:pPr>
    </w:p>
    <w:p>
      <w:pPr>
        <w:pStyle w:val="6"/>
        <w:rPr>
          <w:rFonts w:ascii="宋体" w:hAnsi="宋体" w:cs="宋体"/>
          <w:color w:val="000000"/>
          <w:sz w:val="24"/>
          <w:szCs w:val="24"/>
        </w:rPr>
      </w:pPr>
    </w:p>
    <w:p>
      <w:pPr>
        <w:pStyle w:val="7"/>
        <w:rPr>
          <w:rFonts w:ascii="宋体" w:hAnsi="宋体" w:cs="宋体"/>
          <w:color w:val="000000"/>
          <w:sz w:val="24"/>
          <w:szCs w:val="24"/>
        </w:rPr>
      </w:pPr>
    </w:p>
    <w:p>
      <w:pPr>
        <w:pStyle w:val="9"/>
        <w:rPr>
          <w:rFonts w:ascii="宋体" w:hAnsi="宋体" w:cs="宋体"/>
          <w:color w:val="000000"/>
          <w:sz w:val="24"/>
          <w:szCs w:val="24"/>
        </w:rPr>
      </w:pPr>
    </w:p>
    <w:p>
      <w:pPr>
        <w:rPr>
          <w:rFonts w:ascii="宋体" w:hAnsi="宋体" w:cs="宋体"/>
          <w:color w:val="000000"/>
          <w:sz w:val="24"/>
          <w:szCs w:val="24"/>
        </w:rPr>
      </w:pPr>
    </w:p>
    <w:p>
      <w:pPr>
        <w:pStyle w:val="6"/>
        <w:rPr>
          <w:rFonts w:ascii="宋体" w:hAnsi="宋体" w:cs="宋体"/>
          <w:color w:val="000000"/>
          <w:sz w:val="24"/>
          <w:szCs w:val="24"/>
        </w:rPr>
      </w:pPr>
    </w:p>
    <w:p>
      <w:pPr>
        <w:pStyle w:val="7"/>
        <w:rPr>
          <w:rFonts w:ascii="宋体" w:hAnsi="宋体" w:cs="宋体"/>
          <w:color w:val="000000"/>
          <w:sz w:val="24"/>
          <w:szCs w:val="24"/>
        </w:rPr>
      </w:pPr>
    </w:p>
    <w:p>
      <w:pPr>
        <w:pStyle w:val="9"/>
        <w:rPr>
          <w:rFonts w:ascii="宋体" w:hAnsi="宋体" w:cs="宋体"/>
          <w:color w:val="000000"/>
          <w:sz w:val="24"/>
          <w:szCs w:val="24"/>
        </w:rPr>
      </w:pPr>
    </w:p>
    <w:p>
      <w:pPr>
        <w:rPr>
          <w:rFonts w:ascii="宋体" w:hAnsi="宋体" w:cs="宋体"/>
          <w:color w:val="000000"/>
          <w:sz w:val="24"/>
          <w:szCs w:val="24"/>
        </w:rPr>
      </w:pPr>
    </w:p>
    <w:p>
      <w:pPr>
        <w:pStyle w:val="7"/>
        <w:rPr>
          <w:rFonts w:ascii="宋体" w:hAnsi="宋体" w:cs="宋体"/>
          <w:color w:val="000000"/>
          <w:sz w:val="24"/>
          <w:szCs w:val="24"/>
        </w:rPr>
      </w:pPr>
    </w:p>
    <w:p>
      <w:pPr>
        <w:pStyle w:val="9"/>
        <w:rPr>
          <w:rFonts w:ascii="宋体" w:hAnsi="宋体" w:cs="宋体"/>
          <w:color w:val="000000"/>
          <w:sz w:val="24"/>
          <w:szCs w:val="24"/>
        </w:rPr>
      </w:pPr>
    </w:p>
    <w:p>
      <w:pPr>
        <w:pStyle w:val="9"/>
        <w:jc w:val="center"/>
        <w:rPr>
          <w:rFonts w:hint="eastAsia" w:ascii="Calibri" w:hAnsi="Calibri" w:eastAsia="宋体" w:cs="Times New Roman"/>
          <w:b/>
          <w:sz w:val="36"/>
          <w:szCs w:val="36"/>
          <w:shd w:val="clear"/>
          <w:lang w:val="en-US" w:eastAsia="zh-CN" w:bidi="ar-SA"/>
        </w:rPr>
      </w:pPr>
      <w:r>
        <w:rPr>
          <w:rFonts w:hint="eastAsia" w:ascii="Calibri" w:hAnsi="Calibri" w:eastAsia="宋体" w:cs="Times New Roman"/>
          <w:b/>
          <w:sz w:val="36"/>
          <w:szCs w:val="36"/>
          <w:shd w:val="clear"/>
          <w:lang w:val="en-US" w:eastAsia="zh-CN" w:bidi="ar-SA"/>
        </w:rPr>
        <w:t>项目实施方案</w:t>
      </w:r>
    </w:p>
    <w:p>
      <w:pPr>
        <w:rPr>
          <w:rFonts w:hint="eastAsia" w:ascii="Calibri" w:hAnsi="Calibri" w:eastAsia="宋体" w:cs="Times New Roman"/>
          <w:b/>
          <w:sz w:val="36"/>
          <w:szCs w:val="36"/>
          <w:shd w:val="clear"/>
          <w:lang w:val="en-US" w:eastAsia="zh-CN" w:bidi="ar-SA"/>
        </w:rPr>
      </w:pPr>
    </w:p>
    <w:p>
      <w:pPr>
        <w:pStyle w:val="2"/>
        <w:rPr>
          <w:rFonts w:hint="eastAsia" w:ascii="Calibri" w:hAnsi="Calibri" w:eastAsia="宋体" w:cs="Times New Roman"/>
          <w:b/>
          <w:sz w:val="36"/>
          <w:szCs w:val="36"/>
          <w:shd w:val="clear"/>
          <w:lang w:val="en-US" w:eastAsia="zh-CN" w:bidi="ar-SA"/>
        </w:rPr>
      </w:pPr>
    </w:p>
    <w:p>
      <w:pPr>
        <w:rPr>
          <w:rFonts w:hint="eastAsia" w:ascii="Calibri" w:hAnsi="Calibri" w:eastAsia="宋体" w:cs="Times New Roman"/>
          <w:b/>
          <w:sz w:val="36"/>
          <w:szCs w:val="36"/>
          <w:shd w:val="clear"/>
          <w:lang w:val="en-US" w:eastAsia="zh-CN" w:bidi="ar-SA"/>
        </w:rPr>
      </w:pPr>
    </w:p>
    <w:p>
      <w:pPr>
        <w:pStyle w:val="2"/>
        <w:rPr>
          <w:rFonts w:hint="eastAsia" w:ascii="Calibri" w:hAnsi="Calibri" w:eastAsia="宋体" w:cs="Times New Roman"/>
          <w:b/>
          <w:sz w:val="36"/>
          <w:szCs w:val="36"/>
          <w:shd w:val="clear"/>
          <w:lang w:val="en-US" w:eastAsia="zh-CN" w:bidi="ar-SA"/>
        </w:rPr>
      </w:pPr>
    </w:p>
    <w:p>
      <w:pPr>
        <w:rPr>
          <w:rFonts w:hint="eastAsia" w:ascii="Calibri" w:hAnsi="Calibri" w:eastAsia="宋体" w:cs="Times New Roman"/>
          <w:b/>
          <w:sz w:val="36"/>
          <w:szCs w:val="36"/>
          <w:shd w:val="clear"/>
          <w:lang w:val="en-US" w:eastAsia="zh-CN" w:bidi="ar-SA"/>
        </w:rPr>
      </w:pPr>
    </w:p>
    <w:p>
      <w:pPr>
        <w:pStyle w:val="2"/>
        <w:rPr>
          <w:rFonts w:hint="eastAsia" w:ascii="Calibri" w:hAnsi="Calibri" w:eastAsia="宋体" w:cs="Times New Roman"/>
          <w:b/>
          <w:sz w:val="36"/>
          <w:szCs w:val="36"/>
          <w:shd w:val="clear"/>
          <w:lang w:val="en-US" w:eastAsia="zh-CN" w:bidi="ar-SA"/>
        </w:rPr>
      </w:pPr>
    </w:p>
    <w:p>
      <w:pPr>
        <w:rPr>
          <w:rFonts w:hint="eastAsia" w:ascii="Calibri" w:hAnsi="Calibri" w:eastAsia="宋体" w:cs="Times New Roman"/>
          <w:b/>
          <w:sz w:val="36"/>
          <w:szCs w:val="36"/>
          <w:shd w:val="clear"/>
          <w:lang w:val="en-US" w:eastAsia="zh-CN" w:bidi="ar-SA"/>
        </w:rPr>
      </w:pPr>
    </w:p>
    <w:p>
      <w:pPr>
        <w:pStyle w:val="2"/>
        <w:rPr>
          <w:rFonts w:hint="eastAsia" w:ascii="Calibri" w:hAnsi="Calibri" w:eastAsia="宋体" w:cs="Times New Roman"/>
          <w:b/>
          <w:sz w:val="36"/>
          <w:szCs w:val="36"/>
          <w:shd w:val="clear"/>
          <w:lang w:val="en-US" w:eastAsia="zh-CN" w:bidi="ar-SA"/>
        </w:rPr>
      </w:pPr>
    </w:p>
    <w:p>
      <w:pPr>
        <w:rPr>
          <w:rFonts w:hint="eastAsia" w:ascii="Calibri" w:hAnsi="Calibri" w:eastAsia="宋体" w:cs="Times New Roman"/>
          <w:b/>
          <w:sz w:val="36"/>
          <w:szCs w:val="36"/>
          <w:shd w:val="clear"/>
          <w:lang w:val="en-US" w:eastAsia="zh-CN" w:bidi="ar-SA"/>
        </w:rPr>
      </w:pPr>
    </w:p>
    <w:p>
      <w:pPr>
        <w:pStyle w:val="2"/>
        <w:rPr>
          <w:rFonts w:hint="eastAsia" w:ascii="Calibri" w:hAnsi="Calibri" w:eastAsia="宋体" w:cs="Times New Roman"/>
          <w:b/>
          <w:sz w:val="36"/>
          <w:szCs w:val="36"/>
          <w:shd w:val="clear"/>
          <w:lang w:val="en-US" w:eastAsia="zh-CN" w:bidi="ar-SA"/>
        </w:rPr>
      </w:pPr>
    </w:p>
    <w:p>
      <w:pPr>
        <w:rPr>
          <w:rFonts w:hint="eastAsia" w:ascii="Calibri" w:hAnsi="Calibri" w:eastAsia="宋体" w:cs="Times New Roman"/>
          <w:b/>
          <w:sz w:val="36"/>
          <w:szCs w:val="36"/>
          <w:shd w:val="clear"/>
          <w:lang w:val="en-US" w:eastAsia="zh-CN" w:bidi="ar-SA"/>
        </w:rPr>
      </w:pPr>
    </w:p>
    <w:p>
      <w:pPr>
        <w:pStyle w:val="2"/>
        <w:rPr>
          <w:rFonts w:hint="eastAsia" w:ascii="Calibri" w:hAnsi="Calibri" w:eastAsia="宋体" w:cs="Times New Roman"/>
          <w:b/>
          <w:sz w:val="36"/>
          <w:szCs w:val="36"/>
          <w:shd w:val="clear"/>
          <w:lang w:val="en-US" w:eastAsia="zh-CN" w:bidi="ar-SA"/>
        </w:rPr>
      </w:pPr>
    </w:p>
    <w:p>
      <w:pPr>
        <w:rPr>
          <w:rFonts w:hint="eastAsia" w:ascii="Calibri" w:hAnsi="Calibri" w:eastAsia="宋体" w:cs="Times New Roman"/>
          <w:b/>
          <w:sz w:val="36"/>
          <w:szCs w:val="36"/>
          <w:shd w:val="clear"/>
          <w:lang w:val="en-US" w:eastAsia="zh-CN" w:bidi="ar-SA"/>
        </w:rPr>
      </w:pPr>
    </w:p>
    <w:p>
      <w:pPr>
        <w:pStyle w:val="2"/>
        <w:jc w:val="center"/>
        <w:rPr>
          <w:rFonts w:hint="eastAsia" w:ascii="Calibri" w:hAnsi="Calibri" w:eastAsia="宋体" w:cs="Times New Roman"/>
          <w:b/>
          <w:bCs w:val="0"/>
          <w:sz w:val="36"/>
          <w:szCs w:val="36"/>
          <w:shd w:val="clear" w:color="auto" w:fill="FFFFFF"/>
          <w:lang w:val="en-US" w:eastAsia="zh-CN" w:bidi="ar-SA"/>
        </w:rPr>
      </w:pPr>
      <w:r>
        <w:rPr>
          <w:rFonts w:hint="eastAsia" w:ascii="Calibri" w:hAnsi="Calibri" w:eastAsia="宋体" w:cs="Times New Roman"/>
          <w:b/>
          <w:bCs w:val="0"/>
          <w:sz w:val="36"/>
          <w:szCs w:val="36"/>
          <w:shd w:val="clear" w:color="auto" w:fill="FFFFFF"/>
          <w:lang w:val="en-US" w:eastAsia="zh-CN" w:bidi="ar-SA"/>
        </w:rPr>
        <w:t>研究报告撰写思路</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jc w:val="center"/>
        <w:rPr>
          <w:rFonts w:hint="eastAsia" w:ascii="Calibri" w:hAnsi="Calibri" w:eastAsia="宋体" w:cs="Times New Roman"/>
          <w:b/>
          <w:bCs w:val="0"/>
          <w:sz w:val="36"/>
          <w:szCs w:val="36"/>
          <w:shd w:val="clear" w:color="auto" w:fill="FFFFFF"/>
          <w:lang w:val="en-US" w:eastAsia="zh-CN" w:bidi="ar-SA"/>
        </w:rPr>
      </w:pPr>
      <w:r>
        <w:rPr>
          <w:rFonts w:hint="eastAsia" w:ascii="Calibri" w:hAnsi="Calibri" w:eastAsia="宋体" w:cs="Times New Roman"/>
          <w:b/>
          <w:bCs w:val="0"/>
          <w:sz w:val="36"/>
          <w:szCs w:val="36"/>
          <w:shd w:val="clear" w:color="auto" w:fill="FFFFFF"/>
          <w:lang w:val="en-US" w:eastAsia="zh-CN" w:bidi="ar-SA"/>
        </w:rPr>
        <w:t>技术、商务偏离表</w:t>
      </w:r>
    </w:p>
    <w:tbl>
      <w:tblPr>
        <w:tblStyle w:val="15"/>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115"/>
        <w:gridCol w:w="2285"/>
        <w:gridCol w:w="1075"/>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pPr>
              <w:rPr>
                <w:rFonts w:hint="eastAsia"/>
                <w:vertAlign w:val="baseline"/>
                <w:lang w:val="en-US" w:eastAsia="zh-CN"/>
              </w:rPr>
            </w:pPr>
            <w:r>
              <w:rPr>
                <w:rFonts w:hint="eastAsia"/>
                <w:vertAlign w:val="baseline"/>
                <w:lang w:val="en-US" w:eastAsia="zh-CN"/>
              </w:rPr>
              <w:t>序号</w:t>
            </w:r>
          </w:p>
        </w:tc>
        <w:tc>
          <w:tcPr>
            <w:tcW w:w="3115" w:type="dxa"/>
            <w:vAlign w:val="center"/>
          </w:tcPr>
          <w:p>
            <w:pPr>
              <w:jc w:val="center"/>
              <w:rPr>
                <w:rFonts w:hint="eastAsia"/>
                <w:vertAlign w:val="baseline"/>
                <w:lang w:val="en-US" w:eastAsia="zh-CN"/>
              </w:rPr>
            </w:pPr>
            <w:r>
              <w:rPr>
                <w:rFonts w:hint="eastAsia"/>
                <w:vertAlign w:val="baseline"/>
                <w:lang w:val="en-US" w:eastAsia="zh-CN"/>
              </w:rPr>
              <w:t>采购人要求</w:t>
            </w:r>
          </w:p>
        </w:tc>
        <w:tc>
          <w:tcPr>
            <w:tcW w:w="2285" w:type="dxa"/>
            <w:vAlign w:val="center"/>
          </w:tcPr>
          <w:p>
            <w:pPr>
              <w:jc w:val="center"/>
              <w:rPr>
                <w:rFonts w:hint="eastAsia"/>
                <w:vertAlign w:val="baseline"/>
                <w:lang w:val="en-US" w:eastAsia="zh-CN"/>
              </w:rPr>
            </w:pPr>
            <w:r>
              <w:rPr>
                <w:rFonts w:hint="eastAsia"/>
                <w:vertAlign w:val="baseline"/>
                <w:lang w:val="en-US" w:eastAsia="zh-CN"/>
              </w:rPr>
              <w:t>报价人响应</w:t>
            </w:r>
          </w:p>
        </w:tc>
        <w:tc>
          <w:tcPr>
            <w:tcW w:w="1075" w:type="dxa"/>
            <w:vAlign w:val="center"/>
          </w:tcPr>
          <w:p>
            <w:pPr>
              <w:jc w:val="center"/>
              <w:rPr>
                <w:rFonts w:hint="eastAsia"/>
                <w:vertAlign w:val="baseline"/>
                <w:lang w:val="en-US" w:eastAsia="zh-CN"/>
              </w:rPr>
            </w:pPr>
            <w:r>
              <w:rPr>
                <w:rFonts w:hint="eastAsia"/>
                <w:vertAlign w:val="baseline"/>
                <w:lang w:val="en-US" w:eastAsia="zh-CN"/>
              </w:rPr>
              <w:t>偏离情况</w:t>
            </w:r>
          </w:p>
        </w:tc>
        <w:tc>
          <w:tcPr>
            <w:tcW w:w="2062" w:type="dxa"/>
            <w:vAlign w:val="center"/>
          </w:tcPr>
          <w:p>
            <w:pPr>
              <w:jc w:val="center"/>
              <w:rPr>
                <w:rFonts w:hint="default"/>
                <w:vertAlign w:val="baseline"/>
                <w:lang w:val="en-US" w:eastAsia="zh-CN"/>
              </w:rPr>
            </w:pPr>
            <w:r>
              <w:rPr>
                <w:rFonts w:hint="eastAsia"/>
                <w:vertAlign w:val="baseline"/>
                <w:lang w:val="en-US" w:eastAsia="zh-CN"/>
              </w:rPr>
              <w:t>相关证明材料/说明</w:t>
            </w:r>
          </w:p>
          <w:p>
            <w:pPr>
              <w:jc w:val="center"/>
              <w:rPr>
                <w:rFonts w:hint="eastAsia"/>
                <w:vertAlign w:val="baseline"/>
                <w:lang w:val="en-US" w:eastAsia="zh-CN"/>
              </w:rPr>
            </w:pPr>
            <w:r>
              <w:rPr>
                <w:rFonts w:hint="eastAsia"/>
                <w:b/>
                <w:bCs/>
                <w:vertAlign w:val="baseline"/>
                <w:lang w:val="en-US" w:eastAsia="zh-CN"/>
              </w:rPr>
              <w:t>（注明在报价文件的第几页第几项）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1</w:t>
            </w:r>
          </w:p>
        </w:tc>
        <w:tc>
          <w:tcPr>
            <w:tcW w:w="3115" w:type="dxa"/>
            <w:vAlign w:val="center"/>
          </w:tcPr>
          <w:p>
            <w:pPr>
              <w:jc w:val="center"/>
              <w:rPr>
                <w:rFonts w:hint="eastAsia"/>
                <w:vertAlign w:val="baseline"/>
                <w:lang w:val="en-US" w:eastAsia="zh-CN"/>
              </w:rPr>
            </w:pPr>
            <w:r>
              <w:rPr>
                <w:rFonts w:hint="eastAsia"/>
                <w:vertAlign w:val="baseline"/>
                <w:lang w:val="en-US" w:eastAsia="zh-CN"/>
              </w:rPr>
              <w:t>根据</w:t>
            </w:r>
            <w:r>
              <w:rPr>
                <w:rFonts w:hint="default"/>
                <w:vertAlign w:val="baseline"/>
                <w:lang w:val="en-US" w:eastAsia="zh-CN"/>
              </w:rPr>
              <w:t>供应商</w:t>
            </w:r>
            <w:r>
              <w:rPr>
                <w:rFonts w:hint="eastAsia"/>
                <w:vertAlign w:val="baseline"/>
                <w:lang w:val="en-US" w:eastAsia="zh-CN"/>
              </w:rPr>
              <w:t>提供的《项目实施方案》中“一、工作内容”中包含的三项内容的工作进行情况进行打分：能完整包含以上全部内容且思路清晰、内容完整具体的得14分；能完整包含以上全部内容且思路基本清晰、但不完整和具体的得13.7分；未能完整包含以上全内容且描述一般的得13.5分；未提供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2</w:t>
            </w:r>
          </w:p>
        </w:tc>
        <w:tc>
          <w:tcPr>
            <w:tcW w:w="3115" w:type="dxa"/>
            <w:vAlign w:val="center"/>
          </w:tcPr>
          <w:p>
            <w:pPr>
              <w:jc w:val="center"/>
              <w:rPr>
                <w:rFonts w:hint="eastAsia"/>
                <w:vertAlign w:val="baseline"/>
                <w:lang w:val="en-US" w:eastAsia="zh-CN"/>
              </w:rPr>
            </w:pPr>
            <w:r>
              <w:rPr>
                <w:rFonts w:hint="eastAsia"/>
                <w:vertAlign w:val="baseline"/>
                <w:lang w:val="en-US" w:eastAsia="zh-CN"/>
              </w:rPr>
              <w:t>对</w:t>
            </w:r>
            <w:r>
              <w:rPr>
                <w:rFonts w:hint="default"/>
                <w:vertAlign w:val="baseline"/>
                <w:lang w:val="en-US" w:eastAsia="zh-CN"/>
              </w:rPr>
              <w:t>供应商</w:t>
            </w:r>
            <w:r>
              <w:rPr>
                <w:rFonts w:hint="eastAsia"/>
                <w:vertAlign w:val="baseline"/>
                <w:lang w:val="en-US" w:eastAsia="zh-CN"/>
              </w:rPr>
              <w:t>提供的《项目实施方案》对项目需求的理解程度进行横向评议并打分，能完整包含以上全部内容且思路清晰、内容完整具体的得10分；能完整包含以上全部内容且思路基本清晰、但不完整和具体的得9.7分；未能完整包含以上全内容且描述一般的得9.5分；未提供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3</w:t>
            </w:r>
          </w:p>
        </w:tc>
        <w:tc>
          <w:tcPr>
            <w:tcW w:w="3115" w:type="dxa"/>
            <w:vAlign w:val="center"/>
          </w:tcPr>
          <w:p>
            <w:pPr>
              <w:jc w:val="center"/>
              <w:rPr>
                <w:rFonts w:hint="eastAsia"/>
                <w:vertAlign w:val="baseline"/>
                <w:lang w:val="en-US" w:eastAsia="zh-CN"/>
              </w:rPr>
            </w:pPr>
            <w:r>
              <w:rPr>
                <w:rFonts w:hint="eastAsia"/>
                <w:vertAlign w:val="baseline"/>
                <w:lang w:val="en-US" w:eastAsia="zh-CN"/>
              </w:rPr>
              <w:t>根据</w:t>
            </w:r>
            <w:r>
              <w:rPr>
                <w:rFonts w:hint="default"/>
                <w:vertAlign w:val="baseline"/>
                <w:lang w:val="en-US" w:eastAsia="zh-CN"/>
              </w:rPr>
              <w:t>供应商</w:t>
            </w:r>
            <w:r>
              <w:rPr>
                <w:rFonts w:hint="eastAsia"/>
                <w:vertAlign w:val="baseline"/>
                <w:lang w:val="en-US" w:eastAsia="zh-CN"/>
              </w:rPr>
              <w:t>提供的研究报告撰写思路（包含但不限于以下：报告结构、研究内容模块设计等）进行打分，思路明确、可行、完整性好的得10分，思路较明确、较可行、完整性较好的得9.7分，思路基本明确，可行、完整性一般9.5分，差的或未提供的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4</w:t>
            </w:r>
          </w:p>
        </w:tc>
        <w:tc>
          <w:tcPr>
            <w:tcW w:w="3115" w:type="dxa"/>
            <w:vAlign w:val="center"/>
          </w:tcPr>
          <w:p>
            <w:pPr>
              <w:jc w:val="center"/>
              <w:rPr>
                <w:rFonts w:hint="eastAsia"/>
                <w:vertAlign w:val="baseline"/>
                <w:lang w:val="en-US" w:eastAsia="zh-CN"/>
              </w:rPr>
            </w:pPr>
            <w:r>
              <w:rPr>
                <w:rFonts w:hint="eastAsia"/>
                <w:vertAlign w:val="baseline"/>
                <w:lang w:val="en-US" w:eastAsia="zh-CN"/>
              </w:rPr>
              <w:t>根据</w:t>
            </w:r>
            <w:r>
              <w:rPr>
                <w:rFonts w:hint="default"/>
                <w:vertAlign w:val="baseline"/>
                <w:lang w:val="en-US" w:eastAsia="zh-CN"/>
              </w:rPr>
              <w:t>供应商</w:t>
            </w:r>
            <w:r>
              <w:rPr>
                <w:rFonts w:hint="eastAsia"/>
                <w:vertAlign w:val="baseline"/>
                <w:lang w:val="en-US" w:eastAsia="zh-CN"/>
              </w:rPr>
              <w:t>拟投入本项目的调查设备工具、数据分析设备的齐全性、先进性、功能优劣度进行评价：①配置种类、设备功能较齐全，设备数量满足项目需求的得9.5分；②在满足①的基础上，能高度保障本项目开展的得10分；③未提供或配置工具不齐全的不得分。相应设备应属供应商所有，并提供“设备实图、购买合同、发票”等证明材料，否则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5</w:t>
            </w:r>
          </w:p>
        </w:tc>
        <w:tc>
          <w:tcPr>
            <w:tcW w:w="3115" w:type="dxa"/>
            <w:vAlign w:val="center"/>
          </w:tcPr>
          <w:p>
            <w:pPr>
              <w:jc w:val="center"/>
              <w:rPr>
                <w:rFonts w:hint="eastAsia"/>
                <w:vertAlign w:val="baseline"/>
                <w:lang w:val="en-US" w:eastAsia="zh-CN"/>
              </w:rPr>
            </w:pPr>
            <w:r>
              <w:rPr>
                <w:rFonts w:hint="default"/>
                <w:vertAlign w:val="baseline"/>
                <w:lang w:val="en-US" w:eastAsia="zh-CN"/>
              </w:rPr>
              <w:t>供应商</w:t>
            </w:r>
            <w:r>
              <w:rPr>
                <w:rFonts w:hint="eastAsia"/>
                <w:vertAlign w:val="baseline"/>
                <w:lang w:val="en-US" w:eastAsia="zh-CN"/>
              </w:rPr>
              <w:t>承诺进行实地考察工作期间，配合甲方工作日工作调整工作时间，车辆交通自理，完成情况好的得5分，完成性较好的得4.7分，完成性较一般的得4.5分。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6</w:t>
            </w:r>
          </w:p>
        </w:tc>
        <w:tc>
          <w:tcPr>
            <w:tcW w:w="3115" w:type="dxa"/>
            <w:vAlign w:val="center"/>
          </w:tcPr>
          <w:p>
            <w:pPr>
              <w:pStyle w:val="23"/>
              <w:autoSpaceDE w:val="0"/>
              <w:adjustRightInd w:val="0"/>
              <w:snapToGrid w:val="0"/>
              <w:jc w:val="both"/>
              <w:rPr>
                <w:rFonts w:hint="eastAsia" w:ascii="Calibri" w:hAnsi="Calibri" w:eastAsia="宋体" w:cs="Times New Roman"/>
                <w:sz w:val="21"/>
                <w:szCs w:val="22"/>
                <w:vertAlign w:val="baseline"/>
                <w:lang w:val="en-US" w:eastAsia="zh-CN" w:bidi="ar-SA"/>
              </w:rPr>
            </w:pPr>
            <w:r>
              <w:rPr>
                <w:rFonts w:hint="default" w:ascii="Calibri" w:hAnsi="Calibri" w:eastAsia="宋体" w:cs="Times New Roman"/>
                <w:sz w:val="21"/>
                <w:szCs w:val="22"/>
                <w:vertAlign w:val="baseline"/>
                <w:lang w:val="en-US" w:eastAsia="zh-CN" w:bidi="ar-SA"/>
              </w:rPr>
              <w:t>供应商</w:t>
            </w:r>
            <w:r>
              <w:rPr>
                <w:rFonts w:hint="eastAsia" w:ascii="Calibri" w:hAnsi="Calibri" w:eastAsia="宋体" w:cs="Times New Roman"/>
                <w:sz w:val="21"/>
                <w:szCs w:val="22"/>
                <w:vertAlign w:val="baseline"/>
                <w:lang w:val="en-US" w:eastAsia="zh-CN" w:bidi="ar-SA"/>
              </w:rPr>
              <w:t>需要提供至少4名学历不低于本科的相关专业人员参与该项目的工作（需在报价文件中附上相关证明材料）6分。注：须提供学位及学历证书材料复印件各一份，否则不得分。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7</w:t>
            </w:r>
          </w:p>
        </w:tc>
        <w:tc>
          <w:tcPr>
            <w:tcW w:w="3115" w:type="dxa"/>
            <w:vAlign w:val="top"/>
          </w:tcPr>
          <w:p>
            <w:pPr>
              <w:pStyle w:val="23"/>
              <w:autoSpaceDE w:val="0"/>
              <w:adjustRightInd w:val="0"/>
              <w:snapToGrid w:val="0"/>
              <w:jc w:val="both"/>
              <w:rPr>
                <w:rFonts w:hint="eastAsia" w:ascii="Calibri" w:hAnsi="Calibri" w:eastAsia="宋体" w:cs="Times New Roman"/>
                <w:sz w:val="21"/>
                <w:szCs w:val="22"/>
                <w:vertAlign w:val="baseline"/>
                <w:lang w:val="en-US" w:eastAsia="zh-CN" w:bidi="ar-SA"/>
              </w:rPr>
            </w:pPr>
            <w:r>
              <w:rPr>
                <w:rFonts w:hint="default" w:ascii="Calibri" w:hAnsi="Calibri" w:eastAsia="宋体" w:cs="Times New Roman"/>
                <w:sz w:val="21"/>
                <w:szCs w:val="22"/>
                <w:vertAlign w:val="baseline"/>
                <w:lang w:val="en-US" w:eastAsia="zh-CN" w:bidi="ar-SA"/>
              </w:rPr>
              <w:t>供应商</w:t>
            </w:r>
            <w:r>
              <w:rPr>
                <w:rFonts w:hint="eastAsia" w:ascii="Calibri" w:hAnsi="Calibri" w:eastAsia="宋体" w:cs="Times New Roman"/>
                <w:sz w:val="21"/>
                <w:szCs w:val="22"/>
                <w:vertAlign w:val="baseline"/>
                <w:lang w:val="en-US" w:eastAsia="zh-CN" w:bidi="ar-SA"/>
              </w:rPr>
              <w:t>拟投入本项目的项目负责人具有正高级职称或博士学位（环境、海洋相关专业，下同）的得5分，具有副高级职称或硕士学位的得2分，其他不得分。需提供相关证明材料，并提供投标时间截止前6个月的社保证明，否则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8</w:t>
            </w:r>
          </w:p>
        </w:tc>
        <w:tc>
          <w:tcPr>
            <w:tcW w:w="3115" w:type="dxa"/>
            <w:vAlign w:val="top"/>
          </w:tcPr>
          <w:p>
            <w:pPr>
              <w:pStyle w:val="23"/>
              <w:autoSpaceDE w:val="0"/>
              <w:adjustRightInd w:val="0"/>
              <w:snapToGrid w:val="0"/>
              <w:jc w:val="both"/>
              <w:rPr>
                <w:rFonts w:hint="eastAsia" w:ascii="Calibri" w:hAnsi="Calibri" w:eastAsia="宋体" w:cs="Times New Roman"/>
                <w:sz w:val="21"/>
                <w:szCs w:val="22"/>
                <w:vertAlign w:val="baseline"/>
                <w:lang w:val="en-US" w:eastAsia="zh-CN" w:bidi="ar-SA"/>
              </w:rPr>
            </w:pPr>
            <w:r>
              <w:rPr>
                <w:rFonts w:hint="default" w:ascii="Calibri" w:hAnsi="Calibri" w:eastAsia="宋体" w:cs="Times New Roman"/>
                <w:sz w:val="21"/>
                <w:szCs w:val="22"/>
                <w:vertAlign w:val="baseline"/>
                <w:lang w:val="en-US" w:eastAsia="zh-CN" w:bidi="ar-SA"/>
              </w:rPr>
              <w:t>供应商</w:t>
            </w:r>
            <w:r>
              <w:rPr>
                <w:rFonts w:hint="eastAsia" w:ascii="Calibri" w:hAnsi="Calibri" w:eastAsia="宋体" w:cs="Times New Roman"/>
                <w:sz w:val="21"/>
                <w:szCs w:val="22"/>
                <w:vertAlign w:val="baseline"/>
                <w:lang w:val="en-US" w:eastAsia="zh-CN" w:bidi="ar-SA"/>
              </w:rPr>
              <w:t>为本项目配备的项目参与人具备环境相关专业的学历证书，博士学位证书每提供一项得1分，硕士学位证书每提供一项得0.5分，学士学位证书每提供一项得0.3分，最多得5分。注：须提供学位证书及近三个月任意一个月该员工在供应商单位缴交社保证明材料复印件并加盖供应商公章，否则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9</w:t>
            </w:r>
          </w:p>
        </w:tc>
        <w:tc>
          <w:tcPr>
            <w:tcW w:w="3115" w:type="dxa"/>
            <w:vAlign w:val="top"/>
          </w:tcPr>
          <w:p>
            <w:pPr>
              <w:pStyle w:val="23"/>
              <w:autoSpaceDE w:val="0"/>
              <w:adjustRightInd w:val="0"/>
              <w:snapToGrid w:val="0"/>
              <w:jc w:val="both"/>
              <w:rPr>
                <w:rFonts w:hint="eastAsia" w:ascii="Calibri" w:hAnsi="Calibri" w:eastAsia="宋体" w:cs="Times New Roman"/>
                <w:sz w:val="21"/>
                <w:szCs w:val="22"/>
                <w:vertAlign w:val="baseline"/>
                <w:lang w:val="en-US" w:eastAsia="zh-CN" w:bidi="ar-SA"/>
              </w:rPr>
            </w:pPr>
            <w:r>
              <w:rPr>
                <w:rFonts w:hint="default" w:ascii="Calibri" w:hAnsi="Calibri" w:eastAsia="宋体" w:cs="Times New Roman"/>
                <w:sz w:val="21"/>
                <w:szCs w:val="22"/>
                <w:vertAlign w:val="baseline"/>
                <w:lang w:val="en-US" w:eastAsia="zh-CN" w:bidi="ar-SA"/>
              </w:rPr>
              <w:t>供应商</w:t>
            </w:r>
            <w:r>
              <w:rPr>
                <w:rFonts w:hint="eastAsia" w:ascii="Calibri" w:hAnsi="Calibri" w:eastAsia="宋体" w:cs="Times New Roman"/>
                <w:sz w:val="21"/>
                <w:szCs w:val="22"/>
                <w:vertAlign w:val="baseline"/>
                <w:lang w:val="en-US" w:eastAsia="zh-CN" w:bidi="ar-SA"/>
              </w:rPr>
              <w:t>承诺对采购人的一切认证检验技术要求保密，未经采购人书面同意不得泄露给任何第三方，也不得将与样品有关的技术资料用于任何经营及开发活动得6分（需在报价文件中附上相关承诺）。</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10</w:t>
            </w:r>
          </w:p>
        </w:tc>
        <w:tc>
          <w:tcPr>
            <w:tcW w:w="3115" w:type="dxa"/>
            <w:vAlign w:val="top"/>
          </w:tcPr>
          <w:p>
            <w:pPr>
              <w:pStyle w:val="23"/>
              <w:autoSpaceDE w:val="0"/>
              <w:adjustRightInd w:val="0"/>
              <w:snapToGrid w:val="0"/>
              <w:jc w:val="both"/>
              <w:rPr>
                <w:rFonts w:hint="eastAsia" w:ascii="Calibri" w:hAnsi="Calibri" w:eastAsia="宋体" w:cs="Times New Roman"/>
                <w:sz w:val="21"/>
                <w:szCs w:val="22"/>
                <w:vertAlign w:val="baseline"/>
                <w:lang w:val="en-US" w:eastAsia="zh-CN" w:bidi="ar-SA"/>
              </w:rPr>
            </w:pPr>
            <w:r>
              <w:rPr>
                <w:rFonts w:hint="default" w:ascii="Calibri" w:hAnsi="Calibri" w:eastAsia="宋体" w:cs="Times New Roman"/>
                <w:sz w:val="21"/>
                <w:szCs w:val="22"/>
                <w:vertAlign w:val="baseline"/>
                <w:lang w:val="en-US" w:eastAsia="zh-CN" w:bidi="ar-SA"/>
              </w:rPr>
              <w:t>供应商</w:t>
            </w:r>
            <w:r>
              <w:rPr>
                <w:rFonts w:hint="eastAsia" w:ascii="Calibri" w:hAnsi="Calibri" w:eastAsia="宋体" w:cs="Times New Roman"/>
                <w:sz w:val="21"/>
                <w:szCs w:val="22"/>
                <w:vertAlign w:val="baseline"/>
                <w:lang w:val="en-US" w:eastAsia="zh-CN" w:bidi="ar-SA"/>
              </w:rPr>
              <w:t>根据本项目提供合理的售后服务方案，服务响应迅速，售后服务承诺及质保期等情况进行打分，服务承诺内容符合实际、效率高的得7分，服务承诺内容部分符合实际、效率较高得6.5分，未提供的不得分。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11</w:t>
            </w:r>
          </w:p>
        </w:tc>
        <w:tc>
          <w:tcPr>
            <w:tcW w:w="3115" w:type="dxa"/>
            <w:vAlign w:val="top"/>
          </w:tcPr>
          <w:p>
            <w:pPr>
              <w:pStyle w:val="23"/>
              <w:autoSpaceDE w:val="0"/>
              <w:adjustRightInd w:val="0"/>
              <w:snapToGrid w:val="0"/>
              <w:jc w:val="both"/>
              <w:rPr>
                <w:rFonts w:hint="eastAsia" w:ascii="Calibri" w:hAnsi="Calibri" w:eastAsia="宋体" w:cs="Times New Roman"/>
                <w:sz w:val="21"/>
                <w:szCs w:val="22"/>
                <w:vertAlign w:val="baseline"/>
                <w:lang w:val="en-US" w:eastAsia="zh-CN" w:bidi="ar-SA"/>
              </w:rPr>
            </w:pPr>
            <w:r>
              <w:rPr>
                <w:rFonts w:hint="default" w:ascii="Calibri" w:hAnsi="Calibri" w:eastAsia="宋体" w:cs="Times New Roman"/>
                <w:sz w:val="21"/>
                <w:szCs w:val="22"/>
                <w:vertAlign w:val="baseline"/>
                <w:lang w:val="en-US" w:eastAsia="zh-CN" w:bidi="ar-SA"/>
              </w:rPr>
              <w:t>供应商</w:t>
            </w:r>
            <w:r>
              <w:rPr>
                <w:rFonts w:hint="eastAsia" w:ascii="Calibri" w:hAnsi="Calibri" w:eastAsia="宋体" w:cs="Times New Roman"/>
                <w:sz w:val="21"/>
                <w:szCs w:val="22"/>
                <w:vertAlign w:val="baseline"/>
                <w:lang w:val="en-US" w:eastAsia="zh-CN" w:bidi="ar-SA"/>
              </w:rPr>
              <w:t>承诺为服务人员购买意外险或雇主责任险的得6分，否则不得分。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jc w:val="center"/>
              <w:rPr>
                <w:rFonts w:hint="default"/>
                <w:vertAlign w:val="baseline"/>
                <w:lang w:val="en-US" w:eastAsia="zh-CN"/>
              </w:rPr>
            </w:pPr>
            <w:r>
              <w:rPr>
                <w:rFonts w:hint="eastAsia"/>
                <w:vertAlign w:val="baseline"/>
                <w:lang w:val="en-US" w:eastAsia="zh-CN"/>
              </w:rPr>
              <w:t>12</w:t>
            </w:r>
          </w:p>
        </w:tc>
        <w:tc>
          <w:tcPr>
            <w:tcW w:w="3115" w:type="dxa"/>
            <w:vAlign w:val="top"/>
          </w:tcPr>
          <w:p>
            <w:pPr>
              <w:pStyle w:val="23"/>
              <w:autoSpaceDE w:val="0"/>
              <w:adjustRightInd w:val="0"/>
              <w:snapToGrid w:val="0"/>
              <w:jc w:val="both"/>
              <w:rPr>
                <w:rFonts w:hint="eastAsia" w:ascii="Calibri" w:hAnsi="Calibri" w:eastAsia="宋体" w:cs="Times New Roman"/>
                <w:sz w:val="21"/>
                <w:szCs w:val="22"/>
                <w:vertAlign w:val="baseline"/>
                <w:lang w:val="en-US" w:eastAsia="zh-CN" w:bidi="ar-SA"/>
              </w:rPr>
            </w:pPr>
            <w:r>
              <w:rPr>
                <w:rFonts w:hint="eastAsia" w:ascii="Calibri" w:hAnsi="Calibri" w:eastAsia="宋体" w:cs="Times New Roman"/>
                <w:sz w:val="21"/>
                <w:szCs w:val="22"/>
                <w:vertAlign w:val="baseline"/>
                <w:lang w:val="en-US" w:eastAsia="zh-CN" w:bidi="ar-SA"/>
              </w:rPr>
              <w:t>供应商可提供本地化服务的得6分，否则不得分。供应商可提供合作单位协议或者自身机构的营业执照证明，也可以提供在本地设立的项目部、办公室、办事处等机构证明，或者承诺成交后提供本地化服务。未按要求提供相关证明材料的，本项不得分。</w:t>
            </w:r>
          </w:p>
        </w:tc>
        <w:tc>
          <w:tcPr>
            <w:tcW w:w="2285" w:type="dxa"/>
          </w:tcPr>
          <w:p>
            <w:pPr>
              <w:rPr>
                <w:rFonts w:hint="eastAsia"/>
                <w:vertAlign w:val="baseline"/>
                <w:lang w:val="en-US" w:eastAsia="zh-CN"/>
              </w:rPr>
            </w:pPr>
          </w:p>
        </w:tc>
        <w:tc>
          <w:tcPr>
            <w:tcW w:w="1075" w:type="dxa"/>
          </w:tcPr>
          <w:p>
            <w:pPr>
              <w:rPr>
                <w:rFonts w:hint="eastAsia"/>
                <w:vertAlign w:val="baseline"/>
                <w:lang w:val="en-US" w:eastAsia="zh-CN"/>
              </w:rPr>
            </w:pPr>
          </w:p>
        </w:tc>
        <w:tc>
          <w:tcPr>
            <w:tcW w:w="2062" w:type="dxa"/>
          </w:tcPr>
          <w:p>
            <w:pPr>
              <w:rPr>
                <w:rFonts w:hint="eastAsia"/>
                <w:vertAlign w:val="baseline"/>
                <w:lang w:val="en-US" w:eastAsia="zh-CN"/>
              </w:rPr>
            </w:pPr>
          </w:p>
        </w:tc>
      </w:tr>
    </w:tbl>
    <w:p>
      <w:pPr>
        <w:rPr>
          <w:rFonts w:hint="eastAsia"/>
          <w:lang w:val="en-US" w:eastAsia="zh-CN"/>
        </w:rPr>
      </w:pPr>
    </w:p>
    <w:sectPr>
      <w:footerReference r:id="rId3" w:type="default"/>
      <w:pgSz w:w="11906" w:h="16838"/>
      <w:pgMar w:top="1440" w:right="1286"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E31"/>
    <w:multiLevelType w:val="multilevel"/>
    <w:tmpl w:val="035C0E31"/>
    <w:lvl w:ilvl="0" w:tentative="0">
      <w:start w:val="1"/>
      <w:numFmt w:val="decimal"/>
      <w:lvlText w:val="%1"/>
      <w:lvlJc w:val="center"/>
      <w:pPr>
        <w:tabs>
          <w:tab w:val="left" w:pos="114"/>
        </w:tabs>
        <w:ind w:left="114"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E364E4F"/>
    <w:multiLevelType w:val="multilevel"/>
    <w:tmpl w:val="6E364E4F"/>
    <w:lvl w:ilvl="0" w:tentative="0">
      <w:start w:val="1"/>
      <w:numFmt w:val="decimal"/>
      <w:lvlText w:val="%1"/>
      <w:lvlJc w:val="left"/>
      <w:pPr>
        <w:tabs>
          <w:tab w:val="left" w:pos="114"/>
        </w:tabs>
        <w:ind w:left="114" w:firstLine="56"/>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70F"/>
    <w:rsid w:val="000F5B6C"/>
    <w:rsid w:val="00172A27"/>
    <w:rsid w:val="00175015"/>
    <w:rsid w:val="001F69BC"/>
    <w:rsid w:val="00222617"/>
    <w:rsid w:val="00254546"/>
    <w:rsid w:val="002B61AF"/>
    <w:rsid w:val="003E19D5"/>
    <w:rsid w:val="003F03BB"/>
    <w:rsid w:val="00445275"/>
    <w:rsid w:val="00447BD2"/>
    <w:rsid w:val="00457068"/>
    <w:rsid w:val="004643B4"/>
    <w:rsid w:val="00535602"/>
    <w:rsid w:val="005449EE"/>
    <w:rsid w:val="0054738E"/>
    <w:rsid w:val="0055490B"/>
    <w:rsid w:val="005775AF"/>
    <w:rsid w:val="005F2DAD"/>
    <w:rsid w:val="00685075"/>
    <w:rsid w:val="00694FBB"/>
    <w:rsid w:val="006B6ADD"/>
    <w:rsid w:val="00880E64"/>
    <w:rsid w:val="00A83537"/>
    <w:rsid w:val="00AF4291"/>
    <w:rsid w:val="00BB7767"/>
    <w:rsid w:val="00BF0DB3"/>
    <w:rsid w:val="00C262E2"/>
    <w:rsid w:val="00C458F4"/>
    <w:rsid w:val="00C97515"/>
    <w:rsid w:val="00CE0B33"/>
    <w:rsid w:val="00CE2447"/>
    <w:rsid w:val="00D711B4"/>
    <w:rsid w:val="00D97BC2"/>
    <w:rsid w:val="00DB205B"/>
    <w:rsid w:val="00E05271"/>
    <w:rsid w:val="00E126A2"/>
    <w:rsid w:val="00E40946"/>
    <w:rsid w:val="00F01621"/>
    <w:rsid w:val="00F12FAE"/>
    <w:rsid w:val="00F1561D"/>
    <w:rsid w:val="012B02DF"/>
    <w:rsid w:val="01701F40"/>
    <w:rsid w:val="02181C75"/>
    <w:rsid w:val="028F42C1"/>
    <w:rsid w:val="02EE03D7"/>
    <w:rsid w:val="03E971B9"/>
    <w:rsid w:val="03F24E4E"/>
    <w:rsid w:val="044123FD"/>
    <w:rsid w:val="04842708"/>
    <w:rsid w:val="04E05611"/>
    <w:rsid w:val="04F738B8"/>
    <w:rsid w:val="05E26E29"/>
    <w:rsid w:val="06BA782B"/>
    <w:rsid w:val="06D9220D"/>
    <w:rsid w:val="07224B9B"/>
    <w:rsid w:val="07D54E37"/>
    <w:rsid w:val="08452ABD"/>
    <w:rsid w:val="084A73BC"/>
    <w:rsid w:val="086A30A6"/>
    <w:rsid w:val="087968B6"/>
    <w:rsid w:val="087F68BF"/>
    <w:rsid w:val="08891033"/>
    <w:rsid w:val="088A72B1"/>
    <w:rsid w:val="09FC0BB7"/>
    <w:rsid w:val="0A3F0132"/>
    <w:rsid w:val="0A906FA7"/>
    <w:rsid w:val="0ACF0E45"/>
    <w:rsid w:val="0AF555F0"/>
    <w:rsid w:val="0AF8312F"/>
    <w:rsid w:val="0B363E67"/>
    <w:rsid w:val="0BE86B16"/>
    <w:rsid w:val="0C5B0B2F"/>
    <w:rsid w:val="0C663B39"/>
    <w:rsid w:val="0CA86CFB"/>
    <w:rsid w:val="0D140067"/>
    <w:rsid w:val="0D3118ED"/>
    <w:rsid w:val="0D480DDA"/>
    <w:rsid w:val="0D493C30"/>
    <w:rsid w:val="0DA9013F"/>
    <w:rsid w:val="0EA96992"/>
    <w:rsid w:val="0EEB1860"/>
    <w:rsid w:val="0F125D7D"/>
    <w:rsid w:val="0F4E520F"/>
    <w:rsid w:val="0F9A00AF"/>
    <w:rsid w:val="0FED52E2"/>
    <w:rsid w:val="10181997"/>
    <w:rsid w:val="101D0423"/>
    <w:rsid w:val="106E2A18"/>
    <w:rsid w:val="10AE1991"/>
    <w:rsid w:val="11756CD4"/>
    <w:rsid w:val="127635C7"/>
    <w:rsid w:val="12986329"/>
    <w:rsid w:val="145140CD"/>
    <w:rsid w:val="152B5593"/>
    <w:rsid w:val="16673A15"/>
    <w:rsid w:val="16694E73"/>
    <w:rsid w:val="16AE47E0"/>
    <w:rsid w:val="17212342"/>
    <w:rsid w:val="174506DA"/>
    <w:rsid w:val="17645F2B"/>
    <w:rsid w:val="17AD1AC1"/>
    <w:rsid w:val="17F11996"/>
    <w:rsid w:val="17F2528E"/>
    <w:rsid w:val="1852473A"/>
    <w:rsid w:val="188B429B"/>
    <w:rsid w:val="188C6F34"/>
    <w:rsid w:val="18EE7326"/>
    <w:rsid w:val="18EF1583"/>
    <w:rsid w:val="19C62C67"/>
    <w:rsid w:val="19D738BA"/>
    <w:rsid w:val="1A060100"/>
    <w:rsid w:val="1B134622"/>
    <w:rsid w:val="1B2361CD"/>
    <w:rsid w:val="1C406DDA"/>
    <w:rsid w:val="1C47045C"/>
    <w:rsid w:val="1D141E07"/>
    <w:rsid w:val="1D383A2A"/>
    <w:rsid w:val="1D781EB4"/>
    <w:rsid w:val="1D867927"/>
    <w:rsid w:val="1DDC7B05"/>
    <w:rsid w:val="1E316F06"/>
    <w:rsid w:val="1E784C7E"/>
    <w:rsid w:val="1F243DF2"/>
    <w:rsid w:val="20215D87"/>
    <w:rsid w:val="20726145"/>
    <w:rsid w:val="20DC5B5D"/>
    <w:rsid w:val="216C78BF"/>
    <w:rsid w:val="221D388D"/>
    <w:rsid w:val="224C12AC"/>
    <w:rsid w:val="23062CA2"/>
    <w:rsid w:val="235B6B59"/>
    <w:rsid w:val="24013C85"/>
    <w:rsid w:val="2502779F"/>
    <w:rsid w:val="254E6FF0"/>
    <w:rsid w:val="255F23AE"/>
    <w:rsid w:val="25701F09"/>
    <w:rsid w:val="2586577D"/>
    <w:rsid w:val="25E17210"/>
    <w:rsid w:val="26323761"/>
    <w:rsid w:val="273018E3"/>
    <w:rsid w:val="27746BC0"/>
    <w:rsid w:val="27E01D45"/>
    <w:rsid w:val="28513296"/>
    <w:rsid w:val="286A34B1"/>
    <w:rsid w:val="289A17FD"/>
    <w:rsid w:val="28AB7720"/>
    <w:rsid w:val="28EC01BE"/>
    <w:rsid w:val="299949F8"/>
    <w:rsid w:val="29AC1684"/>
    <w:rsid w:val="29EF1C88"/>
    <w:rsid w:val="2A653D6F"/>
    <w:rsid w:val="2B472A46"/>
    <w:rsid w:val="2B997D1D"/>
    <w:rsid w:val="2BAA494E"/>
    <w:rsid w:val="2C221F48"/>
    <w:rsid w:val="2C3607AA"/>
    <w:rsid w:val="2C642279"/>
    <w:rsid w:val="2D216AE3"/>
    <w:rsid w:val="2DBB5ABF"/>
    <w:rsid w:val="2EB62A5E"/>
    <w:rsid w:val="2F4D40E6"/>
    <w:rsid w:val="2F5B4BF7"/>
    <w:rsid w:val="2FE90537"/>
    <w:rsid w:val="2FF30CB1"/>
    <w:rsid w:val="3002359B"/>
    <w:rsid w:val="305B6F3A"/>
    <w:rsid w:val="312E0FEA"/>
    <w:rsid w:val="31D34B10"/>
    <w:rsid w:val="31FE27A4"/>
    <w:rsid w:val="31FE50F9"/>
    <w:rsid w:val="32424954"/>
    <w:rsid w:val="328D1C82"/>
    <w:rsid w:val="32906E78"/>
    <w:rsid w:val="32F97D2A"/>
    <w:rsid w:val="330502A7"/>
    <w:rsid w:val="33435E32"/>
    <w:rsid w:val="33C058B5"/>
    <w:rsid w:val="33C911A9"/>
    <w:rsid w:val="342C1114"/>
    <w:rsid w:val="34325BE9"/>
    <w:rsid w:val="346E54AA"/>
    <w:rsid w:val="34A678B4"/>
    <w:rsid w:val="34CC7C60"/>
    <w:rsid w:val="34FC645D"/>
    <w:rsid w:val="35983209"/>
    <w:rsid w:val="37130530"/>
    <w:rsid w:val="37F629AB"/>
    <w:rsid w:val="381C430A"/>
    <w:rsid w:val="383867B3"/>
    <w:rsid w:val="384E66A7"/>
    <w:rsid w:val="38957A8B"/>
    <w:rsid w:val="389A1164"/>
    <w:rsid w:val="393579AA"/>
    <w:rsid w:val="39B40870"/>
    <w:rsid w:val="39D05F76"/>
    <w:rsid w:val="39D16634"/>
    <w:rsid w:val="3A802159"/>
    <w:rsid w:val="3B494CB0"/>
    <w:rsid w:val="3B8E08C2"/>
    <w:rsid w:val="3BC64464"/>
    <w:rsid w:val="3C7718D9"/>
    <w:rsid w:val="3D083102"/>
    <w:rsid w:val="3D82519D"/>
    <w:rsid w:val="3D8865D5"/>
    <w:rsid w:val="3F8769FC"/>
    <w:rsid w:val="403A316B"/>
    <w:rsid w:val="40C41532"/>
    <w:rsid w:val="40CF1FAD"/>
    <w:rsid w:val="41323090"/>
    <w:rsid w:val="41B36094"/>
    <w:rsid w:val="42030F1C"/>
    <w:rsid w:val="421D7E24"/>
    <w:rsid w:val="42A21337"/>
    <w:rsid w:val="436B5DC9"/>
    <w:rsid w:val="43EB689F"/>
    <w:rsid w:val="440022E0"/>
    <w:rsid w:val="44A17C65"/>
    <w:rsid w:val="44BF283E"/>
    <w:rsid w:val="45447D51"/>
    <w:rsid w:val="465B3EDD"/>
    <w:rsid w:val="46683020"/>
    <w:rsid w:val="46855C8A"/>
    <w:rsid w:val="468C5B0E"/>
    <w:rsid w:val="46A842AF"/>
    <w:rsid w:val="46F45E8C"/>
    <w:rsid w:val="47245593"/>
    <w:rsid w:val="472F3A82"/>
    <w:rsid w:val="47313034"/>
    <w:rsid w:val="473A5E2A"/>
    <w:rsid w:val="474518F5"/>
    <w:rsid w:val="47520917"/>
    <w:rsid w:val="47540986"/>
    <w:rsid w:val="48495892"/>
    <w:rsid w:val="486D0BBD"/>
    <w:rsid w:val="48AA035E"/>
    <w:rsid w:val="48F11EE9"/>
    <w:rsid w:val="48FA69C4"/>
    <w:rsid w:val="48FB49FA"/>
    <w:rsid w:val="49990DA8"/>
    <w:rsid w:val="49A378C2"/>
    <w:rsid w:val="49F027FA"/>
    <w:rsid w:val="4A152BA3"/>
    <w:rsid w:val="4A181EBE"/>
    <w:rsid w:val="4A4B07AA"/>
    <w:rsid w:val="4A6F0919"/>
    <w:rsid w:val="4A814458"/>
    <w:rsid w:val="4AD41A3D"/>
    <w:rsid w:val="4B6D6E30"/>
    <w:rsid w:val="4B8808E1"/>
    <w:rsid w:val="4C705A86"/>
    <w:rsid w:val="4D88130E"/>
    <w:rsid w:val="4DDD6A5D"/>
    <w:rsid w:val="4EC6644C"/>
    <w:rsid w:val="4ED3236A"/>
    <w:rsid w:val="4F57218D"/>
    <w:rsid w:val="5008460F"/>
    <w:rsid w:val="505E2890"/>
    <w:rsid w:val="50A430EB"/>
    <w:rsid w:val="51284E11"/>
    <w:rsid w:val="51615011"/>
    <w:rsid w:val="51721BCA"/>
    <w:rsid w:val="51D342F4"/>
    <w:rsid w:val="51F91E28"/>
    <w:rsid w:val="520C5113"/>
    <w:rsid w:val="522F3F0F"/>
    <w:rsid w:val="52756D70"/>
    <w:rsid w:val="5299387A"/>
    <w:rsid w:val="53174BA5"/>
    <w:rsid w:val="531F75BB"/>
    <w:rsid w:val="532A67A1"/>
    <w:rsid w:val="53555E3B"/>
    <w:rsid w:val="5414421A"/>
    <w:rsid w:val="54515A0A"/>
    <w:rsid w:val="55750470"/>
    <w:rsid w:val="565E14D8"/>
    <w:rsid w:val="56A514F5"/>
    <w:rsid w:val="56C43EDD"/>
    <w:rsid w:val="56C87239"/>
    <w:rsid w:val="56EA7099"/>
    <w:rsid w:val="56EF0F94"/>
    <w:rsid w:val="56F2406D"/>
    <w:rsid w:val="56FC6B2A"/>
    <w:rsid w:val="578518D9"/>
    <w:rsid w:val="5815573A"/>
    <w:rsid w:val="582B2677"/>
    <w:rsid w:val="58447602"/>
    <w:rsid w:val="58C72741"/>
    <w:rsid w:val="58E04EFA"/>
    <w:rsid w:val="596359B4"/>
    <w:rsid w:val="5A1B6AF1"/>
    <w:rsid w:val="5A9C4E14"/>
    <w:rsid w:val="5AA1722F"/>
    <w:rsid w:val="5BD91957"/>
    <w:rsid w:val="5BE35F49"/>
    <w:rsid w:val="5D7E4074"/>
    <w:rsid w:val="5E2142B2"/>
    <w:rsid w:val="5E761D2F"/>
    <w:rsid w:val="5EF13B3E"/>
    <w:rsid w:val="5F4F1BF2"/>
    <w:rsid w:val="5F597A20"/>
    <w:rsid w:val="5FA02687"/>
    <w:rsid w:val="5FC276FC"/>
    <w:rsid w:val="5FEC7036"/>
    <w:rsid w:val="60DB3C7E"/>
    <w:rsid w:val="61036464"/>
    <w:rsid w:val="61403D5C"/>
    <w:rsid w:val="61CE73B6"/>
    <w:rsid w:val="61E513C5"/>
    <w:rsid w:val="62BA1ABC"/>
    <w:rsid w:val="62C832E8"/>
    <w:rsid w:val="62F23E08"/>
    <w:rsid w:val="63977824"/>
    <w:rsid w:val="65D2750A"/>
    <w:rsid w:val="65EF7814"/>
    <w:rsid w:val="661B6D7E"/>
    <w:rsid w:val="66611D5D"/>
    <w:rsid w:val="673E526D"/>
    <w:rsid w:val="6784028B"/>
    <w:rsid w:val="67A44C8C"/>
    <w:rsid w:val="67AB5ADE"/>
    <w:rsid w:val="69661738"/>
    <w:rsid w:val="69785429"/>
    <w:rsid w:val="69894778"/>
    <w:rsid w:val="69950C8D"/>
    <w:rsid w:val="6A4C2F2D"/>
    <w:rsid w:val="6AB535F2"/>
    <w:rsid w:val="6AC870F4"/>
    <w:rsid w:val="6AD009A4"/>
    <w:rsid w:val="6B4705A9"/>
    <w:rsid w:val="6B4C0682"/>
    <w:rsid w:val="6BCE6E29"/>
    <w:rsid w:val="6BE04CD7"/>
    <w:rsid w:val="6C0541A4"/>
    <w:rsid w:val="6C6B1581"/>
    <w:rsid w:val="6C9A6147"/>
    <w:rsid w:val="6DA50E1A"/>
    <w:rsid w:val="6E8B525F"/>
    <w:rsid w:val="6EC019DD"/>
    <w:rsid w:val="6FB74F99"/>
    <w:rsid w:val="70890314"/>
    <w:rsid w:val="70922F36"/>
    <w:rsid w:val="70A509E2"/>
    <w:rsid w:val="70EC3A83"/>
    <w:rsid w:val="710022BA"/>
    <w:rsid w:val="7134598D"/>
    <w:rsid w:val="715A3ACB"/>
    <w:rsid w:val="71A04CBE"/>
    <w:rsid w:val="71E13669"/>
    <w:rsid w:val="72180C16"/>
    <w:rsid w:val="729414A0"/>
    <w:rsid w:val="72E7591C"/>
    <w:rsid w:val="73630FE6"/>
    <w:rsid w:val="73A15A5E"/>
    <w:rsid w:val="74687BF8"/>
    <w:rsid w:val="747A2464"/>
    <w:rsid w:val="74A73539"/>
    <w:rsid w:val="74C033B8"/>
    <w:rsid w:val="75596C49"/>
    <w:rsid w:val="75BB5F17"/>
    <w:rsid w:val="75FC062C"/>
    <w:rsid w:val="76353C81"/>
    <w:rsid w:val="764B79B8"/>
    <w:rsid w:val="767D60B4"/>
    <w:rsid w:val="769A2015"/>
    <w:rsid w:val="77BC24BE"/>
    <w:rsid w:val="77C9720A"/>
    <w:rsid w:val="78127640"/>
    <w:rsid w:val="78E46A4F"/>
    <w:rsid w:val="797402DE"/>
    <w:rsid w:val="79E37D45"/>
    <w:rsid w:val="7ABB7045"/>
    <w:rsid w:val="7B0A2484"/>
    <w:rsid w:val="7B4A2A6B"/>
    <w:rsid w:val="7C176839"/>
    <w:rsid w:val="7CBA7F41"/>
    <w:rsid w:val="7CD833EB"/>
    <w:rsid w:val="7CE636AB"/>
    <w:rsid w:val="7D7513C1"/>
    <w:rsid w:val="7E18618F"/>
    <w:rsid w:val="7EA27E3E"/>
    <w:rsid w:val="7ED45CE8"/>
    <w:rsid w:val="7EF1196E"/>
    <w:rsid w:val="7F094ECC"/>
    <w:rsid w:val="7F9F7D79"/>
    <w:rsid w:val="7FD057B8"/>
    <w:rsid w:val="7FF7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jc w:val="center"/>
      <w:outlineLvl w:val="1"/>
    </w:pPr>
    <w:rPr>
      <w:rFonts w:ascii="CG Times" w:hAnsi="CG Times"/>
      <w:b/>
      <w:sz w:val="30"/>
      <w:szCs w:val="20"/>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7"/>
    <w:qFormat/>
    <w:uiPriority w:val="0"/>
    <w:pPr>
      <w:spacing w:line="38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pPr>
    <w:rPr>
      <w:rFonts w:ascii="宋体" w:hAnsi="Times New Roman" w:eastAsia="宋体" w:cs="Times New Roman"/>
      <w:sz w:val="21"/>
      <w:szCs w:val="22"/>
      <w:shd w:val="clear" w:color="auto" w:fill="FFFFFF"/>
      <w:lang w:val="en-US" w:eastAsia="zh-CN" w:bidi="ar-SA"/>
    </w:rPr>
  </w:style>
  <w:style w:type="paragraph" w:styleId="10">
    <w:name w:val="Date"/>
    <w:basedOn w:val="1"/>
    <w:next w:val="1"/>
    <w:link w:val="27"/>
    <w:qFormat/>
    <w:uiPriority w:val="0"/>
    <w:pPr>
      <w:ind w:left="100" w:leftChars="2500"/>
    </w:pPr>
  </w:style>
  <w:style w:type="paragraph" w:styleId="11">
    <w:name w:val="footer"/>
    <w:basedOn w:val="1"/>
    <w:link w:val="19"/>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3">
    <w:name w:val="Normal (Web)"/>
    <w:basedOn w:val="1"/>
    <w:qFormat/>
    <w:uiPriority w:val="99"/>
    <w:pPr>
      <w:spacing w:before="100" w:beforeAutospacing="1" w:after="100" w:afterAutospacing="1"/>
      <w:jc w:val="left"/>
    </w:pPr>
    <w:rPr>
      <w:sz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annotation reference"/>
    <w:basedOn w:val="16"/>
    <w:unhideWhenUsed/>
    <w:qFormat/>
    <w:uiPriority w:val="99"/>
    <w:rPr>
      <w:sz w:val="21"/>
      <w:szCs w:val="21"/>
    </w:rPr>
  </w:style>
  <w:style w:type="character" w:customStyle="1" w:styleId="19">
    <w:name w:val="页脚 Char"/>
    <w:link w:val="11"/>
    <w:qFormat/>
    <w:uiPriority w:val="99"/>
    <w:rPr>
      <w:sz w:val="18"/>
      <w:szCs w:val="18"/>
    </w:rPr>
  </w:style>
  <w:style w:type="character" w:customStyle="1" w:styleId="20">
    <w:name w:val="页眉 Char"/>
    <w:link w:val="12"/>
    <w:qFormat/>
    <w:uiPriority w:val="0"/>
    <w:rPr>
      <w:sz w:val="18"/>
      <w:szCs w:val="18"/>
    </w:rPr>
  </w:style>
  <w:style w:type="character" w:customStyle="1" w:styleId="21">
    <w:name w:val="font11"/>
    <w:qFormat/>
    <w:uiPriority w:val="0"/>
    <w:rPr>
      <w:rFonts w:hint="eastAsia" w:ascii="宋体" w:hAnsi="宋体" w:eastAsia="宋体" w:cs="宋体"/>
      <w:color w:val="000000"/>
      <w:sz w:val="20"/>
      <w:szCs w:val="20"/>
      <w:u w:val="none"/>
    </w:rPr>
  </w:style>
  <w:style w:type="paragraph" w:styleId="22">
    <w:name w:val="List Paragraph"/>
    <w:basedOn w:val="1"/>
    <w:qFormat/>
    <w:uiPriority w:val="99"/>
    <w:pPr>
      <w:ind w:firstLine="420" w:firstLineChars="200"/>
    </w:pPr>
  </w:style>
  <w:style w:type="paragraph" w:customStyle="1" w:styleId="23">
    <w:name w:val="a"/>
    <w:basedOn w:val="1"/>
    <w:qFormat/>
    <w:uiPriority w:val="0"/>
    <w:pPr>
      <w:widowControl/>
      <w:jc w:val="left"/>
    </w:pPr>
    <w:rPr>
      <w:rFonts w:ascii="宋体" w:hAnsi="宋体" w:cs="宋体"/>
      <w:sz w:val="24"/>
    </w:rPr>
  </w:style>
  <w:style w:type="paragraph" w:customStyle="1" w:styleId="24">
    <w:name w:val="Table Paragraph"/>
    <w:basedOn w:val="1"/>
    <w:qFormat/>
    <w:uiPriority w:val="1"/>
    <w:rPr>
      <w:rFonts w:ascii="宋体" w:hAnsi="宋体" w:cs="宋体"/>
      <w:szCs w:val="21"/>
    </w:rPr>
  </w:style>
  <w:style w:type="paragraph" w:customStyle="1" w:styleId="25">
    <w:name w:val="正文107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yhw3"/>
    <w:basedOn w:val="1"/>
    <w:qFormat/>
    <w:uiPriority w:val="0"/>
    <w:pPr>
      <w:ind w:firstLine="640" w:firstLineChars="200"/>
    </w:pPr>
    <w:rPr>
      <w:rFonts w:cs="宋体"/>
    </w:rPr>
  </w:style>
  <w:style w:type="character" w:customStyle="1" w:styleId="27">
    <w:name w:val="日期 Char"/>
    <w:basedOn w:val="16"/>
    <w:link w:val="10"/>
    <w:qFormat/>
    <w:uiPriority w:val="0"/>
    <w:rPr>
      <w:rFonts w:ascii="Calibri" w:hAnsi="Calibri"/>
      <w:sz w:val="21"/>
      <w:szCs w:val="22"/>
    </w:rPr>
  </w:style>
  <w:style w:type="character" w:customStyle="1" w:styleId="28">
    <w:name w:val="font21"/>
    <w:basedOn w:val="16"/>
    <w:qFormat/>
    <w:uiPriority w:val="0"/>
    <w:rPr>
      <w:rFonts w:hint="eastAsia" w:ascii="宋体" w:hAnsi="宋体" w:eastAsia="宋体" w:cs="宋体"/>
      <w:color w:val="000000"/>
      <w:sz w:val="22"/>
      <w:szCs w:val="22"/>
      <w:u w:val="none"/>
    </w:rPr>
  </w:style>
  <w:style w:type="character" w:customStyle="1" w:styleId="29">
    <w:name w:val="font01"/>
    <w:basedOn w:val="16"/>
    <w:qFormat/>
    <w:uiPriority w:val="0"/>
    <w:rPr>
      <w:rFonts w:hint="eastAsia" w:ascii="宋体" w:hAnsi="宋体" w:eastAsia="宋体" w:cs="宋体"/>
      <w:color w:val="000000"/>
      <w:sz w:val="22"/>
      <w:szCs w:val="22"/>
      <w:u w:val="none"/>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1">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634</Words>
  <Characters>3617</Characters>
  <Lines>30</Lines>
  <Paragraphs>8</Paragraphs>
  <TotalTime>6</TotalTime>
  <ScaleCrop>false</ScaleCrop>
  <LinksUpToDate>false</LinksUpToDate>
  <CharactersWithSpaces>4243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2021-11-04T02:29:00Z</dcterms:created>
  <dc:creator>Administrator</dc:creator>
  <cp:lastModifiedBy>qiuhuiting</cp:lastModifiedBy>
  <cp:lastPrinted>2024-09-23T02:48:00Z</cp:lastPrinted>
  <dcterms:modified xsi:type="dcterms:W3CDTF">2024-09-26T06:33:12Z</dcterms:modified>
  <dc:title>投标邀请书</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5F87A88141D24AD8AA311B0A93C06F1D</vt:lpwstr>
  </property>
</Properties>
</file>