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965B">
      <w:pPr>
        <w:pStyle w:val="3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</w:pPr>
      <w:bookmarkStart w:id="6" w:name="_GoBack"/>
      <w:bookmarkEnd w:id="6"/>
      <w:bookmarkStart w:id="0" w:name="_Toc532916737"/>
      <w:bookmarkStart w:id="1" w:name="_Toc28405"/>
    </w:p>
    <w:p w14:paraId="14121442">
      <w:pPr>
        <w:pStyle w:val="3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</w:pPr>
    </w:p>
    <w:p w14:paraId="65BD460B">
      <w:pPr>
        <w:pStyle w:val="3"/>
        <w:rPr>
          <w:rFonts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  <w:t>电力施工分表安装设备</w:t>
      </w:r>
      <w:r>
        <w:rPr>
          <w:rFonts w:hint="eastAsia" w:asciiTheme="majorEastAsia" w:hAnsiTheme="majorEastAsia" w:eastAsiaTheme="majorEastAsia" w:cstheme="majorEastAsia"/>
          <w:color w:val="auto"/>
        </w:rPr>
        <w:t>采购项目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第二次</w:t>
      </w:r>
      <w:r>
        <w:rPr>
          <w:rFonts w:hint="eastAsia" w:asciiTheme="majorEastAsia" w:hAnsiTheme="majorEastAsia" w:eastAsiaTheme="majorEastAsia" w:cstheme="majorEastAsia"/>
          <w:color w:val="auto"/>
        </w:rPr>
        <w:t>公告</w:t>
      </w:r>
      <w:bookmarkEnd w:id="0"/>
      <w:bookmarkEnd w:id="1"/>
    </w:p>
    <w:p w14:paraId="35D7EE6A">
      <w:pPr>
        <w:ind w:firstLine="560"/>
        <w:rPr>
          <w:rFonts w:cs="Times New Roman"/>
        </w:rPr>
      </w:pPr>
    </w:p>
    <w:p w14:paraId="68ADB0E0">
      <w:pPr>
        <w:ind w:firstLine="560"/>
        <w:rPr>
          <w:rFonts w:cs="Times New Roman"/>
        </w:rPr>
      </w:pPr>
    </w:p>
    <w:p w14:paraId="6B702FEF">
      <w:pPr>
        <w:ind w:firstLine="560"/>
        <w:rPr>
          <w:rFonts w:cs="Times New Roman"/>
        </w:rPr>
      </w:pPr>
    </w:p>
    <w:p w14:paraId="553CB6F8">
      <w:pPr>
        <w:ind w:firstLine="560"/>
        <w:rPr>
          <w:rFonts w:cs="Times New Roman"/>
        </w:rPr>
      </w:pPr>
    </w:p>
    <w:p w14:paraId="17C584CC">
      <w:pPr>
        <w:ind w:firstLine="560"/>
        <w:rPr>
          <w:rFonts w:cs="Times New Roman"/>
        </w:rPr>
      </w:pPr>
    </w:p>
    <w:p w14:paraId="22355039">
      <w:pPr>
        <w:ind w:firstLine="560"/>
        <w:rPr>
          <w:rFonts w:cs="Times New Roman"/>
        </w:rPr>
      </w:pPr>
    </w:p>
    <w:p w14:paraId="2BF4DFB7">
      <w:pPr>
        <w:ind w:firstLine="560"/>
        <w:rPr>
          <w:rFonts w:cs="Times New Roman"/>
        </w:rPr>
      </w:pPr>
    </w:p>
    <w:p w14:paraId="11B12340">
      <w:pPr>
        <w:ind w:firstLine="560"/>
        <w:rPr>
          <w:rFonts w:cs="Times New Roman"/>
        </w:rPr>
      </w:pPr>
    </w:p>
    <w:p w14:paraId="220696BC">
      <w:pPr>
        <w:ind w:firstLine="560"/>
        <w:rPr>
          <w:rFonts w:cs="Times New Roman"/>
        </w:rPr>
      </w:pPr>
    </w:p>
    <w:p w14:paraId="1322A6F7">
      <w:pPr>
        <w:ind w:firstLine="560"/>
        <w:rPr>
          <w:rFonts w:cs="Times New Roman"/>
        </w:rPr>
      </w:pPr>
    </w:p>
    <w:p w14:paraId="5F778309">
      <w:pPr>
        <w:ind w:firstLine="560"/>
        <w:rPr>
          <w:rFonts w:cs="Times New Roman"/>
        </w:rPr>
      </w:pPr>
    </w:p>
    <w:p w14:paraId="2788AA5C">
      <w:pPr>
        <w:ind w:firstLine="560"/>
        <w:rPr>
          <w:rFonts w:cs="Times New Roman"/>
        </w:rPr>
      </w:pPr>
    </w:p>
    <w:p w14:paraId="348DEAB1">
      <w:pPr>
        <w:ind w:firstLine="560"/>
        <w:rPr>
          <w:rFonts w:cs="Times New Roman"/>
        </w:rPr>
      </w:pPr>
    </w:p>
    <w:p w14:paraId="67433B51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采购单位：福建省福州环境监测中心站</w:t>
      </w:r>
    </w:p>
    <w:p w14:paraId="383774E6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项目编号：FZ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HJJC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</w:t>
      </w:r>
    </w:p>
    <w:p w14:paraId="212D09C5">
      <w:pPr>
        <w:ind w:firstLine="3213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  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37F8EF8E">
      <w:pPr>
        <w:rPr>
          <w:rFonts w:cs="Times New Roman"/>
        </w:rPr>
      </w:pPr>
    </w:p>
    <w:p w14:paraId="17B8E227">
      <w:pPr>
        <w:rPr>
          <w:rFonts w:cs="Times New Roman"/>
        </w:rPr>
      </w:pPr>
    </w:p>
    <w:p w14:paraId="00AD47B4">
      <w:pPr>
        <w:rPr>
          <w:rFonts w:cs="Times New Roman"/>
        </w:rPr>
      </w:pPr>
    </w:p>
    <w:p w14:paraId="4CA22DC8">
      <w:pPr>
        <w:rPr>
          <w:rFonts w:cs="Times New Roman"/>
        </w:rPr>
      </w:pPr>
    </w:p>
    <w:p w14:paraId="79FA9816">
      <w:pPr>
        <w:rPr>
          <w:rFonts w:cs="Times New Roman"/>
        </w:rPr>
      </w:pPr>
    </w:p>
    <w:p w14:paraId="259115A1">
      <w:pPr>
        <w:rPr>
          <w:rFonts w:cs="Times New Roman"/>
        </w:rPr>
      </w:pPr>
    </w:p>
    <w:p w14:paraId="21744520">
      <w:pPr>
        <w:rPr>
          <w:rFonts w:cs="Times New Roman"/>
        </w:rPr>
      </w:pPr>
    </w:p>
    <w:p w14:paraId="6E92C92A">
      <w:pPr>
        <w:rPr>
          <w:rFonts w:cs="Times New Roman"/>
        </w:rPr>
      </w:pPr>
    </w:p>
    <w:p w14:paraId="45A082B4">
      <w:pPr>
        <w:rPr>
          <w:rFonts w:cs="Times New Roman"/>
        </w:rPr>
      </w:pPr>
    </w:p>
    <w:p w14:paraId="54427E70">
      <w:pPr>
        <w:rPr>
          <w:rFonts w:cs="Times New Roman"/>
        </w:rPr>
      </w:pPr>
    </w:p>
    <w:p w14:paraId="63B9180E">
      <w:pPr>
        <w:rPr>
          <w:rFonts w:cs="Times New Roman"/>
        </w:rPr>
      </w:pPr>
    </w:p>
    <w:p w14:paraId="2E5A5F7E">
      <w:pPr>
        <w:rPr>
          <w:rFonts w:cs="Times New Roman"/>
        </w:rPr>
      </w:pPr>
    </w:p>
    <w:p w14:paraId="0EAB21F5">
      <w:pPr>
        <w:rPr>
          <w:rFonts w:cs="Times New Roman"/>
        </w:rPr>
      </w:pPr>
    </w:p>
    <w:p w14:paraId="7F333C3A">
      <w:pPr>
        <w:rPr>
          <w:rFonts w:cs="Times New Roman"/>
        </w:rPr>
      </w:pPr>
    </w:p>
    <w:p w14:paraId="20BCB21D">
      <w:pPr>
        <w:jc w:val="center"/>
        <w:rPr>
          <w:rFonts w:ascii="隶书" w:hAnsi="隶书" w:eastAsia="隶书" w:cs="Times New Roman"/>
          <w:sz w:val="56"/>
          <w:szCs w:val="56"/>
        </w:rPr>
      </w:pPr>
      <w:r>
        <w:rPr>
          <w:rFonts w:hint="eastAsia" w:ascii="隶书" w:hAnsi="隶书" w:eastAsia="隶书" w:cs="隶书"/>
          <w:sz w:val="56"/>
          <w:szCs w:val="56"/>
        </w:rPr>
        <w:t>目录</w:t>
      </w:r>
    </w:p>
    <w:p w14:paraId="4B353ED1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7D4C51AF">
      <w:pPr>
        <w:rPr>
          <w:rFonts w:cs="Times New Roman"/>
        </w:rPr>
      </w:pPr>
    </w:p>
    <w:p w14:paraId="063F23F3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5EE3069C">
      <w:pPr>
        <w:pStyle w:val="11"/>
        <w:tabs>
          <w:tab w:val="right" w:leader="dot" w:pos="9742"/>
        </w:tabs>
        <w:spacing w:line="500" w:lineRule="exact"/>
        <w:ind w:firstLine="400" w:firstLineChars="100"/>
        <w:rPr>
          <w:rFonts w:ascii="隶书" w:hAnsi="宋体" w:cs="隶书"/>
          <w:sz w:val="40"/>
          <w:szCs w:val="40"/>
        </w:rPr>
      </w:pPr>
      <w:r>
        <w:rPr>
          <w:rFonts w:hint="eastAsia" w:ascii="隶书" w:hAnsi="宋体" w:eastAsia="隶书" w:cs="隶书"/>
          <w:b w:val="0"/>
          <w:bCs w:val="0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color="auto" w:fill="auto"/>
          <w:lang w:val="en-US" w:eastAsia="zh-CN" w:bidi="ar"/>
        </w:rPr>
        <w:t>电力施工分表安装设备</w:t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TOC \o "1-4" \h  \u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fldChar w:fldCharType="begin"/>
      </w:r>
      <w:r>
        <w:instrText xml:space="preserve"> HYPERLINK \l "_Toc532916736"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采购项目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_Toc532916737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1</w:t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4D4BB81C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"_Toc532916737"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采购文件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_Toc532916737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1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508E189B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"_Toc532916738"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第一章  采购邀请函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_Toc532916738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3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1A203117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"_Toc532916739"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第二章  供应商须知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_Toc532916739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4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2969C5C4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</w:p>
    <w:p w14:paraId="152D194F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</w:p>
    <w:p w14:paraId="7B4290AE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23936B2B">
      <w:pPr>
        <w:rPr>
          <w:rFonts w:ascii="隶书" w:hAnsi="宋体" w:eastAsia="隶书" w:cs="Times New Roman"/>
          <w:sz w:val="40"/>
          <w:szCs w:val="40"/>
        </w:rPr>
      </w:pPr>
    </w:p>
    <w:p w14:paraId="0E3785FE">
      <w:pPr>
        <w:rPr>
          <w:rFonts w:ascii="隶书" w:hAnsi="宋体" w:eastAsia="隶书" w:cs="Times New Roman"/>
          <w:sz w:val="40"/>
          <w:szCs w:val="40"/>
        </w:rPr>
      </w:pPr>
    </w:p>
    <w:p w14:paraId="49BBFB38">
      <w:pPr>
        <w:rPr>
          <w:rFonts w:ascii="隶书" w:hAnsi="宋体" w:eastAsia="隶书" w:cs="Times New Roman"/>
          <w:sz w:val="40"/>
          <w:szCs w:val="40"/>
        </w:rPr>
      </w:pPr>
    </w:p>
    <w:p w14:paraId="05A7F33E">
      <w:pPr>
        <w:rPr>
          <w:rFonts w:ascii="隶书" w:hAnsi="宋体" w:eastAsia="隶书" w:cs="Times New Roman"/>
          <w:sz w:val="40"/>
          <w:szCs w:val="40"/>
        </w:rPr>
      </w:pPr>
    </w:p>
    <w:p w14:paraId="3D0F2508">
      <w:pPr>
        <w:rPr>
          <w:rFonts w:ascii="隶书" w:hAnsi="宋体" w:eastAsia="隶书" w:cs="Times New Roman"/>
          <w:sz w:val="40"/>
          <w:szCs w:val="40"/>
        </w:rPr>
      </w:pPr>
    </w:p>
    <w:p w14:paraId="428D848C">
      <w:pPr>
        <w:rPr>
          <w:rFonts w:ascii="隶书" w:hAnsi="宋体" w:eastAsia="隶书" w:cs="Times New Roman"/>
          <w:sz w:val="40"/>
          <w:szCs w:val="40"/>
        </w:rPr>
      </w:pPr>
    </w:p>
    <w:p w14:paraId="1334833D"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cols w:space="425" w:num="1"/>
          <w:docGrid w:type="lines" w:linePitch="312" w:charSpace="0"/>
        </w:sectPr>
      </w:pPr>
    </w:p>
    <w:p w14:paraId="6C41F5C6">
      <w:pPr>
        <w:pStyle w:val="4"/>
        <w:spacing w:after="240"/>
        <w:jc w:val="center"/>
        <w:rPr>
          <w:rFonts w:cs="Times New Roman"/>
        </w:rPr>
      </w:pPr>
      <w:bookmarkStart w:id="2" w:name="_Toc29546"/>
      <w:bookmarkStart w:id="3" w:name="_Toc532916738"/>
      <w:r>
        <w:rPr>
          <w:rFonts w:hint="eastAsia" w:cs="宋体"/>
        </w:rPr>
        <w:t>第一章采购邀请</w:t>
      </w:r>
      <w:bookmarkEnd w:id="2"/>
      <w:bookmarkEnd w:id="3"/>
      <w:r>
        <w:rPr>
          <w:rFonts w:hint="eastAsia" w:cs="宋体"/>
        </w:rPr>
        <w:t>函</w:t>
      </w:r>
    </w:p>
    <w:p w14:paraId="150E41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福州市大气组分监测工作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大气组分监测设备运行供电需求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,现对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采购项目进行报价邀请，本着公平、公正、公开的原则，诚邀符合资质的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参与本项目。</w:t>
      </w:r>
    </w:p>
    <w:p w14:paraId="27B56D88">
      <w:pPr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凡有意参与本项目的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，请于2024年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日下午17:30时（北京时间）前提交报价及相关资格审查材料，逾期报名或资料不全不予受理。</w:t>
      </w:r>
    </w:p>
    <w:p w14:paraId="1CBF6B20">
      <w:pPr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邮寄地址：福州市晋安区金鸡山路32号 福建省福州环境监测中心站</w:t>
      </w:r>
    </w:p>
    <w:p w14:paraId="1BE8DB23">
      <w:pPr>
        <w:spacing w:line="360" w:lineRule="auto"/>
        <w:ind w:firstLine="56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联系人与联系电话：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陈主任，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13960917616；</w:t>
      </w:r>
    </w:p>
    <w:p w14:paraId="513AEC27">
      <w:pPr>
        <w:spacing w:line="360" w:lineRule="auto"/>
        <w:ind w:firstLine="3404" w:firstLineChars="106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杨主任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3774503127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124B432">
      <w:pPr>
        <w:spacing w:line="360" w:lineRule="auto"/>
        <w:ind w:firstLine="560"/>
        <w:rPr>
          <w:rFonts w:ascii="仿宋" w:hAnsi="仿宋" w:eastAsia="仿宋" w:cs="仿宋"/>
          <w:kern w:val="0"/>
          <w:sz w:val="28"/>
          <w:szCs w:val="28"/>
        </w:rPr>
      </w:pPr>
    </w:p>
    <w:p w14:paraId="59A452B8">
      <w:pPr>
        <w:spacing w:line="360" w:lineRule="auto"/>
        <w:ind w:firstLine="560"/>
        <w:rPr>
          <w:rFonts w:cs="Times New Roman"/>
        </w:rPr>
      </w:pPr>
    </w:p>
    <w:p w14:paraId="02BDE136">
      <w:pPr>
        <w:spacing w:line="360" w:lineRule="auto"/>
        <w:ind w:firstLine="560"/>
        <w:rPr>
          <w:rFonts w:cs="Times New Roman"/>
        </w:rPr>
      </w:pPr>
    </w:p>
    <w:p w14:paraId="2A78036F">
      <w:pPr>
        <w:spacing w:line="360" w:lineRule="auto"/>
        <w:ind w:firstLine="560"/>
        <w:rPr>
          <w:rFonts w:cs="Times New Roman"/>
        </w:rPr>
      </w:pPr>
    </w:p>
    <w:p w14:paraId="0E65784A">
      <w:pPr>
        <w:spacing w:line="360" w:lineRule="auto"/>
        <w:ind w:firstLine="560"/>
        <w:rPr>
          <w:rFonts w:cs="Times New Roman"/>
        </w:rPr>
      </w:pPr>
    </w:p>
    <w:p w14:paraId="502F4CCB">
      <w:pPr>
        <w:spacing w:line="360" w:lineRule="auto"/>
        <w:ind w:firstLine="560"/>
        <w:rPr>
          <w:rFonts w:cs="Times New Roman"/>
        </w:rPr>
      </w:pPr>
    </w:p>
    <w:p w14:paraId="0ADBDA71">
      <w:pPr>
        <w:spacing w:line="360" w:lineRule="auto"/>
        <w:ind w:firstLine="560"/>
        <w:rPr>
          <w:rFonts w:cs="Times New Roman"/>
        </w:rPr>
      </w:pPr>
    </w:p>
    <w:p w14:paraId="5AE7BA80">
      <w:pPr>
        <w:spacing w:line="360" w:lineRule="auto"/>
        <w:ind w:firstLine="560"/>
        <w:rPr>
          <w:rFonts w:cs="Times New Roman"/>
        </w:rPr>
      </w:pPr>
    </w:p>
    <w:p w14:paraId="079BC677">
      <w:pPr>
        <w:spacing w:line="360" w:lineRule="auto"/>
        <w:ind w:firstLine="560"/>
        <w:rPr>
          <w:rFonts w:cs="Times New Roman"/>
        </w:rPr>
      </w:pPr>
    </w:p>
    <w:p w14:paraId="7A2D5049">
      <w:pPr>
        <w:spacing w:line="360" w:lineRule="auto"/>
        <w:ind w:firstLine="560"/>
        <w:rPr>
          <w:rFonts w:cs="Times New Roman"/>
        </w:rPr>
      </w:pPr>
    </w:p>
    <w:p w14:paraId="71F852C4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63D98D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福建省福州环境监测中心站</w:t>
      </w:r>
    </w:p>
    <w:p w14:paraId="349F65FA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D28394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4BA96CC">
      <w:pPr>
        <w:pStyle w:val="4"/>
        <w:spacing w:after="240"/>
        <w:jc w:val="center"/>
        <w:rPr>
          <w:rFonts w:cs="Times New Roman"/>
        </w:rPr>
      </w:pPr>
      <w:bookmarkStart w:id="4" w:name="_Toc532916739"/>
      <w:bookmarkStart w:id="5" w:name="_Toc1074"/>
      <w:r>
        <w:rPr>
          <w:rFonts w:hint="eastAsia" w:cs="宋体"/>
        </w:rPr>
        <w:t>附件2：供应商须知</w:t>
      </w:r>
      <w:bookmarkEnd w:id="4"/>
      <w:bookmarkEnd w:id="5"/>
    </w:p>
    <w:p w14:paraId="64114F60"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 w14:paraId="4AD9F4A1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 w14:paraId="67A80504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福州市仓山区建新镇燕前路1号仓山区实验小学（流花溪校区）</w:t>
      </w:r>
    </w:p>
    <w:p w14:paraId="605C0D2E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（以合同签订时间为准）</w:t>
      </w:r>
    </w:p>
    <w:p w14:paraId="66E5909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资金预算为36000元,根据初步市场调研情况，拟按36000元执行。</w:t>
      </w:r>
    </w:p>
    <w:p w14:paraId="6EBE5D7F">
      <w:pPr>
        <w:pStyle w:val="12"/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（五）采购内容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16FB3EEA">
      <w:pPr>
        <w:pStyle w:val="12"/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供应商根据实地场地情况进行电力施工改造，包含但不限于电缆附件、计量柜、桥架及辅材配置、安装及调试。</w:t>
      </w:r>
    </w:p>
    <w:p w14:paraId="4EA75ED9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1.配置满足设备功率使用的纯铜五芯电缆及桥架。</w:t>
      </w:r>
    </w:p>
    <w:p w14:paraId="58BEAB5D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2.配置满足电力施工的电缆附件、辅材，包含不限于铜鼻子、电缆护套、绝缘五指套、空开等。</w:t>
      </w:r>
    </w:p>
    <w:p w14:paraId="33397D22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3.配置满足电力设备的计量柜，包含不限于供电所提供的互感器和计量表，进出口纯铜五芯电缆。</w:t>
      </w:r>
    </w:p>
    <w:p w14:paraId="79B1A820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4.根据现场场地要求进行电力施工并满足正常通电要求，包含但不限于计量柜的安装，电缆布设，桥架安装、施工调试等工作。</w:t>
      </w:r>
    </w:p>
    <w:p w14:paraId="002132A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报价文件</w:t>
      </w:r>
    </w:p>
    <w:p w14:paraId="4662DB9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①营业执照副本复印件；</w:t>
      </w:r>
    </w:p>
    <w:p w14:paraId="2133E5A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2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法定代表人身份证复印件；</w:t>
      </w:r>
    </w:p>
    <w:p w14:paraId="6B050A5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3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法定代表人授权委托书（原件）；</w:t>
      </w:r>
    </w:p>
    <w:p w14:paraId="4C368E4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4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被授权人（或法定代表人）本人的身份证复印件；</w:t>
      </w:r>
    </w:p>
    <w:p w14:paraId="1F379AD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5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一般纳税人证明；</w:t>
      </w:r>
    </w:p>
    <w:p w14:paraId="02320DA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6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近六个月任一个月依法纳税和缴纳社保证明材料复印件；</w:t>
      </w:r>
    </w:p>
    <w:p w14:paraId="4F2DE3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7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近三年内在经营活动中没有重大违法记录，在“信用中国”无任何处罚记录、无行贿犯罪记录等作出书面承诺；</w:t>
      </w:r>
    </w:p>
    <w:p w14:paraId="7EE5052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⑧承修电力设施许可证（四级及以上）（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 w14:paraId="63CDA9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上列证明材料须盖单位公章，报价材料正本一份,副本两份，必须装订成册，加盖骑缝章，并密封包装。</w:t>
      </w:r>
    </w:p>
    <w:p w14:paraId="3583F5DB"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报价材料应于2024年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日下午17:30时前（北京时间）之前送至福州市晋安区金鸡山路32号福建省福州环境监测中心站，逾期报名或资料不全不予受理。</w:t>
      </w:r>
    </w:p>
    <w:p w14:paraId="5FD57C1F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评定方式</w:t>
      </w:r>
    </w:p>
    <w:p w14:paraId="19EB479B"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采用最低价评标法。</w:t>
      </w:r>
    </w:p>
    <w:p w14:paraId="3CC6891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六、评审原则</w:t>
      </w:r>
    </w:p>
    <w:p w14:paraId="01A915A0">
      <w:pPr>
        <w:spacing w:line="360" w:lineRule="auto"/>
        <w:ind w:firstLine="561"/>
        <w:jc w:val="left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需要有三家及以上符合条件的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，才符合评标条件，如有不足，则需要重新挂网公开询价。</w:t>
      </w:r>
    </w:p>
    <w:p w14:paraId="3457B48B">
      <w:pPr>
        <w:spacing w:line="360" w:lineRule="auto"/>
        <w:ind w:firstLine="56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报价材料满足报价文件全部实质性要求，价格最低者推荐为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该项目中标方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704645"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七、评审事项</w:t>
      </w:r>
    </w:p>
    <w:p w14:paraId="4DC46D2C">
      <w:pPr>
        <w:spacing w:line="360" w:lineRule="auto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本次邀请报价本着公开、公平、公正的原则，由我站组织专家组进行评定。评审结果公示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个工作日无异议后，与我站签订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合同（协议）。</w:t>
      </w:r>
    </w:p>
    <w:p w14:paraId="6098044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八、结算方式</w:t>
      </w:r>
    </w:p>
    <w:p w14:paraId="76B720DB">
      <w:pPr>
        <w:spacing w:line="360" w:lineRule="auto"/>
        <w:ind w:firstLine="561" w:firstLineChars="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1.付款以转账方式支付，乙方必须提供正规的发票。</w:t>
      </w:r>
    </w:p>
    <w:p w14:paraId="7C175DC9">
      <w:pPr>
        <w:spacing w:line="360" w:lineRule="auto"/>
        <w:ind w:firstLine="561" w:firstLineChars="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项目完成后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，甲方收到乙方发票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个工作日内，支付乙方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费用。</w:t>
      </w:r>
    </w:p>
    <w:p w14:paraId="22C3AB90">
      <w:pPr>
        <w:ind w:firstLine="640" w:firstLineChars="200"/>
        <w:rPr>
          <w:rFonts w:ascii="仿宋" w:hAnsi="仿宋" w:eastAsia="仿宋"/>
          <w:b/>
          <w:bCs/>
          <w:szCs w:val="28"/>
        </w:rPr>
      </w:pPr>
      <w:r>
        <w:rPr>
          <w:rFonts w:hint="eastAsia" w:ascii="黑体" w:hAnsi="黑体" w:eastAsia="黑体"/>
          <w:sz w:val="32"/>
          <w:szCs w:val="32"/>
        </w:rPr>
        <w:t>九、本次评审福建省福州环境监测中心站保留最终解释权。</w:t>
      </w:r>
    </w:p>
    <w:p w14:paraId="21B20FAB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9C088">
    <w:pPr>
      <w:pStyle w:val="8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8BE63D1">
    <w:pPr>
      <w:pStyle w:val="8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BmODQ1MjhiMTExYmUxNTdmMGQ3NmQzZmNhNTEifQ=="/>
  </w:docVars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AD143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6BC7"/>
    <w:rsid w:val="00FD72A0"/>
    <w:rsid w:val="00FE787E"/>
    <w:rsid w:val="00FF6914"/>
    <w:rsid w:val="033620A3"/>
    <w:rsid w:val="05553A5A"/>
    <w:rsid w:val="087376BF"/>
    <w:rsid w:val="0E2A1FC8"/>
    <w:rsid w:val="0EF51C93"/>
    <w:rsid w:val="11244CC1"/>
    <w:rsid w:val="116E59CF"/>
    <w:rsid w:val="120E4A90"/>
    <w:rsid w:val="14F762BF"/>
    <w:rsid w:val="169F147C"/>
    <w:rsid w:val="16DD6871"/>
    <w:rsid w:val="17E9C556"/>
    <w:rsid w:val="1B3F0488"/>
    <w:rsid w:val="1DAB12B5"/>
    <w:rsid w:val="1E7E12C1"/>
    <w:rsid w:val="1F3C5CAC"/>
    <w:rsid w:val="1F556970"/>
    <w:rsid w:val="1F9A4A89"/>
    <w:rsid w:val="1FE65D75"/>
    <w:rsid w:val="20FF12EB"/>
    <w:rsid w:val="219F692A"/>
    <w:rsid w:val="21E9779A"/>
    <w:rsid w:val="23E4762E"/>
    <w:rsid w:val="257B23B2"/>
    <w:rsid w:val="26010F15"/>
    <w:rsid w:val="264E00FE"/>
    <w:rsid w:val="267B55A6"/>
    <w:rsid w:val="270E1C5A"/>
    <w:rsid w:val="27BE1684"/>
    <w:rsid w:val="28720989"/>
    <w:rsid w:val="293C1356"/>
    <w:rsid w:val="2B370188"/>
    <w:rsid w:val="2DBA14D6"/>
    <w:rsid w:val="2E74681D"/>
    <w:rsid w:val="2FC040E2"/>
    <w:rsid w:val="32694E70"/>
    <w:rsid w:val="326C00AC"/>
    <w:rsid w:val="33A372F7"/>
    <w:rsid w:val="33DFA17B"/>
    <w:rsid w:val="36B87A13"/>
    <w:rsid w:val="3AB21C19"/>
    <w:rsid w:val="3BB00A18"/>
    <w:rsid w:val="3D714C6E"/>
    <w:rsid w:val="3D9339FB"/>
    <w:rsid w:val="3EAB41B0"/>
    <w:rsid w:val="3EB54FFA"/>
    <w:rsid w:val="40353A02"/>
    <w:rsid w:val="42B52964"/>
    <w:rsid w:val="47565C10"/>
    <w:rsid w:val="49007959"/>
    <w:rsid w:val="49D74120"/>
    <w:rsid w:val="4AB760FC"/>
    <w:rsid w:val="4B0B2762"/>
    <w:rsid w:val="4D0607EF"/>
    <w:rsid w:val="4FFECD7B"/>
    <w:rsid w:val="524B225C"/>
    <w:rsid w:val="525056A8"/>
    <w:rsid w:val="54470F13"/>
    <w:rsid w:val="56652EA1"/>
    <w:rsid w:val="57376F48"/>
    <w:rsid w:val="57776ECD"/>
    <w:rsid w:val="57944254"/>
    <w:rsid w:val="589708AA"/>
    <w:rsid w:val="58A27F7A"/>
    <w:rsid w:val="58F11526"/>
    <w:rsid w:val="5A7FCB23"/>
    <w:rsid w:val="5B6FFC13"/>
    <w:rsid w:val="5E2A3A37"/>
    <w:rsid w:val="5E571C58"/>
    <w:rsid w:val="5F1C1075"/>
    <w:rsid w:val="5F3B2EF2"/>
    <w:rsid w:val="5FFB5910"/>
    <w:rsid w:val="643F1CC1"/>
    <w:rsid w:val="66297FC9"/>
    <w:rsid w:val="67834904"/>
    <w:rsid w:val="67B16712"/>
    <w:rsid w:val="6D15507B"/>
    <w:rsid w:val="6DA4688F"/>
    <w:rsid w:val="6DCA5B51"/>
    <w:rsid w:val="6DE03602"/>
    <w:rsid w:val="6E911B5D"/>
    <w:rsid w:val="6E9D5FB0"/>
    <w:rsid w:val="6F779981"/>
    <w:rsid w:val="6FDD9540"/>
    <w:rsid w:val="724F2181"/>
    <w:rsid w:val="742F0B83"/>
    <w:rsid w:val="75552CB7"/>
    <w:rsid w:val="763243C5"/>
    <w:rsid w:val="785030F6"/>
    <w:rsid w:val="78DD2BDC"/>
    <w:rsid w:val="7A6B3573"/>
    <w:rsid w:val="7C005DAB"/>
    <w:rsid w:val="7C83440F"/>
    <w:rsid w:val="7D5D1304"/>
    <w:rsid w:val="7DEB2E38"/>
    <w:rsid w:val="7DEE45D9"/>
    <w:rsid w:val="7F2F1831"/>
    <w:rsid w:val="7F9F3507"/>
    <w:rsid w:val="7FDD01C8"/>
    <w:rsid w:val="7FF7E764"/>
    <w:rsid w:val="7FFED8EA"/>
    <w:rsid w:val="A35D7268"/>
    <w:rsid w:val="ABFDB2DD"/>
    <w:rsid w:val="AF3F88D9"/>
    <w:rsid w:val="C37C7144"/>
    <w:rsid w:val="DB2B7FCB"/>
    <w:rsid w:val="DBEC2491"/>
    <w:rsid w:val="EE61593B"/>
    <w:rsid w:val="F1FF665D"/>
    <w:rsid w:val="F7F94560"/>
    <w:rsid w:val="FCBE9180"/>
    <w:rsid w:val="FDEB6C44"/>
    <w:rsid w:val="FEBFCBFE"/>
    <w:rsid w:val="FECFC37A"/>
    <w:rsid w:val="FF3F34B6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autoRedefine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4">
    <w:name w:val="heading 3"/>
    <w:basedOn w:val="1"/>
    <w:next w:val="1"/>
    <w:link w:val="19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2"/>
    <w:autoRedefine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7">
    <w:name w:val="toc 3"/>
    <w:basedOn w:val="1"/>
    <w:next w:val="1"/>
    <w:autoRedefine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autoRedefine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1">
    <w:name w:val="toc 2"/>
    <w:basedOn w:val="1"/>
    <w:next w:val="1"/>
    <w:autoRedefine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qFormat/>
    <w:uiPriority w:val="99"/>
    <w:rPr>
      <w:color w:val="800080"/>
      <w:u w:val="single"/>
    </w:rPr>
  </w:style>
  <w:style w:type="character" w:styleId="17">
    <w:name w:val="Hyperlink"/>
    <w:basedOn w:val="15"/>
    <w:autoRedefine/>
    <w:qFormat/>
    <w:uiPriority w:val="99"/>
    <w:rPr>
      <w:color w:val="0000FF"/>
      <w:u w:val="single"/>
    </w:rPr>
  </w:style>
  <w:style w:type="character" w:customStyle="1" w:styleId="18">
    <w:name w:val="标题 2 Char"/>
    <w:basedOn w:val="15"/>
    <w:link w:val="3"/>
    <w:autoRedefine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9">
    <w:name w:val="标题 3 Char"/>
    <w:basedOn w:val="15"/>
    <w:link w:val="4"/>
    <w:autoRedefine/>
    <w:qFormat/>
    <w:locked/>
    <w:uiPriority w:val="9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autoRedefine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称呼 Char"/>
    <w:basedOn w:val="15"/>
    <w:link w:val="6"/>
    <w:autoRedefine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3">
    <w:name w:val="页眉 Char"/>
    <w:basedOn w:val="15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autoRedefine/>
    <w:qFormat/>
    <w:locked/>
    <w:uiPriority w:val="99"/>
    <w:rPr>
      <w:sz w:val="18"/>
      <w:szCs w:val="18"/>
    </w:rPr>
  </w:style>
  <w:style w:type="paragraph" w:customStyle="1" w:styleId="25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0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3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8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9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1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2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8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7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1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8">
    <w:name w:val="xl8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9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1308</Words>
  <Characters>1383</Characters>
  <Lines>5</Lines>
  <Paragraphs>4</Paragraphs>
  <TotalTime>49</TotalTime>
  <ScaleCrop>false</ScaleCrop>
  <LinksUpToDate>false</LinksUpToDate>
  <CharactersWithSpaces>1428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2020-07-16T23:21:00Z</dcterms:created>
  <dc:creator>lenovo</dc:creator>
  <cp:lastModifiedBy>彩虹</cp:lastModifiedBy>
  <cp:lastPrinted>2024-11-28T03:02:00Z</cp:lastPrinted>
  <dcterms:modified xsi:type="dcterms:W3CDTF">2024-12-03T08:43:55Z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B379D3A6D11C411383F2DAE76A9F1E4D_13</vt:lpwstr>
  </property>
</Properties>
</file>