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2EAC">
      <w:pPr>
        <w:pStyle w:val="4"/>
        <w:bidi w:val="0"/>
        <w:jc w:val="center"/>
        <w:rPr>
          <w:rFonts w:hint="eastAsia"/>
          <w:sz w:val="32"/>
          <w:szCs w:val="32"/>
        </w:rPr>
      </w:pPr>
      <w:r>
        <w:rPr>
          <w:sz w:val="32"/>
          <w:szCs w:val="32"/>
        </w:rPr>
        <w:fldChar w:fldCharType="begin"/>
      </w:r>
      <w:r>
        <w:rPr>
          <w:sz w:val="32"/>
          <w:szCs w:val="32"/>
        </w:rPr>
        <w:instrText xml:space="preserve"> HTMLCONTROL Forms.HTML:Hidden.1 </w:instrText>
      </w:r>
      <w:r>
        <w:rPr>
          <w:sz w:val="32"/>
          <w:szCs w:val="32"/>
        </w:rPr>
        <w:fldChar w:fldCharType="separate"/>
      </w:r>
      <w:r>
        <w:rPr>
          <w:sz w:val="32"/>
          <w:szCs w:val="32"/>
        </w:rPr>
        <w:fldChar w:fldCharType="end"/>
      </w:r>
      <w:r>
        <w:rPr>
          <w:sz w:val="32"/>
          <w:szCs w:val="32"/>
        </w:rPr>
        <w:fldChar w:fldCharType="begin"/>
      </w:r>
      <w:r>
        <w:rPr>
          <w:sz w:val="32"/>
          <w:szCs w:val="32"/>
        </w:rPr>
        <w:instrText xml:space="preserve"> HTMLCONTROL Forms.HTML:Hidden.1 </w:instrText>
      </w:r>
      <w:r>
        <w:rPr>
          <w:sz w:val="32"/>
          <w:szCs w:val="32"/>
        </w:rPr>
        <w:fldChar w:fldCharType="separate"/>
      </w:r>
      <w:r>
        <w:rPr>
          <w:sz w:val="32"/>
          <w:szCs w:val="32"/>
        </w:rPr>
        <w:fldChar w:fldCharType="end"/>
      </w:r>
      <w:r>
        <w:rPr>
          <w:rFonts w:hint="eastAsia"/>
          <w:sz w:val="32"/>
          <w:szCs w:val="32"/>
        </w:rPr>
        <w:t>第一章 招标服务一览表</w:t>
      </w:r>
    </w:p>
    <w:p w14:paraId="0A3F7300">
      <w:pPr>
        <w:jc w:val="left"/>
        <w:rPr>
          <w:rFonts w:hint="eastAsia" w:ascii="宋体-简" w:hAnsi="宋体-简" w:eastAsia="宋体-简"/>
          <w:b/>
          <w:bCs/>
          <w:sz w:val="24"/>
          <w:szCs w:val="24"/>
        </w:rPr>
      </w:pP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41"/>
        <w:gridCol w:w="3549"/>
        <w:gridCol w:w="1276"/>
        <w:gridCol w:w="1790"/>
      </w:tblGrid>
      <w:tr w14:paraId="393C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44" w:type="dxa"/>
            <w:vAlign w:val="center"/>
          </w:tcPr>
          <w:p w14:paraId="73B69E32">
            <w:pPr>
              <w:jc w:val="center"/>
              <w:rPr>
                <w:rFonts w:ascii="宋体-简" w:hAnsi="宋体-简" w:eastAsia="宋体-简" w:cs="宋体"/>
                <w:bCs/>
                <w:color w:val="000000"/>
                <w:kern w:val="0"/>
                <w:sz w:val="24"/>
                <w:szCs w:val="24"/>
              </w:rPr>
            </w:pPr>
            <w:r>
              <w:rPr>
                <w:rFonts w:hint="eastAsia" w:ascii="宋体-简" w:hAnsi="宋体-简" w:eastAsia="宋体-简" w:cs="宋体"/>
                <w:bCs/>
                <w:color w:val="000000"/>
                <w:kern w:val="0"/>
                <w:sz w:val="24"/>
                <w:szCs w:val="24"/>
              </w:rPr>
              <w:t>合同包</w:t>
            </w:r>
          </w:p>
        </w:tc>
        <w:tc>
          <w:tcPr>
            <w:tcW w:w="941" w:type="dxa"/>
            <w:vAlign w:val="center"/>
          </w:tcPr>
          <w:p w14:paraId="304330E8">
            <w:pPr>
              <w:jc w:val="center"/>
              <w:rPr>
                <w:rFonts w:ascii="宋体-简" w:hAnsi="宋体-简" w:eastAsia="宋体-简" w:cs="宋体"/>
                <w:color w:val="000000"/>
                <w:sz w:val="24"/>
                <w:szCs w:val="24"/>
              </w:rPr>
            </w:pPr>
            <w:r>
              <w:rPr>
                <w:rFonts w:hint="eastAsia" w:ascii="宋体-简" w:hAnsi="宋体-简" w:eastAsia="宋体-简" w:cs="宋体"/>
                <w:color w:val="000000"/>
                <w:sz w:val="24"/>
                <w:szCs w:val="24"/>
              </w:rPr>
              <w:t>品目号</w:t>
            </w:r>
          </w:p>
        </w:tc>
        <w:tc>
          <w:tcPr>
            <w:tcW w:w="3549" w:type="dxa"/>
            <w:vAlign w:val="center"/>
          </w:tcPr>
          <w:p w14:paraId="49CAEF03">
            <w:pPr>
              <w:jc w:val="center"/>
              <w:rPr>
                <w:rFonts w:ascii="宋体-简" w:hAnsi="宋体-简" w:eastAsia="宋体-简" w:cs="宋体"/>
                <w:bCs/>
                <w:color w:val="000000"/>
                <w:kern w:val="0"/>
                <w:sz w:val="24"/>
                <w:szCs w:val="24"/>
              </w:rPr>
            </w:pPr>
            <w:r>
              <w:rPr>
                <w:rFonts w:hint="eastAsia" w:ascii="宋体-简" w:hAnsi="宋体-简" w:eastAsia="宋体-简" w:cs="宋体"/>
                <w:color w:val="000000"/>
                <w:sz w:val="24"/>
                <w:szCs w:val="24"/>
              </w:rPr>
              <w:t>服务名称</w:t>
            </w:r>
          </w:p>
        </w:tc>
        <w:tc>
          <w:tcPr>
            <w:tcW w:w="1276" w:type="dxa"/>
            <w:vAlign w:val="center"/>
          </w:tcPr>
          <w:p w14:paraId="1066BF89">
            <w:pPr>
              <w:jc w:val="center"/>
              <w:rPr>
                <w:rFonts w:ascii="宋体-简" w:hAnsi="宋体-简" w:eastAsia="宋体-简" w:cs="宋体"/>
                <w:bCs/>
                <w:color w:val="000000"/>
                <w:kern w:val="0"/>
                <w:sz w:val="24"/>
                <w:szCs w:val="24"/>
              </w:rPr>
            </w:pPr>
            <w:r>
              <w:rPr>
                <w:rFonts w:hint="eastAsia" w:ascii="宋体-简" w:hAnsi="宋体-简" w:eastAsia="宋体-简" w:cs="宋体"/>
                <w:bCs/>
                <w:color w:val="000000"/>
                <w:kern w:val="0"/>
                <w:sz w:val="24"/>
                <w:szCs w:val="24"/>
              </w:rPr>
              <w:t>服务期限</w:t>
            </w:r>
          </w:p>
        </w:tc>
        <w:tc>
          <w:tcPr>
            <w:tcW w:w="1790" w:type="dxa"/>
            <w:vAlign w:val="center"/>
          </w:tcPr>
          <w:p w14:paraId="76CE42CD">
            <w:pPr>
              <w:jc w:val="center"/>
              <w:rPr>
                <w:rFonts w:ascii="宋体-简" w:hAnsi="宋体-简" w:eastAsia="宋体-简" w:cs="宋体"/>
                <w:color w:val="000000"/>
                <w:sz w:val="24"/>
                <w:szCs w:val="24"/>
              </w:rPr>
            </w:pPr>
            <w:r>
              <w:rPr>
                <w:rFonts w:hint="eastAsia" w:ascii="宋体-简" w:hAnsi="宋体-简" w:eastAsia="宋体-简" w:cs="宋体"/>
                <w:color w:val="000000"/>
                <w:sz w:val="24"/>
                <w:szCs w:val="24"/>
                <w:lang w:val="en-US" w:eastAsia="zh-CN"/>
              </w:rPr>
              <w:t xml:space="preserve">最高限价   </w:t>
            </w:r>
            <w:r>
              <w:rPr>
                <w:rFonts w:hint="eastAsia" w:ascii="宋体-简" w:hAnsi="宋体-简" w:eastAsia="宋体-简" w:cs="宋体"/>
                <w:color w:val="000000"/>
                <w:sz w:val="24"/>
                <w:szCs w:val="24"/>
              </w:rPr>
              <w:t>（</w:t>
            </w:r>
            <w:r>
              <w:rPr>
                <w:rFonts w:hint="eastAsia" w:ascii="宋体-简" w:hAnsi="宋体-简" w:eastAsia="宋体-简" w:cs="宋体"/>
                <w:color w:val="000000"/>
                <w:sz w:val="24"/>
                <w:szCs w:val="24"/>
                <w:lang w:val="en-US" w:eastAsia="zh-CN"/>
              </w:rPr>
              <w:t>万</w:t>
            </w:r>
            <w:r>
              <w:rPr>
                <w:rFonts w:hint="eastAsia" w:ascii="宋体-简" w:hAnsi="宋体-简" w:eastAsia="宋体-简" w:cs="宋体"/>
                <w:color w:val="000000"/>
                <w:sz w:val="24"/>
                <w:szCs w:val="24"/>
              </w:rPr>
              <w:t>元）</w:t>
            </w:r>
          </w:p>
        </w:tc>
      </w:tr>
      <w:tr w14:paraId="18F5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44" w:type="dxa"/>
            <w:vAlign w:val="center"/>
          </w:tcPr>
          <w:p w14:paraId="22390209">
            <w:pPr>
              <w:jc w:val="center"/>
              <w:rPr>
                <w:rFonts w:ascii="宋体-简" w:hAnsi="宋体-简" w:eastAsia="宋体-简" w:cs="宋体"/>
                <w:bCs/>
                <w:color w:val="000000"/>
                <w:kern w:val="0"/>
                <w:sz w:val="24"/>
                <w:szCs w:val="24"/>
              </w:rPr>
            </w:pPr>
            <w:r>
              <w:rPr>
                <w:rFonts w:hint="eastAsia" w:ascii="宋体-简" w:hAnsi="宋体-简" w:eastAsia="宋体-简" w:cs="宋体"/>
                <w:bCs/>
                <w:color w:val="000000"/>
                <w:kern w:val="0"/>
                <w:sz w:val="24"/>
                <w:szCs w:val="24"/>
              </w:rPr>
              <w:t>1</w:t>
            </w:r>
          </w:p>
        </w:tc>
        <w:tc>
          <w:tcPr>
            <w:tcW w:w="941" w:type="dxa"/>
            <w:vAlign w:val="center"/>
          </w:tcPr>
          <w:p w14:paraId="3BEAEE08">
            <w:pPr>
              <w:jc w:val="both"/>
              <w:rPr>
                <w:rFonts w:hint="default" w:ascii="宋体-简" w:hAnsi="宋体-简" w:eastAsia="宋体-简" w:cs="宋体"/>
                <w:color w:val="000000"/>
                <w:sz w:val="24"/>
                <w:szCs w:val="24"/>
                <w:lang w:val="en-US" w:eastAsia="zh-CN"/>
              </w:rPr>
            </w:pPr>
            <w:r>
              <w:rPr>
                <w:rFonts w:hint="eastAsia" w:ascii="宋体-简" w:hAnsi="宋体-简" w:eastAsia="宋体-简" w:cs="宋体"/>
                <w:color w:val="000000"/>
                <w:sz w:val="24"/>
                <w:szCs w:val="24"/>
                <w:lang w:val="en-US" w:eastAsia="zh-CN"/>
              </w:rPr>
              <w:t>1-1</w:t>
            </w:r>
          </w:p>
        </w:tc>
        <w:tc>
          <w:tcPr>
            <w:tcW w:w="3549" w:type="dxa"/>
            <w:vAlign w:val="center"/>
          </w:tcPr>
          <w:p w14:paraId="60001568">
            <w:pPr>
              <w:jc w:val="center"/>
              <w:rPr>
                <w:rFonts w:hint="eastAsia" w:ascii="宋体-简" w:hAnsi="宋体-简" w:eastAsia="宋体-简" w:cs="宋体"/>
                <w:color w:val="000000"/>
                <w:sz w:val="24"/>
                <w:szCs w:val="24"/>
                <w:lang w:eastAsia="zh-CN"/>
              </w:rPr>
            </w:pPr>
            <w:r>
              <w:rPr>
                <w:rFonts w:hint="eastAsia" w:ascii="宋体-简" w:hAnsi="宋体-简" w:eastAsia="宋体-简" w:cs="宋体"/>
                <w:color w:val="000000"/>
                <w:kern w:val="0"/>
                <w:sz w:val="24"/>
                <w:szCs w:val="24"/>
                <w:lang w:val="en-US" w:eastAsia="zh-CN"/>
              </w:rPr>
              <w:t>2025年网络</w:t>
            </w:r>
            <w:r>
              <w:rPr>
                <w:rFonts w:hint="eastAsia" w:ascii="宋体-简" w:hAnsi="宋体-简" w:eastAsia="宋体-简" w:cs="宋体"/>
                <w:color w:val="000000"/>
                <w:kern w:val="0"/>
                <w:sz w:val="24"/>
                <w:szCs w:val="24"/>
              </w:rPr>
              <w:t>运维保障服务项目</w:t>
            </w:r>
          </w:p>
        </w:tc>
        <w:tc>
          <w:tcPr>
            <w:tcW w:w="1276" w:type="dxa"/>
            <w:vAlign w:val="center"/>
          </w:tcPr>
          <w:p w14:paraId="791F0F83">
            <w:pPr>
              <w:jc w:val="center"/>
              <w:rPr>
                <w:rFonts w:hint="eastAsia" w:ascii="宋体-简" w:hAnsi="宋体-简" w:eastAsia="宋体-简" w:cs="宋体"/>
                <w:bCs/>
                <w:color w:val="000000"/>
                <w:kern w:val="0"/>
                <w:sz w:val="24"/>
                <w:szCs w:val="24"/>
                <w:lang w:eastAsia="zh-CN"/>
              </w:rPr>
            </w:pPr>
            <w:r>
              <w:rPr>
                <w:rFonts w:hint="eastAsia" w:ascii="宋体-简" w:hAnsi="宋体-简" w:eastAsia="宋体-简" w:cs="宋体"/>
                <w:bCs/>
                <w:color w:val="000000"/>
                <w:kern w:val="0"/>
                <w:sz w:val="24"/>
                <w:szCs w:val="24"/>
              </w:rPr>
              <w:t>1</w:t>
            </w:r>
            <w:r>
              <w:rPr>
                <w:rFonts w:hint="eastAsia" w:ascii="宋体-简" w:hAnsi="宋体-简" w:eastAsia="宋体-简" w:cs="宋体"/>
                <w:bCs/>
                <w:color w:val="000000"/>
                <w:kern w:val="0"/>
                <w:sz w:val="24"/>
                <w:szCs w:val="24"/>
                <w:lang w:val="en-US" w:eastAsia="zh-CN"/>
              </w:rPr>
              <w:t>年</w:t>
            </w:r>
          </w:p>
        </w:tc>
        <w:tc>
          <w:tcPr>
            <w:tcW w:w="1790" w:type="dxa"/>
            <w:vAlign w:val="center"/>
          </w:tcPr>
          <w:p w14:paraId="0E745DFF">
            <w:pPr>
              <w:jc w:val="center"/>
              <w:rPr>
                <w:rFonts w:hint="default" w:ascii="宋体-简" w:hAnsi="宋体-简" w:eastAsia="宋体-简" w:cs="宋体"/>
                <w:color w:val="000000"/>
                <w:sz w:val="24"/>
                <w:szCs w:val="24"/>
                <w:lang w:val="en-US" w:eastAsia="zh-CN"/>
              </w:rPr>
            </w:pPr>
            <w:r>
              <w:rPr>
                <w:rFonts w:hint="eastAsia" w:ascii="宋体-简" w:hAnsi="宋体-简" w:eastAsia="宋体-简" w:cs="宋体"/>
                <w:color w:val="000000"/>
                <w:sz w:val="24"/>
                <w:szCs w:val="24"/>
                <w:lang w:val="en-US" w:eastAsia="zh-CN"/>
              </w:rPr>
              <w:t>17</w:t>
            </w:r>
          </w:p>
        </w:tc>
      </w:tr>
    </w:tbl>
    <w:p w14:paraId="788D9BCB">
      <w:pPr>
        <w:widowControl/>
        <w:jc w:val="left"/>
        <w:rPr>
          <w:rFonts w:ascii="宋体-简" w:hAnsi="宋体-简" w:eastAsia="宋体-简" w:cs="宋体"/>
          <w:color w:val="000000"/>
          <w:kern w:val="0"/>
          <w:sz w:val="24"/>
          <w:szCs w:val="24"/>
        </w:rPr>
      </w:pPr>
    </w:p>
    <w:p w14:paraId="4CAB0834">
      <w:pPr>
        <w:pStyle w:val="4"/>
        <w:bidi w:val="0"/>
        <w:ind w:firstLine="2249" w:firstLineChars="700"/>
        <w:rPr>
          <w:rFonts w:ascii="宋体-简" w:hAnsi="宋体-简" w:eastAsia="宋体-简" w:cs="宋体"/>
          <w:color w:val="000000"/>
          <w:kern w:val="0"/>
          <w:sz w:val="24"/>
          <w:szCs w:val="24"/>
        </w:rPr>
      </w:pPr>
      <w:r>
        <w:rPr>
          <w:sz w:val="32"/>
          <w:szCs w:val="32"/>
        </w:rPr>
        <w:t>第</w:t>
      </w:r>
      <w:r>
        <w:rPr>
          <w:rFonts w:hint="eastAsia"/>
          <w:sz w:val="32"/>
          <w:szCs w:val="32"/>
        </w:rPr>
        <w:t>二</w:t>
      </w:r>
      <w:r>
        <w:rPr>
          <w:sz w:val="32"/>
          <w:szCs w:val="32"/>
        </w:rPr>
        <w:t>章  采购内容及要求</w:t>
      </w:r>
    </w:p>
    <w:p w14:paraId="06E6FB85">
      <w:pPr>
        <w:pStyle w:val="5"/>
        <w:bidi w:val="0"/>
        <w:rPr>
          <w:rFonts w:hint="eastAsia" w:ascii="宋体" w:hAnsi="宋体" w:eastAsia="宋体" w:cs="宋体"/>
          <w:sz w:val="30"/>
          <w:szCs w:val="30"/>
        </w:rPr>
      </w:pPr>
      <w:r>
        <w:rPr>
          <w:rFonts w:hint="eastAsia" w:ascii="宋体" w:hAnsi="宋体" w:eastAsia="宋体" w:cs="宋体"/>
          <w:sz w:val="30"/>
          <w:szCs w:val="30"/>
        </w:rPr>
        <w:t>一、采购标的</w:t>
      </w:r>
    </w:p>
    <w:p w14:paraId="31F42B1E">
      <w:pPr>
        <w:widowControl/>
        <w:spacing w:before="75" w:after="75"/>
        <w:ind w:firstLine="72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简" w:hAnsi="宋体-简" w:eastAsia="宋体-简" w:cs="宋体"/>
          <w:color w:val="000000"/>
          <w:kern w:val="0"/>
          <w:sz w:val="24"/>
          <w:szCs w:val="24"/>
        </w:rPr>
        <w:t>本项目为：</w:t>
      </w:r>
      <w:r>
        <w:rPr>
          <w:rFonts w:hint="eastAsia" w:ascii="宋体" w:hAnsi="宋体" w:eastAsia="宋体" w:cs="宋体"/>
          <w:i w:val="0"/>
          <w:iCs w:val="0"/>
          <w:caps w:val="0"/>
          <w:color w:val="333333"/>
          <w:spacing w:val="0"/>
          <w:sz w:val="25"/>
          <w:szCs w:val="25"/>
          <w:shd w:val="clear" w:fill="FFFFFF"/>
        </w:rPr>
        <w:t>福建省南平环境监测中心站新大楼</w:t>
      </w:r>
      <w:r>
        <w:rPr>
          <w:rFonts w:hint="eastAsia" w:ascii="宋体" w:hAnsi="宋体" w:cs="宋体"/>
          <w:i w:val="0"/>
          <w:iCs w:val="0"/>
          <w:caps w:val="0"/>
          <w:color w:val="333333"/>
          <w:spacing w:val="0"/>
          <w:sz w:val="25"/>
          <w:szCs w:val="25"/>
          <w:shd w:val="clear" w:fill="FFFFFF"/>
          <w:lang w:val="en-US" w:eastAsia="zh-CN"/>
        </w:rPr>
        <w:t>信息化运维保障服务</w:t>
      </w:r>
      <w:r>
        <w:rPr>
          <w:rFonts w:hint="eastAsia" w:ascii="宋体" w:hAnsi="宋体" w:eastAsia="宋体" w:cs="宋体"/>
          <w:i w:val="0"/>
          <w:iCs w:val="0"/>
          <w:caps w:val="0"/>
          <w:color w:val="333333"/>
          <w:spacing w:val="0"/>
          <w:sz w:val="25"/>
          <w:szCs w:val="25"/>
          <w:shd w:val="clear" w:fill="FFFFFF"/>
        </w:rPr>
        <w:t>，服务项目业主为福建省南平环境监测中心站，</w:t>
      </w:r>
      <w:r>
        <w:rPr>
          <w:rFonts w:hint="eastAsia" w:ascii="宋体" w:hAnsi="宋体" w:cs="宋体"/>
          <w:i w:val="0"/>
          <w:iCs w:val="0"/>
          <w:caps w:val="0"/>
          <w:color w:val="333333"/>
          <w:spacing w:val="0"/>
          <w:sz w:val="25"/>
          <w:szCs w:val="25"/>
          <w:shd w:val="clear" w:fill="FFFFFF"/>
          <w:lang w:val="en-US" w:eastAsia="zh-CN"/>
        </w:rPr>
        <w:t>项目</w:t>
      </w:r>
      <w:r>
        <w:rPr>
          <w:rFonts w:hint="eastAsia" w:ascii="宋体" w:hAnsi="宋体" w:eastAsia="宋体" w:cs="宋体"/>
          <w:i w:val="0"/>
          <w:iCs w:val="0"/>
          <w:caps w:val="0"/>
          <w:color w:val="333333"/>
          <w:spacing w:val="0"/>
          <w:sz w:val="25"/>
          <w:szCs w:val="25"/>
          <w:shd w:val="clear" w:fill="FFFFFF"/>
        </w:rPr>
        <w:t>资金来自财政拨款，现对该服务项目进行自行组织招标。</w:t>
      </w:r>
    </w:p>
    <w:p w14:paraId="3CD208A9">
      <w:pPr>
        <w:pStyle w:val="5"/>
        <w:numPr>
          <w:ilvl w:val="0"/>
          <w:numId w:val="1"/>
        </w:numPr>
        <w:bidi w:val="0"/>
        <w:rPr>
          <w:rFonts w:hint="eastAsia" w:ascii="宋体" w:hAnsi="宋体" w:eastAsia="宋体" w:cs="宋体"/>
          <w:sz w:val="30"/>
          <w:szCs w:val="30"/>
        </w:rPr>
      </w:pPr>
      <w:r>
        <w:rPr>
          <w:rFonts w:hint="eastAsia" w:ascii="宋体" w:hAnsi="宋体" w:eastAsia="宋体" w:cs="宋体"/>
          <w:sz w:val="30"/>
          <w:szCs w:val="30"/>
        </w:rPr>
        <w:t>技术和服务要求</w:t>
      </w:r>
    </w:p>
    <w:p w14:paraId="2A7F9EEA">
      <w:pPr>
        <w:rPr>
          <w:rFonts w:hint="eastAsia"/>
        </w:rPr>
      </w:pPr>
      <w:r>
        <w:rPr>
          <w:rFonts w:hint="eastAsia" w:cstheme="minorBidi"/>
          <w:color w:val="000000" w:themeColor="text1"/>
          <w:kern w:val="2"/>
          <w:lang w:val="en-US" w:eastAsia="zh-CN"/>
          <w14:textFill>
            <w14:solidFill>
              <w14:schemeClr w14:val="tx1"/>
            </w14:solidFill>
          </w14:textFill>
        </w:rPr>
        <w:t>2.1</w:t>
      </w:r>
      <w:r>
        <w:rPr>
          <w:rFonts w:hint="eastAsia" w:cstheme="minorBidi"/>
          <w:color w:val="000000" w:themeColor="text1"/>
          <w:kern w:val="2"/>
          <w14:textFill>
            <w14:solidFill>
              <w14:schemeClr w14:val="tx1"/>
            </w14:solidFill>
          </w14:textFill>
        </w:rPr>
        <w:t>、工作内容</w:t>
      </w:r>
    </w:p>
    <w:tbl>
      <w:tblPr>
        <w:tblStyle w:val="11"/>
        <w:tblW w:w="97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8032"/>
        <w:gridCol w:w="407"/>
        <w:gridCol w:w="5"/>
        <w:gridCol w:w="717"/>
      </w:tblGrid>
      <w:tr w14:paraId="2224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1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Style w:val="24"/>
                <w:rFonts w:hint="eastAsia" w:hAnsi="Times New Roman"/>
                <w:lang w:val="en-US" w:eastAsia="zh-CN" w:bidi="ar"/>
              </w:rPr>
              <w:t>品目</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B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4"/>
                <w:rFonts w:hAnsi="Times New Roman"/>
                <w:lang w:val="en-US" w:eastAsia="zh-CN" w:bidi="ar"/>
              </w:rPr>
              <w:t>服务内容</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866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4"/>
                <w:rFonts w:hAnsi="Times New Roman"/>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4"/>
                <w:rFonts w:hint="eastAsia" w:hAnsi="Times New Roman"/>
                <w:i w:val="0"/>
                <w:iCs w:val="0"/>
                <w:color w:val="000000"/>
                <w:lang w:val="en-US" w:eastAsia="zh-CN" w:bidi="ar"/>
              </w:rPr>
              <w:t>服务周期</w:t>
            </w:r>
          </w:p>
        </w:tc>
      </w:tr>
      <w:tr w14:paraId="0616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A5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1/环保专网以及政务网运维服务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top"/>
          </w:tcPr>
          <w:p w14:paraId="16522BF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（1）建立技术服务与支持队伍，设立对口的运维工程师・设立AB角，保证网络正常畅通.（2）运维网络设备及安全设备的应急故障处理工作，响应时限最高不超 过0.5小时.（3）为南平站环保系统整体的网络规划设计提供技术支持及建议方案. （4）为南平站信息化项目建设提供网络、安全方面的技术咨询及规划服务.（5）提供安全技术支持及咨询工作，以及环保专网以及政务专网网络设备、安全设备的配置及技术支持工作.配合完成专网调试整改等.（6）完成网络及安全方面的配置.(7）日常网络、安全优化、备份工作，如路由调整、防火墙安全规则调整等.（8）定期进行现场网络、安全系统巡检服务，需 进行备份、网络故障切换等工作要求每月1次），并提交巡检报吿（每年不少于4次）.进行阶段性维护服务总结，并提出维护建议.（提供方案时附上巡检报告模板）</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A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CE1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w:t>
            </w:r>
          </w:p>
        </w:tc>
      </w:tr>
      <w:tr w14:paraId="3A9E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14:paraId="495C370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2/实验室综合管理运</w:t>
            </w:r>
            <w:bookmarkStart w:id="0" w:name="_GoBack"/>
            <w:bookmarkEnd w:id="0"/>
            <w:r>
              <w:rPr>
                <w:rFonts w:hint="eastAsia" w:ascii="宋体" w:hAnsi="宋体" w:eastAsia="宋体" w:cs="宋体"/>
                <w:i w:val="0"/>
                <w:iCs w:val="0"/>
                <w:color w:val="000000"/>
                <w:kern w:val="0"/>
                <w:sz w:val="20"/>
                <w:szCs w:val="20"/>
                <w:u w:val="none"/>
                <w:lang w:val="en-US" w:eastAsia="zh-CN" w:bidi="ar"/>
              </w:rPr>
              <w:t>维</w:t>
            </w:r>
          </w:p>
        </w:tc>
        <w:tc>
          <w:tcPr>
            <w:tcW w:w="8032" w:type="dxa"/>
            <w:tcBorders>
              <w:top w:val="single" w:color="000000" w:sz="4" w:space="0"/>
              <w:left w:val="single" w:color="000000" w:sz="4" w:space="0"/>
              <w:bottom w:val="nil"/>
              <w:right w:val="single" w:color="000000" w:sz="4" w:space="0"/>
            </w:tcBorders>
            <w:shd w:val="clear" w:color="auto" w:fill="auto"/>
            <w:vAlign w:val="top"/>
          </w:tcPr>
          <w:p w14:paraId="7865C28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立技术服务与支持队伍.设立对口的运维工程师，设立AB角，保证网络正常畅通。（2）运维的网络设备及安全设备的应急故障处理工作，响应时限最高不超过0.5小时。（3）为实验室气路、水路、污水排放、可视化系统的数据实时采集，提供技术支持及优化建议方案。（4）为实验室管理平台提供网络、安全方面，预警值合理设置的技术咨询及規划服务.（5）完成采集新増设备接入的配合工作。(6）日常网络、安全优化、数据备份工作。（7）定期进行网络、安全系统巡检服务，需进行备份、网络安全系统巡检服务：并提交巡检报告.进行阶段性维护服务总结，并提出维护建议. (8)定期进行实验室UPS不间断电源设备检修，并提供UPS保养服务.</w:t>
            </w:r>
          </w:p>
        </w:tc>
        <w:tc>
          <w:tcPr>
            <w:tcW w:w="412" w:type="dxa"/>
            <w:gridSpan w:val="2"/>
            <w:tcBorders>
              <w:top w:val="single" w:color="000000" w:sz="4" w:space="0"/>
              <w:left w:val="single" w:color="000000" w:sz="4" w:space="0"/>
              <w:bottom w:val="nil"/>
              <w:right w:val="single" w:color="000000" w:sz="4" w:space="0"/>
            </w:tcBorders>
            <w:shd w:val="clear" w:color="auto" w:fill="auto"/>
            <w:noWrap/>
            <w:vAlign w:val="center"/>
          </w:tcPr>
          <w:p w14:paraId="1BC989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17" w:type="dxa"/>
            <w:tcBorders>
              <w:top w:val="single" w:color="000000" w:sz="4" w:space="0"/>
              <w:left w:val="single" w:color="000000" w:sz="4" w:space="0"/>
              <w:bottom w:val="nil"/>
              <w:right w:val="single" w:color="000000" w:sz="4" w:space="0"/>
            </w:tcBorders>
            <w:shd w:val="clear" w:color="auto" w:fill="auto"/>
            <w:noWrap/>
            <w:vAlign w:val="center"/>
          </w:tcPr>
          <w:p w14:paraId="3C2827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w:t>
            </w:r>
          </w:p>
        </w:tc>
      </w:tr>
      <w:tr w14:paraId="03A3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91" w:type="dxa"/>
            <w:gridSpan w:val="5"/>
            <w:tcBorders>
              <w:top w:val="single" w:color="000000" w:sz="4" w:space="0"/>
              <w:left w:val="single" w:color="000000" w:sz="4" w:space="0"/>
              <w:bottom w:val="single" w:color="000000" w:sz="4" w:space="0"/>
              <w:right w:val="nil"/>
            </w:tcBorders>
            <w:shd w:val="clear" w:color="auto" w:fill="auto"/>
            <w:vAlign w:val="center"/>
          </w:tcPr>
          <w:p w14:paraId="0A2CE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/实验仪器信息及数据</w:t>
            </w:r>
            <w:r>
              <w:rPr>
                <w:rFonts w:hint="eastAsia" w:ascii="宋体" w:hAnsi="宋体" w:eastAsia="宋体" w:cs="宋体"/>
                <w:i w:val="0"/>
                <w:iCs w:val="0"/>
                <w:color w:val="000000"/>
                <w:kern w:val="0"/>
                <w:sz w:val="18"/>
                <w:szCs w:val="18"/>
                <w:highlight w:val="none"/>
                <w:u w:val="none"/>
                <w:lang w:val="en-US" w:eastAsia="zh-CN" w:bidi="ar"/>
              </w:rPr>
              <w:t>运维服</w:t>
            </w:r>
            <w:r>
              <w:rPr>
                <w:rFonts w:hint="eastAsia" w:ascii="宋体" w:hAnsi="宋体" w:eastAsia="宋体" w:cs="宋体"/>
                <w:i w:val="0"/>
                <w:iCs w:val="0"/>
                <w:color w:val="000000"/>
                <w:kern w:val="0"/>
                <w:sz w:val="18"/>
                <w:szCs w:val="18"/>
                <w:u w:val="none"/>
                <w:lang w:val="en-US" w:eastAsia="zh-CN" w:bidi="ar"/>
              </w:rPr>
              <w:t>务</w:t>
            </w:r>
          </w:p>
        </w:tc>
      </w:tr>
      <w:tr w14:paraId="118D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7823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3.1/仪器设备监控管理运维服务</w:t>
            </w:r>
          </w:p>
        </w:tc>
        <w:tc>
          <w:tcPr>
            <w:tcW w:w="8032" w:type="dxa"/>
            <w:tcBorders>
              <w:top w:val="nil"/>
              <w:left w:val="single" w:color="000000" w:sz="4" w:space="0"/>
              <w:bottom w:val="single" w:color="000000" w:sz="4" w:space="0"/>
              <w:right w:val="single" w:color="000000" w:sz="4" w:space="0"/>
            </w:tcBorders>
            <w:shd w:val="clear" w:color="auto" w:fill="auto"/>
            <w:vAlign w:val="center"/>
          </w:tcPr>
          <w:p w14:paraId="2B453E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对实验室新增设备包括基本信息、存放位置、网络地址等相关属性进行全生命周期管控，根据设备型号、维保政策和使用频率针对性地制定维护、保养计划及期间核查的定时提醒。</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4A3A8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noWrap/>
            <w:vAlign w:val="center"/>
          </w:tcPr>
          <w:p w14:paraId="43B1E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5F17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AF9CB07">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lang w:val="en-US" w:eastAsia="zh-CN" w:bidi="ar"/>
              </w:rPr>
              <w:t>监控收集仪器设备正常参数运行信息，即时发出参数偏离预警，降低实验室分析由于设备未正常运行引起的误差。</w:t>
            </w:r>
            <w:r>
              <w:rPr>
                <w:rStyle w:val="31"/>
                <w:rFonts w:hint="eastAsia"/>
                <w:lang w:val="en-US" w:eastAsia="zh-CN" w:bidi="ar"/>
              </w:rPr>
              <w:t>记录</w:t>
            </w:r>
            <w:r>
              <w:rPr>
                <w:rStyle w:val="31"/>
                <w:lang w:val="en-US" w:eastAsia="zh-CN" w:bidi="ar"/>
              </w:rPr>
              <w:t>存储已发出的预警、维保指令和设备运行参数等信息。</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5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F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0677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11923115">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C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lang w:val="en-US" w:eastAsia="zh-CN" w:bidi="ar"/>
              </w:rPr>
              <w:t>设备工单服务、设备溯源服务、设备管理信息</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30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F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351B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9168B9B">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90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lang w:val="en-US" w:eastAsia="zh-CN" w:bidi="ar"/>
              </w:rPr>
              <w:t>实时</w:t>
            </w:r>
            <w:r>
              <w:rPr>
                <w:rStyle w:val="31"/>
                <w:rFonts w:hint="eastAsia"/>
                <w:lang w:val="en-US" w:eastAsia="zh-CN" w:bidi="ar"/>
              </w:rPr>
              <w:t>可调取</w:t>
            </w:r>
            <w:r>
              <w:rPr>
                <w:rStyle w:val="31"/>
                <w:lang w:val="en-US" w:eastAsia="zh-CN" w:bidi="ar"/>
              </w:rPr>
              <w:t>报告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A22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5B5C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4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3.2/外检监督管理运维服务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5F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任务通知及计划管理服务：接收通知任务及派发计划任务管理，</w:t>
            </w:r>
          </w:p>
        </w:tc>
        <w:tc>
          <w:tcPr>
            <w:tcW w:w="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B0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6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3633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0DAE">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6E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数据上报服务：对接外采设备采样的环境数据，通过数据治理，形成统一的数据格式存储入库。</w:t>
            </w:r>
          </w:p>
        </w:tc>
        <w:tc>
          <w:tcPr>
            <w:tcW w:w="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87E28">
            <w:pPr>
              <w:jc w:val="center"/>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4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03B5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7884">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0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数据溯源：实现溯源采样监测全过程，</w:t>
            </w:r>
          </w:p>
        </w:tc>
        <w:tc>
          <w:tcPr>
            <w:tcW w:w="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D1D2">
            <w:pPr>
              <w:jc w:val="center"/>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2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1BE7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6357">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DA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电子化考核管理服务：对外检任务的全方位制定考核标准出具考评结果。</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5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4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363D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63F0">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lang w:val="en-US" w:eastAsia="zh-CN" w:bidi="ar"/>
              </w:rPr>
              <w:t>外场采样提供设备并配合实时接收现场视频数据</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5C99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3E08">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A7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外采现场高清视频 </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F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5E0A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2BBD">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7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数据梳理（2次/月/1年）</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E63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6D43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3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3.3/数据分析预警运维服务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AB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实验室数据信息 数据采集、同步管理服务、可视化采集配置、采集状态监控、采集数据清理</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91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0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4A24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CA29">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4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监控站点数据信息 数据采集、同步管理服务、可视化采集配置、采集状态监控、采集数据清理</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71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C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7EFE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A246">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95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lang w:val="en-US" w:eastAsia="zh-CN" w:bidi="ar"/>
              </w:rPr>
              <w:t>断面指标变化分析（某时、历年、水期、环比）、南平市县域水质分析</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E5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3F528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CB65">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A9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数据梳理（2次/月/1年）</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45E2">
            <w:pPr>
              <w:jc w:val="center"/>
              <w:rPr>
                <w:rFonts w:hint="default" w:ascii="Times New Roman" w:hAnsi="Times New Roman" w:eastAsia="宋体" w:cs="Times New Roman"/>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3F20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9AD9">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7D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数据存储（按业主实际需求提供）</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5D9A3">
            <w:pPr>
              <w:jc w:val="center"/>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2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66BF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CF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3.4/应急综合管理运维服务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47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维护南平站的应急事件专家库、及应急事件知识库</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01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12FC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9483">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4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指挥中心数据分析与图传前端设备的联动指挥调度保障服务（根据应急事件随时待命）应急演练线上2次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F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7982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6945">
            <w:pPr>
              <w:jc w:val="center"/>
              <w:rPr>
                <w:rFonts w:hint="eastAsia" w:ascii="宋体" w:hAnsi="宋体" w:eastAsia="宋体" w:cs="宋体"/>
                <w:i w:val="0"/>
                <w:iCs w:val="0"/>
                <w:color w:val="000000"/>
                <w:sz w:val="20"/>
                <w:szCs w:val="20"/>
                <w:u w:val="none"/>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5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31"/>
                <w:rFonts w:hint="eastAsia"/>
                <w:lang w:val="en-US" w:eastAsia="zh-CN" w:bidi="ar"/>
              </w:rPr>
              <w:t>配合</w:t>
            </w:r>
            <w:r>
              <w:rPr>
                <w:rStyle w:val="31"/>
                <w:lang w:val="en-US" w:eastAsia="zh-CN" w:bidi="ar"/>
              </w:rPr>
              <w:t>应急现场检测数据实时填报。</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155B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D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3.5/本地生物形态数据库运维服务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C4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收集水生态监测项目中样品检测信息，包括点位信息、标志性藻类图片、藻类人工智能分析仪识别分析结果等，实现数据的上报与审核、维护专家库、保存水样扫描图片。</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81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1"/>
                <w:lang w:val="en-US" w:eastAsia="zh-CN" w:bidi="ar"/>
              </w:rPr>
              <w:t>按业主实际需求</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r>
      <w:tr w14:paraId="003D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91" w:type="dxa"/>
            <w:gridSpan w:val="5"/>
            <w:tcBorders>
              <w:top w:val="single" w:color="000000" w:sz="4" w:space="0"/>
              <w:left w:val="single" w:color="000000" w:sz="4" w:space="0"/>
              <w:bottom w:val="single" w:color="000000" w:sz="4" w:space="0"/>
              <w:right w:val="nil"/>
            </w:tcBorders>
            <w:shd w:val="clear" w:color="auto" w:fill="auto"/>
            <w:vAlign w:val="top"/>
          </w:tcPr>
          <w:p w14:paraId="628FEB1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4/机房运维服务</w:t>
            </w:r>
          </w:p>
        </w:tc>
      </w:tr>
      <w:tr w14:paraId="07E6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restart"/>
            <w:tcBorders>
              <w:top w:val="nil"/>
              <w:left w:val="single" w:color="000000" w:sz="4" w:space="0"/>
              <w:bottom w:val="single" w:color="000000" w:sz="4" w:space="0"/>
              <w:right w:val="single" w:color="000000" w:sz="4" w:space="0"/>
            </w:tcBorders>
            <w:shd w:val="clear" w:color="auto" w:fill="auto"/>
            <w:vAlign w:val="center"/>
          </w:tcPr>
          <w:p w14:paraId="7FE9E17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4.1/南平站IT机房</w:t>
            </w:r>
          </w:p>
        </w:tc>
        <w:tc>
          <w:tcPr>
            <w:tcW w:w="8032" w:type="dxa"/>
            <w:tcBorders>
              <w:top w:val="nil"/>
              <w:left w:val="single" w:color="000000" w:sz="4" w:space="0"/>
              <w:bottom w:val="single" w:color="000000" w:sz="4" w:space="0"/>
              <w:right w:val="single" w:color="000000" w:sz="4" w:space="0"/>
            </w:tcBorders>
            <w:shd w:val="clear" w:color="auto" w:fill="auto"/>
            <w:noWrap/>
            <w:vAlign w:val="center"/>
          </w:tcPr>
          <w:p w14:paraId="01C00AD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完成机房服务器、存储等设备的系统补丁安装升级：</w:t>
            </w:r>
          </w:p>
        </w:tc>
        <w:tc>
          <w:tcPr>
            <w:tcW w:w="412" w:type="dxa"/>
            <w:gridSpan w:val="2"/>
            <w:tcBorders>
              <w:top w:val="nil"/>
              <w:left w:val="single" w:color="000000" w:sz="4" w:space="0"/>
              <w:bottom w:val="single" w:color="000000" w:sz="4" w:space="0"/>
              <w:right w:val="single" w:color="000000" w:sz="4" w:space="0"/>
            </w:tcBorders>
            <w:shd w:val="clear" w:color="auto" w:fill="auto"/>
            <w:noWrap/>
            <w:vAlign w:val="center"/>
          </w:tcPr>
          <w:p w14:paraId="571BCE7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nil"/>
              <w:left w:val="single" w:color="000000" w:sz="4" w:space="0"/>
              <w:bottom w:val="single" w:color="000000" w:sz="4" w:space="0"/>
              <w:right w:val="single" w:color="000000" w:sz="4" w:space="0"/>
            </w:tcBorders>
            <w:shd w:val="clear" w:color="auto" w:fill="auto"/>
            <w:noWrap/>
            <w:vAlign w:val="center"/>
          </w:tcPr>
          <w:p w14:paraId="79BB1A0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6F65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DF358E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top"/>
          </w:tcPr>
          <w:p w14:paraId="1F04F50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完成机房硬件设备检修，如：H3C、360、HIKVISION 安全主机设备等硬件设备日常运行情况日志调取查看，判断设备运行情况，并能及时发现潜在故障给出合理调整方案。</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D38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BB7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644B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4892F26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94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完成精密空调设备检修，并提供精密空调部分保养采购更换服务：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274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21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76C0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2353FA3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59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完成UPS不间断电源设备检修，并提供UPS保养采购服务；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756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D6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2188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2E642AC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010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完成机房动防系统检修服务；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737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4A8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0CC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0EA3E12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top"/>
          </w:tcPr>
          <w:p w14:paraId="69BE1E8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完成系统故障检修，如：HIK OS综合安防管理平台、信息发布系统，等；</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189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32E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10B5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5A78515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E48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提供日常应急故障处理服务，并完成重大活动期间信息中心需要安排交代的专 人技术保障服务：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5C3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B06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213F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0D84502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7F2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完成日常业务系统数据库及应用系统空间、配置、性能、备份等健康情况，并 提供性能优化措施，及时提供应对措施：</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B1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7E7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EF4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continue"/>
            <w:tcBorders>
              <w:top w:val="nil"/>
              <w:left w:val="single" w:color="000000" w:sz="4" w:space="0"/>
              <w:bottom w:val="single" w:color="000000" w:sz="4" w:space="0"/>
              <w:right w:val="single" w:color="000000" w:sz="4" w:space="0"/>
            </w:tcBorders>
            <w:shd w:val="clear" w:color="auto" w:fill="auto"/>
            <w:vAlign w:val="center"/>
          </w:tcPr>
          <w:p w14:paraId="316191B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top"/>
          </w:tcPr>
          <w:p w14:paraId="2EDA64C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完善运维保障体系，负責根据环保业务系统管理和运维及数据保护中遇到的问 題，随时提供管理和技术方面的咨询服务；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8EC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CDD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0547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D344A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2/多功能会议室</w:t>
            </w:r>
          </w:p>
        </w:tc>
        <w:tc>
          <w:tcPr>
            <w:tcW w:w="803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D92D0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完成MCU设备日常检测，并提供视频会议系统、会议扩声系统、LED显示大屏运维保障服务、每周二次的自检测试，省厅组会及自行与区县监测站组会时前期联调保障</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AA1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3EB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ACF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14:paraId="26CC81A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4.3/内部生态文明实践中心</w:t>
            </w:r>
          </w:p>
        </w:tc>
        <w:tc>
          <w:tcPr>
            <w:tcW w:w="803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FAB18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完成地投融合系统设备日常检测，并提供视频扩声系统、LED显示大屏运维保障服务、每周二次的自检调试，联调保障</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7B4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ED3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3483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8D271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 信息发布系统</w:t>
            </w:r>
          </w:p>
        </w:tc>
        <w:tc>
          <w:tcPr>
            <w:tcW w:w="8032" w:type="dxa"/>
            <w:tcBorders>
              <w:top w:val="single" w:color="000000" w:sz="4" w:space="0"/>
              <w:left w:val="single" w:color="auto" w:sz="4" w:space="0"/>
              <w:bottom w:val="single" w:color="000000" w:sz="4" w:space="0"/>
              <w:right w:val="single" w:color="000000" w:sz="4" w:space="0"/>
            </w:tcBorders>
            <w:shd w:val="clear" w:color="auto" w:fill="auto"/>
            <w:vAlign w:val="top"/>
          </w:tcPr>
          <w:p w14:paraId="17EEF3B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完成远程信息发布系统的设备日常检测，并提供信息显示终端及线路运维保障服务、每周二次的自检调试，信息发送保障</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7B1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B52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3B64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FFC0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4.5/楼宇广播系统、安防监控系统</w:t>
            </w:r>
          </w:p>
        </w:tc>
        <w:tc>
          <w:tcPr>
            <w:tcW w:w="8032" w:type="dxa"/>
            <w:tcBorders>
              <w:top w:val="single" w:color="000000" w:sz="4" w:space="0"/>
              <w:left w:val="single" w:color="auto" w:sz="4" w:space="0"/>
              <w:bottom w:val="single" w:color="000000" w:sz="4" w:space="0"/>
              <w:right w:val="single" w:color="000000" w:sz="4" w:space="0"/>
            </w:tcBorders>
            <w:shd w:val="clear" w:color="auto" w:fill="auto"/>
            <w:vAlign w:val="top"/>
          </w:tcPr>
          <w:p w14:paraId="4777D78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完成楼宇广播系统的设备日常检测，并提供广播终端及线路运维保障服务、每周一次的自检调试运维保障</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E88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D70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1D9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A73F9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4.6/楼宇互联网</w:t>
            </w:r>
          </w:p>
        </w:tc>
        <w:tc>
          <w:tcPr>
            <w:tcW w:w="803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DAADD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完成楼宇互联网的有线及WIFi覆盖设备日常检测，并提供有线、无线节点的准入授权管理及线路运维保障服务。</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B7F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FBC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1C6F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91" w:type="dxa"/>
            <w:gridSpan w:val="5"/>
            <w:tcBorders>
              <w:top w:val="single" w:color="000000" w:sz="4" w:space="0"/>
              <w:left w:val="single" w:color="000000" w:sz="4" w:space="0"/>
              <w:bottom w:val="single" w:color="000000" w:sz="4" w:space="0"/>
              <w:right w:val="nil"/>
            </w:tcBorders>
            <w:shd w:val="clear" w:color="auto" w:fill="auto"/>
            <w:vAlign w:val="center"/>
          </w:tcPr>
          <w:p w14:paraId="3E1325E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5/办公楼网络安全运维服务</w:t>
            </w:r>
          </w:p>
        </w:tc>
      </w:tr>
      <w:tr w14:paraId="7166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30" w:type="dxa"/>
            <w:tcBorders>
              <w:top w:val="nil"/>
              <w:left w:val="single" w:color="auto" w:sz="4" w:space="0"/>
              <w:bottom w:val="nil"/>
              <w:right w:val="nil"/>
            </w:tcBorders>
            <w:shd w:val="clear" w:color="auto" w:fill="auto"/>
            <w:vAlign w:val="center"/>
          </w:tcPr>
          <w:p w14:paraId="65C675B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网络安全运维服务</w:t>
            </w: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DC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设备巡检服务：每个月定期与客户联系，主动上门对客户所购买的终端准入服务 的运行状态进行检测，包括指导客户如何有效使用安全产品，根据客户的实际情况对产品 状态进行优化，同时提交相应的巡检报告。 （5） 提供安全梳理，定期对信息系统现有状况进行分析评估。在系统状况评估基础上，进行安全策略的配置调整和优化。 （6） 进行入网报告生成，针对入网终端安全基线加固，査缺补漏。 （7） 针对未授权终端禁止接入，帮助客户做到违规不入网，入网必合规。 （8） 实时检测终端杀毒软件安装情况。</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71A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3A7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7228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0" w:type="dxa"/>
            <w:tcBorders>
              <w:top w:val="nil"/>
              <w:left w:val="single" w:color="auto" w:sz="4" w:space="0"/>
              <w:right w:val="nil"/>
            </w:tcBorders>
            <w:shd w:val="clear" w:color="auto" w:fill="auto"/>
            <w:vAlign w:val="center"/>
          </w:tcPr>
          <w:p w14:paraId="4129F8E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5FA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远程支持服务：提供在产品使用情况中关于设备、技术答疑，及故障时初步的解 决方案、相关售后文档、产品应用情况。</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4B7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AE7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7447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0" w:type="dxa"/>
            <w:tcBorders>
              <w:top w:val="nil"/>
              <w:left w:val="single" w:color="auto" w:sz="4" w:space="0"/>
              <w:right w:val="nil"/>
            </w:tcBorders>
            <w:shd w:val="clear" w:color="auto" w:fill="auto"/>
            <w:vAlign w:val="center"/>
          </w:tcPr>
          <w:p w14:paraId="5DE2142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650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日志分析服务：每个月通过对安全日志的分析，及时发现潜在风险，对安全日志进行分析，了解是否网络中存在潜在的风险、攻击的行为以及各种风险要素，并依此形成风险分析报告和防范建议报告。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FC4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B8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762E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tcBorders>
              <w:top w:val="nil"/>
              <w:left w:val="single" w:color="auto" w:sz="4" w:space="0"/>
              <w:right w:val="nil"/>
            </w:tcBorders>
            <w:shd w:val="clear" w:color="auto" w:fill="auto"/>
            <w:vAlign w:val="center"/>
          </w:tcPr>
          <w:p w14:paraId="254B178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619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应急响应服务：出现安全事件时，在第一时间赶往客户网络事发地点，在现场为客户査找事发原因并解决相应问题，并出具详细的安全响应服务报告。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0A7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0FC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672E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nil"/>
              <w:left w:val="single" w:color="auto" w:sz="4" w:space="0"/>
              <w:right w:val="nil"/>
            </w:tcBorders>
            <w:shd w:val="clear" w:color="auto" w:fill="auto"/>
            <w:vAlign w:val="center"/>
          </w:tcPr>
          <w:p w14:paraId="6DFD687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59F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日志审计设备巡检服务：每个月定期与客户联系，主动上门对客户所购买的日志审计服务 的运行状态进行检测，包括指导客户如何有效使用安全产品，根据客户的实际情况对产品 状态进行优化，同时提交相应的巡检报告。</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BAA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5D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1CC8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tcBorders>
              <w:top w:val="nil"/>
              <w:left w:val="single" w:color="auto" w:sz="4" w:space="0"/>
              <w:right w:val="nil"/>
            </w:tcBorders>
            <w:shd w:val="clear" w:color="auto" w:fill="auto"/>
            <w:vAlign w:val="center"/>
          </w:tcPr>
          <w:p w14:paraId="5F55378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20A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日志审计远程支持服务：提供在产品使用情况中关于设备、技术答疑，及故障时初步的解 决方案、相关售后文档、产品应用情况通告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E8A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383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498E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nil"/>
              <w:left w:val="single" w:color="auto" w:sz="4" w:space="0"/>
              <w:right w:val="nil"/>
            </w:tcBorders>
            <w:shd w:val="clear" w:color="auto" w:fill="auto"/>
            <w:vAlign w:val="center"/>
          </w:tcPr>
          <w:p w14:paraId="289522C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FE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日志审计日志分析服务：每个月对安全日志分析，及时发现潜在风险，对日志审计的安全 日志进行分析，了解是否网络中存在潜在的风险、攻击的行为以及各种风险要素，并依此 形成风险分析报告和防范建议报告。</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32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5B0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3298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tcBorders>
              <w:top w:val="nil"/>
              <w:left w:val="single" w:color="auto" w:sz="4" w:space="0"/>
              <w:right w:val="nil"/>
            </w:tcBorders>
            <w:shd w:val="clear" w:color="auto" w:fill="auto"/>
            <w:vAlign w:val="center"/>
          </w:tcPr>
          <w:p w14:paraId="08C0D0C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1D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日志审计应急响应服务：在日志审计出现安全事件时，在第一时间赶往客户网络事发地 点，在现场为客户査找事发原因并解决相应问题，并出具详细的安全响应服务报告。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8BA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773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42E2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630" w:type="dxa"/>
            <w:tcBorders>
              <w:top w:val="nil"/>
              <w:left w:val="single" w:color="auto" w:sz="4" w:space="0"/>
              <w:right w:val="nil"/>
            </w:tcBorders>
            <w:shd w:val="clear" w:color="auto" w:fill="auto"/>
            <w:vAlign w:val="center"/>
          </w:tcPr>
          <w:p w14:paraId="27C6DC1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3D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工程师每月根据IP地址（包含IPv6）、操作系统、在线状态 、处理器结构、病毒码版本、防火墙状态、爆发阻止状态等条件的组合搜索出符合条件的 终端进行管理，发现风险终端。 （2） 提供实时监控及病毒清除服务，工程师每月监控并清除来自各种途径的病毒、木马、 蠕虫、恶意软件、勒索软件、黑客工具等恶意威胁 （3） 提供多种文件扫描服务，工程师不定期开展文件扫描服务。 （4） 提供多种病毒扫描策略服务，工程师每月进行病毒扫描，扫描策略包含清除、隔离、 删除处理措施，同时还能对病毒/恶意软件的不予处理（锁定）、监控、更名等措施，以保 证对于文件多种处理的可选择性。 （5） 提供应急响应，及时排査、清除病毒， （6） 对防病毒服务安全策略进行梳理，定期对信息系统现有状况进行分析评估。在系统状 况评估基础上，进行安全策略的配置调整和优化。</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FAD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D87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17F5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nil"/>
              <w:left w:val="single" w:color="auto" w:sz="4" w:space="0"/>
              <w:right w:val="nil"/>
            </w:tcBorders>
            <w:shd w:val="clear" w:color="auto" w:fill="auto"/>
            <w:vAlign w:val="center"/>
          </w:tcPr>
          <w:p w14:paraId="78F68F1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86C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病毒防护服务巡检服务：每个月定期与客户联系，主动上门对客户所购买的终端防病 毒的运行状态进行检测，包括指导客户如何有效使用安全产品，根据客户的实际情况对产 品状态进行优化，同时提交相应的巡检报告。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F48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715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F66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restart"/>
            <w:tcBorders>
              <w:top w:val="nil"/>
              <w:left w:val="single" w:color="auto" w:sz="4" w:space="0"/>
              <w:right w:val="nil"/>
            </w:tcBorders>
            <w:shd w:val="clear" w:color="auto" w:fill="auto"/>
            <w:vAlign w:val="center"/>
          </w:tcPr>
          <w:p w14:paraId="2E1569F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0E1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病毒防护服务实施服务：工程师到现场提供安装支持。在客户指定的现场进行安 装调试服务和3小时的现场使用和故障处理培训以完成项目所需的产品部署、调试工作。</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D3B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0F4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045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vMerge w:val="continue"/>
            <w:tcBorders>
              <w:top w:val="nil"/>
              <w:left w:val="single" w:color="auto" w:sz="4" w:space="0"/>
              <w:bottom w:val="nil"/>
              <w:right w:val="nil"/>
            </w:tcBorders>
            <w:shd w:val="clear" w:color="auto" w:fill="auto"/>
            <w:vAlign w:val="center"/>
          </w:tcPr>
          <w:p w14:paraId="57A18DA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C59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病毒防护服务远程支持服务：提供在产品使用情况中关于设备、技术答疑，及故障时 初步的解决方案。</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DC0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C4C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5FED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nil"/>
              <w:left w:val="single" w:color="auto" w:sz="4" w:space="0"/>
              <w:right w:val="nil"/>
            </w:tcBorders>
            <w:shd w:val="clear" w:color="auto" w:fill="auto"/>
            <w:vAlign w:val="center"/>
          </w:tcPr>
          <w:p w14:paraId="314FDB0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12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病毒防护服务应急响应服务：在终端防病毒出现安全事件时，在第一时间赶往客户网 络事发地点，在现场为客户查找事发原因并解决相应问题，并出具详细的安全响应服务报 告。</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C8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CF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4DAF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0" w:type="dxa"/>
            <w:tcBorders>
              <w:top w:val="nil"/>
              <w:left w:val="single" w:color="auto" w:sz="4" w:space="0"/>
              <w:right w:val="nil"/>
            </w:tcBorders>
            <w:shd w:val="clear" w:color="auto" w:fill="auto"/>
            <w:vAlign w:val="center"/>
          </w:tcPr>
          <w:p w14:paraId="08D9513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7A2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协助配合攻防演练活动为用户提供协助配合攻防演练活动服务，该服务通过远程方式为用 户提供演练保障。</w:t>
            </w: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B06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79E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w:t>
            </w:r>
          </w:p>
        </w:tc>
      </w:tr>
      <w:tr w14:paraId="396D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0" w:type="dxa"/>
            <w:tcBorders>
              <w:top w:val="nil"/>
              <w:left w:val="single" w:color="auto" w:sz="4" w:space="0"/>
              <w:right w:val="nil"/>
            </w:tcBorders>
            <w:shd w:val="clear" w:color="auto" w:fill="auto"/>
            <w:vAlign w:val="center"/>
          </w:tcPr>
          <w:p w14:paraId="3222BC2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9B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应急响应服务：当主机或网络正遭到攻击或发现入侵成功的痕迹，而又无法当时解决和追 査来源时。我们将根据客户的要求，以最快的速度赶到现场，协助客户解决问题，査找后 门，保存证据和追査来源，可协助处理包括DDoS攻击事件、主机恶意代码(病毒)攻击事 件、网页篡改事件等。</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DF5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E6E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tc>
      </w:tr>
      <w:tr w14:paraId="03C3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nil"/>
              <w:left w:val="single" w:color="auto" w:sz="4" w:space="0"/>
              <w:bottom w:val="single" w:color="auto" w:sz="4" w:space="0"/>
              <w:right w:val="nil"/>
            </w:tcBorders>
            <w:shd w:val="clear" w:color="auto" w:fill="auto"/>
            <w:vAlign w:val="center"/>
          </w:tcPr>
          <w:p w14:paraId="79B06E4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8032" w:type="dxa"/>
            <w:tcBorders>
              <w:top w:val="single" w:color="000000" w:sz="4" w:space="0"/>
              <w:left w:val="single" w:color="000000" w:sz="4" w:space="0"/>
              <w:bottom w:val="single" w:color="auto" w:sz="4" w:space="0"/>
              <w:right w:val="single" w:color="000000" w:sz="4" w:space="0"/>
            </w:tcBorders>
            <w:shd w:val="clear" w:color="auto" w:fill="auto"/>
            <w:vAlign w:val="center"/>
          </w:tcPr>
          <w:p w14:paraId="284E0BE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运维服务每季度或半年形成一报告，针对服务发现的问题，提出后续改进措施；每年组织一次网络安全相关的培训工作.</w:t>
            </w:r>
          </w:p>
        </w:tc>
        <w:tc>
          <w:tcPr>
            <w:tcW w:w="407" w:type="dxa"/>
            <w:tcBorders>
              <w:top w:val="single" w:color="000000" w:sz="4" w:space="0"/>
              <w:left w:val="single" w:color="000000" w:sz="4" w:space="0"/>
              <w:bottom w:val="nil"/>
              <w:right w:val="single" w:color="auto" w:sz="4" w:space="0"/>
            </w:tcBorders>
            <w:shd w:val="clear" w:color="auto" w:fill="auto"/>
            <w:vAlign w:val="center"/>
          </w:tcPr>
          <w:p w14:paraId="018DE75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p>
        </w:tc>
        <w:tc>
          <w:tcPr>
            <w:tcW w:w="722" w:type="dxa"/>
            <w:gridSpan w:val="2"/>
            <w:tcBorders>
              <w:top w:val="single" w:color="000000" w:sz="4" w:space="0"/>
              <w:left w:val="single" w:color="auto" w:sz="4" w:space="0"/>
              <w:bottom w:val="nil"/>
              <w:right w:val="single" w:color="000000" w:sz="4" w:space="0"/>
            </w:tcBorders>
            <w:shd w:val="clear" w:color="auto" w:fill="auto"/>
            <w:vAlign w:val="center"/>
          </w:tcPr>
          <w:p w14:paraId="49D4ECA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tc>
      </w:tr>
    </w:tbl>
    <w:tbl>
      <w:tblPr>
        <w:tblStyle w:val="12"/>
        <w:tblpPr w:leftFromText="180" w:rightFromText="180" w:vertAnchor="text" w:tblpX="10721" w:tblpY="-21991"/>
        <w:tblOverlap w:val="never"/>
        <w:tblW w:w="2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tblGrid>
      <w:tr w14:paraId="119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60" w:type="dxa"/>
          </w:tcPr>
          <w:p w14:paraId="69973D7C">
            <w:pPr>
              <w:numPr>
                <w:ilvl w:val="0"/>
                <w:numId w:val="0"/>
              </w:numPr>
              <w:rPr>
                <w:rFonts w:hint="eastAsia"/>
                <w:vertAlign w:val="baseline"/>
              </w:rPr>
            </w:pPr>
          </w:p>
        </w:tc>
      </w:tr>
    </w:tbl>
    <w:p w14:paraId="79DAFADB">
      <w:pPr>
        <w:numPr>
          <w:ilvl w:val="0"/>
          <w:numId w:val="0"/>
        </w:numPr>
        <w:rPr>
          <w:rFonts w:hint="eastAsia"/>
        </w:rPr>
      </w:pPr>
    </w:p>
    <w:p w14:paraId="65C5E4BD">
      <w:pPr>
        <w:pStyle w:val="10"/>
        <w:widowControl/>
        <w:spacing w:before="75" w:beforeAutospacing="0" w:after="75" w:afterAutospacing="0"/>
        <w:rPr>
          <w:rStyle w:val="14"/>
          <w:rFonts w:ascii="宋体" w:hAnsi="宋体" w:eastAsia="宋体" w:cs="宋体"/>
          <w:b/>
          <w:bCs/>
          <w:color w:val="000000" w:themeColor="text1"/>
          <w14:textFill>
            <w14:solidFill>
              <w14:schemeClr w14:val="tx1"/>
            </w14:solidFill>
          </w14:textFill>
        </w:rPr>
      </w:pPr>
      <w:r>
        <w:rPr>
          <w:rStyle w:val="14"/>
          <w:rFonts w:hint="eastAsia" w:ascii="宋体" w:hAnsi="宋体" w:cs="宋体"/>
          <w:b/>
          <w:bCs/>
          <w:color w:val="000000" w:themeColor="text1"/>
          <w:lang w:val="en-US" w:eastAsia="zh-CN"/>
          <w14:textFill>
            <w14:solidFill>
              <w14:schemeClr w14:val="tx1"/>
            </w14:solidFill>
          </w14:textFill>
        </w:rPr>
        <w:t>2.2</w:t>
      </w:r>
      <w:r>
        <w:rPr>
          <w:rStyle w:val="14"/>
          <w:rFonts w:hint="eastAsia" w:ascii="宋体" w:hAnsi="宋体" w:eastAsia="宋体" w:cs="宋体"/>
          <w:b/>
          <w:bCs/>
          <w:color w:val="000000" w:themeColor="text1"/>
          <w14:textFill>
            <w14:solidFill>
              <w14:schemeClr w14:val="tx1"/>
            </w14:solidFill>
          </w14:textFill>
        </w:rPr>
        <w:t>、驻点运维服务</w:t>
      </w:r>
    </w:p>
    <w:p w14:paraId="6DAF7EED">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成交人应在服务期内提供1名经验丰富的运维服务工程师在采购人办公地提供驻场服务，每周至少</w:t>
      </w:r>
      <w:r>
        <w:rPr>
          <w:rFonts w:hint="eastAsia" w:ascii="宋体" w:hAnsi="宋体" w:eastAsia="宋体" w:cs="宋体"/>
          <w:i w:val="0"/>
          <w:iCs w:val="0"/>
          <w:caps w:val="0"/>
          <w:color w:val="333333"/>
          <w:spacing w:val="0"/>
          <w:sz w:val="25"/>
          <w:szCs w:val="25"/>
          <w:shd w:val="clear" w:fill="FFFFFF"/>
          <w:lang w:val="en-US" w:eastAsia="zh-CN"/>
        </w:rPr>
        <w:t>5</w:t>
      </w:r>
      <w:r>
        <w:rPr>
          <w:rFonts w:hint="eastAsia" w:ascii="宋体" w:hAnsi="宋体" w:eastAsia="宋体" w:cs="宋体"/>
          <w:i w:val="0"/>
          <w:iCs w:val="0"/>
          <w:caps w:val="0"/>
          <w:color w:val="333333"/>
          <w:spacing w:val="0"/>
          <w:sz w:val="25"/>
          <w:szCs w:val="25"/>
          <w:shd w:val="clear" w:fill="FFFFFF"/>
        </w:rPr>
        <w:t>天。配合采购人开展运维工作并严格接受采购人的工作考核，供应商应在响应文件中对驻点人员请假或休假条件进行承诺。驻点人员如需请假或休假必须在不影响驻点运维工作的前提下，至少提前一周提交申请至采购人单位项目负责人，获得采购人单位同意后才可离场。</w:t>
      </w:r>
    </w:p>
    <w:p w14:paraId="310AA47D">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驻点人员工作及职责如下：</w:t>
      </w:r>
    </w:p>
    <w:p w14:paraId="5A6F36D5">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1）协助采购人开展运维工作；</w:t>
      </w:r>
    </w:p>
    <w:p w14:paraId="403E8D4B">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2）定期对单位运维状况进行总结；</w:t>
      </w:r>
    </w:p>
    <w:p w14:paraId="46B72CC3">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3）定期向采购人运维相关工作汇报。</w:t>
      </w:r>
    </w:p>
    <w:p w14:paraId="672E2D12">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在每月工作结束后，成交人应输出《运维服务工作月报》。</w:t>
      </w:r>
    </w:p>
    <w:p w14:paraId="249CF8CE">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lang w:val="en-US" w:eastAsia="zh-CN"/>
        </w:rPr>
        <w:t>2.3</w:t>
      </w:r>
      <w:r>
        <w:rPr>
          <w:rFonts w:hint="eastAsia" w:ascii="宋体" w:hAnsi="宋体" w:eastAsia="宋体" w:cs="宋体"/>
          <w:i w:val="0"/>
          <w:iCs w:val="0"/>
          <w:caps w:val="0"/>
          <w:color w:val="333333"/>
          <w:spacing w:val="0"/>
          <w:sz w:val="25"/>
          <w:szCs w:val="25"/>
          <w:shd w:val="clear" w:fill="FFFFFF"/>
        </w:rPr>
        <w:t>、运维期间日常监管与绩效考核</w:t>
      </w:r>
    </w:p>
    <w:p w14:paraId="711D4721">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为了保证监测站融合创新项目长期稳定运行，采购人将组织对成交人运维情况开展考核，考核内容主要包括现场检查、服务响应考核、数据有效率考核、业主评价等方面。考核频率以半年度（六个月）考核和不定期抽查相结合的方式进行。</w:t>
      </w:r>
    </w:p>
    <w:p w14:paraId="4179EF9B">
      <w:pPr>
        <w:widowControl/>
        <w:spacing w:before="75" w:after="75"/>
        <w:ind w:firstLine="750" w:firstLineChars="300"/>
        <w:jc w:val="left"/>
        <w:rPr>
          <w:rFonts w:hint="eastAsia" w:ascii="宋体" w:hAnsi="宋体" w:eastAsia="宋体" w:cs="宋体"/>
          <w:i w:val="0"/>
          <w:iCs w:val="0"/>
          <w:caps w:val="0"/>
          <w:color w:val="333333"/>
          <w:spacing w:val="0"/>
          <w:sz w:val="25"/>
          <w:szCs w:val="25"/>
          <w:shd w:val="clear" w:fill="FFFFFF"/>
        </w:rPr>
      </w:pPr>
      <w:r>
        <w:rPr>
          <w:rFonts w:hint="eastAsia" w:ascii="宋体" w:hAnsi="宋体" w:eastAsia="宋体" w:cs="宋体"/>
          <w:i w:val="0"/>
          <w:iCs w:val="0"/>
          <w:caps w:val="0"/>
          <w:color w:val="333333"/>
          <w:spacing w:val="0"/>
          <w:sz w:val="25"/>
          <w:szCs w:val="25"/>
          <w:shd w:val="clear" w:fill="FFFFFF"/>
        </w:rPr>
        <w:t>考核采用综合评分法，实行百分制。考核分≥90分为优秀、60≤考核分＜90分为合格、考核分&lt;60分为不合格，共三个等级。考核分为优秀的，全额支付运维款项；考核分60~80的，按评分比例支付合同款项；考核分为不合格的，采购人有权不支付款项且有权终止运维合同，并要求退回合同签定后付出的50%运维服务费。详细考核细则和考核管理办法由业主根据本文及国家相关规范制定并负责解释。</w:t>
      </w:r>
    </w:p>
    <w:p w14:paraId="484A47D5">
      <w:pPr>
        <w:jc w:val="center"/>
        <w:rPr>
          <w:rFonts w:ascii="宋体" w:hAnsi="宋体" w:eastAsia="宋体" w:cs="宋体"/>
          <w:b/>
          <w:bCs/>
          <w:color w:val="000000" w:themeColor="text1"/>
          <w:sz w:val="24"/>
          <w14:textFill>
            <w14:solidFill>
              <w14:schemeClr w14:val="tx1"/>
            </w14:solidFill>
          </w14:textFill>
        </w:rPr>
      </w:pPr>
    </w:p>
    <w:p w14:paraId="4088C5D6">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维保服务项目评分表</w:t>
      </w:r>
    </w:p>
    <w:p w14:paraId="18B9AE9A">
      <w:pPr>
        <w:jc w:val="center"/>
        <w:rPr>
          <w:rFonts w:ascii="宋体" w:hAnsi="宋体" w:eastAsia="宋体" w:cs="宋体"/>
          <w:b/>
          <w:bCs/>
          <w:color w:val="000000" w:themeColor="text1"/>
          <w:sz w:val="24"/>
          <w14:textFill>
            <w14:solidFill>
              <w14:schemeClr w14:val="tx1"/>
            </w14:solidFill>
          </w14:textFill>
        </w:rPr>
      </w:pPr>
    </w:p>
    <w:tbl>
      <w:tblPr>
        <w:tblStyle w:val="11"/>
        <w:tblpPr w:leftFromText="180" w:rightFromText="180" w:vertAnchor="text" w:horzAnchor="page" w:tblpX="1699" w:tblpY="299"/>
        <w:tblOverlap w:val="never"/>
        <w:tblW w:w="5000" w:type="pct"/>
        <w:tblInd w:w="0" w:type="dxa"/>
        <w:tblLayout w:type="fixed"/>
        <w:tblCellMar>
          <w:top w:w="0" w:type="dxa"/>
          <w:left w:w="10" w:type="dxa"/>
          <w:bottom w:w="0" w:type="dxa"/>
          <w:right w:w="10" w:type="dxa"/>
        </w:tblCellMar>
      </w:tblPr>
      <w:tblGrid>
        <w:gridCol w:w="598"/>
        <w:gridCol w:w="8856"/>
      </w:tblGrid>
      <w:tr w14:paraId="38A73272">
        <w:tblPrEx>
          <w:tblCellMar>
            <w:top w:w="0" w:type="dxa"/>
            <w:left w:w="10" w:type="dxa"/>
            <w:bottom w:w="0" w:type="dxa"/>
            <w:right w:w="10" w:type="dxa"/>
          </w:tblCellMar>
        </w:tblPrEx>
        <w:trPr>
          <w:trHeight w:val="642" w:hRule="exact"/>
        </w:trPr>
        <w:tc>
          <w:tcPr>
            <w:tcW w:w="316" w:type="pct"/>
            <w:tcBorders>
              <w:top w:val="single" w:color="auto" w:sz="4" w:space="0"/>
              <w:left w:val="single" w:color="auto" w:sz="4" w:space="0"/>
            </w:tcBorders>
            <w:shd w:val="clear" w:color="auto" w:fill="FFFFFF"/>
            <w:noWrap/>
            <w:vAlign w:val="center"/>
          </w:tcPr>
          <w:p w14:paraId="2723E4F5">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评分</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w:t>
            </w:r>
          </w:p>
        </w:tc>
        <w:tc>
          <w:tcPr>
            <w:tcW w:w="4683" w:type="pct"/>
            <w:tcBorders>
              <w:top w:val="single" w:color="auto" w:sz="4" w:space="0"/>
              <w:left w:val="single" w:color="auto" w:sz="4" w:space="0"/>
              <w:right w:val="single" w:color="auto" w:sz="4" w:space="0"/>
            </w:tcBorders>
            <w:shd w:val="clear" w:color="auto" w:fill="FFFFFF"/>
            <w:noWrap/>
            <w:vAlign w:val="center"/>
          </w:tcPr>
          <w:p w14:paraId="365949B0">
            <w:pPr>
              <w:ind w:firstLine="2319" w:firstLineChars="1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评分细则（满分100分）</w:t>
            </w:r>
          </w:p>
        </w:tc>
      </w:tr>
      <w:tr w14:paraId="1BF57673">
        <w:tblPrEx>
          <w:tblCellMar>
            <w:top w:w="0" w:type="dxa"/>
            <w:left w:w="10" w:type="dxa"/>
            <w:bottom w:w="0" w:type="dxa"/>
            <w:right w:w="10" w:type="dxa"/>
          </w:tblCellMar>
        </w:tblPrEx>
        <w:trPr>
          <w:trHeight w:val="657" w:hRule="exact"/>
        </w:trPr>
        <w:tc>
          <w:tcPr>
            <w:tcW w:w="316" w:type="pct"/>
            <w:vMerge w:val="restart"/>
            <w:tcBorders>
              <w:top w:val="single" w:color="auto" w:sz="4" w:space="0"/>
              <w:left w:val="single" w:color="auto" w:sz="4" w:space="0"/>
            </w:tcBorders>
            <w:shd w:val="clear" w:color="auto" w:fill="FFFFFF"/>
            <w:noWrap/>
            <w:vAlign w:val="center"/>
          </w:tcPr>
          <w:p w14:paraId="74A6EA32">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质量</w:t>
            </w:r>
          </w:p>
        </w:tc>
        <w:tc>
          <w:tcPr>
            <w:tcW w:w="4683" w:type="pct"/>
            <w:tcBorders>
              <w:top w:val="single" w:color="auto" w:sz="4" w:space="0"/>
              <w:left w:val="single" w:color="auto" w:sz="4" w:space="0"/>
              <w:right w:val="single" w:color="auto" w:sz="4" w:space="0"/>
            </w:tcBorders>
            <w:shd w:val="clear" w:color="auto" w:fill="FFFFFF"/>
            <w:noWrap/>
            <w:vAlign w:val="center"/>
          </w:tcPr>
          <w:p w14:paraId="7BA564A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1.维保期间，因成交供应商人员工作失误，造成计算机内网外联或其他泄密情况，扣12分。</w:t>
            </w:r>
          </w:p>
        </w:tc>
      </w:tr>
      <w:tr w14:paraId="140DE536">
        <w:tblPrEx>
          <w:tblCellMar>
            <w:top w:w="0" w:type="dxa"/>
            <w:left w:w="10" w:type="dxa"/>
            <w:bottom w:w="0" w:type="dxa"/>
            <w:right w:w="10" w:type="dxa"/>
          </w:tblCellMar>
        </w:tblPrEx>
        <w:trPr>
          <w:trHeight w:val="657" w:hRule="exact"/>
        </w:trPr>
        <w:tc>
          <w:tcPr>
            <w:tcW w:w="316" w:type="pct"/>
            <w:vMerge w:val="continue"/>
            <w:tcBorders>
              <w:left w:val="single" w:color="auto" w:sz="4" w:space="0"/>
            </w:tcBorders>
            <w:shd w:val="clear" w:color="auto" w:fill="FFFFFF"/>
            <w:noWrap/>
            <w:vAlign w:val="center"/>
          </w:tcPr>
          <w:p w14:paraId="6B5F43B9">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6D4D5BCB">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2.因粗心大意等人为因素，造成工作失误的每次扣1分，造成无法挽回的工作失误, 每次扣12分。</w:t>
            </w:r>
          </w:p>
        </w:tc>
      </w:tr>
      <w:tr w14:paraId="19DF47D0">
        <w:tblPrEx>
          <w:tblCellMar>
            <w:top w:w="0" w:type="dxa"/>
            <w:left w:w="10" w:type="dxa"/>
            <w:bottom w:w="0" w:type="dxa"/>
            <w:right w:w="10" w:type="dxa"/>
          </w:tblCellMar>
        </w:tblPrEx>
        <w:trPr>
          <w:trHeight w:val="657" w:hRule="exact"/>
        </w:trPr>
        <w:tc>
          <w:tcPr>
            <w:tcW w:w="316" w:type="pct"/>
            <w:vMerge w:val="continue"/>
            <w:tcBorders>
              <w:left w:val="single" w:color="auto" w:sz="4" w:space="0"/>
            </w:tcBorders>
            <w:shd w:val="clear" w:color="auto" w:fill="FFFFFF"/>
            <w:noWrap/>
            <w:vAlign w:val="center"/>
          </w:tcPr>
          <w:p w14:paraId="70D4BF5B">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63AC3EF9">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3.接到故障报修未按规定要求到场检修、排除故障，每违规一次扣2分。</w:t>
            </w:r>
          </w:p>
        </w:tc>
      </w:tr>
      <w:tr w14:paraId="4087CCD2">
        <w:tblPrEx>
          <w:tblCellMar>
            <w:top w:w="0" w:type="dxa"/>
            <w:left w:w="10" w:type="dxa"/>
            <w:bottom w:w="0" w:type="dxa"/>
            <w:right w:w="10" w:type="dxa"/>
          </w:tblCellMar>
        </w:tblPrEx>
        <w:trPr>
          <w:trHeight w:val="657" w:hRule="exact"/>
        </w:trPr>
        <w:tc>
          <w:tcPr>
            <w:tcW w:w="316" w:type="pct"/>
            <w:vMerge w:val="continue"/>
            <w:tcBorders>
              <w:left w:val="single" w:color="auto" w:sz="4" w:space="0"/>
            </w:tcBorders>
            <w:shd w:val="clear" w:color="auto" w:fill="FFFFFF"/>
            <w:noWrap/>
            <w:vAlign w:val="center"/>
          </w:tcPr>
          <w:p w14:paraId="295AF2CF">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0601475E">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4.不服从采购方的工作安排，阳奉阴违、故意拖拉，影响工作效率的，每次扣2分。</w:t>
            </w:r>
          </w:p>
        </w:tc>
      </w:tr>
      <w:tr w14:paraId="5206D4DA">
        <w:tblPrEx>
          <w:tblCellMar>
            <w:top w:w="0" w:type="dxa"/>
            <w:left w:w="10" w:type="dxa"/>
            <w:bottom w:w="0" w:type="dxa"/>
            <w:right w:w="10" w:type="dxa"/>
          </w:tblCellMar>
        </w:tblPrEx>
        <w:trPr>
          <w:trHeight w:val="657" w:hRule="exact"/>
        </w:trPr>
        <w:tc>
          <w:tcPr>
            <w:tcW w:w="316" w:type="pct"/>
            <w:vMerge w:val="continue"/>
            <w:tcBorders>
              <w:left w:val="single" w:color="auto" w:sz="4" w:space="0"/>
            </w:tcBorders>
            <w:shd w:val="clear" w:color="auto" w:fill="FFFFFF"/>
            <w:noWrap/>
            <w:vAlign w:val="center"/>
          </w:tcPr>
          <w:p w14:paraId="5E17972B">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21E4837D">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5.未按要求提供设备巡检、故障排除记录、扣1分。</w:t>
            </w:r>
          </w:p>
        </w:tc>
      </w:tr>
      <w:tr w14:paraId="4F80D663">
        <w:tblPrEx>
          <w:tblCellMar>
            <w:top w:w="0" w:type="dxa"/>
            <w:left w:w="10" w:type="dxa"/>
            <w:bottom w:w="0" w:type="dxa"/>
            <w:right w:w="10" w:type="dxa"/>
          </w:tblCellMar>
        </w:tblPrEx>
        <w:trPr>
          <w:trHeight w:val="686" w:hRule="exact"/>
        </w:trPr>
        <w:tc>
          <w:tcPr>
            <w:tcW w:w="316" w:type="pct"/>
            <w:vMerge w:val="continue"/>
            <w:tcBorders>
              <w:left w:val="single" w:color="auto" w:sz="4" w:space="0"/>
            </w:tcBorders>
            <w:shd w:val="clear" w:color="auto" w:fill="FFFFFF"/>
            <w:noWrap/>
            <w:vAlign w:val="center"/>
          </w:tcPr>
          <w:p w14:paraId="41011592">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628F954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6.未按要求做应急方案等合同规定的文件的扣1分。</w:t>
            </w:r>
          </w:p>
        </w:tc>
      </w:tr>
      <w:tr w14:paraId="29AADA52">
        <w:tblPrEx>
          <w:tblCellMar>
            <w:top w:w="0" w:type="dxa"/>
            <w:left w:w="10" w:type="dxa"/>
            <w:bottom w:w="0" w:type="dxa"/>
            <w:right w:w="10" w:type="dxa"/>
          </w:tblCellMar>
        </w:tblPrEx>
        <w:trPr>
          <w:trHeight w:val="816" w:hRule="exact"/>
        </w:trPr>
        <w:tc>
          <w:tcPr>
            <w:tcW w:w="316" w:type="pct"/>
            <w:vMerge w:val="continue"/>
            <w:tcBorders>
              <w:left w:val="single" w:color="auto" w:sz="4" w:space="0"/>
            </w:tcBorders>
            <w:shd w:val="clear" w:color="auto" w:fill="FFFFFF"/>
            <w:noWrap/>
            <w:vAlign w:val="center"/>
          </w:tcPr>
          <w:p w14:paraId="4797A751">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73E24F51">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7.未按采购文件要求完成仪器设备监控管理运维服务要求，每次扣1分。</w:t>
            </w:r>
          </w:p>
        </w:tc>
      </w:tr>
      <w:tr w14:paraId="177A77BF">
        <w:tblPrEx>
          <w:tblCellMar>
            <w:top w:w="0" w:type="dxa"/>
            <w:left w:w="10" w:type="dxa"/>
            <w:bottom w:w="0" w:type="dxa"/>
            <w:right w:w="10" w:type="dxa"/>
          </w:tblCellMar>
        </w:tblPrEx>
        <w:trPr>
          <w:trHeight w:val="816" w:hRule="exact"/>
        </w:trPr>
        <w:tc>
          <w:tcPr>
            <w:tcW w:w="316" w:type="pct"/>
            <w:vMerge w:val="continue"/>
            <w:tcBorders>
              <w:left w:val="single" w:color="auto" w:sz="4" w:space="0"/>
            </w:tcBorders>
            <w:shd w:val="clear" w:color="auto" w:fill="FFFFFF"/>
            <w:noWrap/>
            <w:vAlign w:val="center"/>
          </w:tcPr>
          <w:p w14:paraId="2D514EA7">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76176774">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8.未按采购文件要求完成外检监督管理运维服务要求，每次扣1分。</w:t>
            </w:r>
          </w:p>
        </w:tc>
      </w:tr>
      <w:tr w14:paraId="05F938C6">
        <w:tblPrEx>
          <w:tblCellMar>
            <w:top w:w="0" w:type="dxa"/>
            <w:left w:w="10" w:type="dxa"/>
            <w:bottom w:w="0" w:type="dxa"/>
            <w:right w:w="10" w:type="dxa"/>
          </w:tblCellMar>
        </w:tblPrEx>
        <w:trPr>
          <w:trHeight w:val="816" w:hRule="exact"/>
        </w:trPr>
        <w:tc>
          <w:tcPr>
            <w:tcW w:w="316" w:type="pct"/>
            <w:vMerge w:val="continue"/>
            <w:tcBorders>
              <w:left w:val="single" w:color="auto" w:sz="4" w:space="0"/>
            </w:tcBorders>
            <w:shd w:val="clear" w:color="auto" w:fill="FFFFFF"/>
            <w:noWrap/>
            <w:vAlign w:val="center"/>
          </w:tcPr>
          <w:p w14:paraId="542ABCC9">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71BDAA03">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9.未按采购文件要求完成数据分析预警运维服务要求，每次扣1分。</w:t>
            </w:r>
          </w:p>
        </w:tc>
      </w:tr>
      <w:tr w14:paraId="5997A9D0">
        <w:tblPrEx>
          <w:tblCellMar>
            <w:top w:w="0" w:type="dxa"/>
            <w:left w:w="10" w:type="dxa"/>
            <w:bottom w:w="0" w:type="dxa"/>
            <w:right w:w="10" w:type="dxa"/>
          </w:tblCellMar>
        </w:tblPrEx>
        <w:trPr>
          <w:trHeight w:val="816" w:hRule="exact"/>
        </w:trPr>
        <w:tc>
          <w:tcPr>
            <w:tcW w:w="316" w:type="pct"/>
            <w:vMerge w:val="continue"/>
            <w:tcBorders>
              <w:left w:val="single" w:color="auto" w:sz="4" w:space="0"/>
            </w:tcBorders>
            <w:shd w:val="clear" w:color="auto" w:fill="FFFFFF"/>
            <w:noWrap/>
            <w:vAlign w:val="center"/>
          </w:tcPr>
          <w:p w14:paraId="66B3111F">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1A679F4D">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10.未按采购文件要求完成应急综合管理运维服务要求，每次扣1分。</w:t>
            </w:r>
          </w:p>
        </w:tc>
      </w:tr>
      <w:tr w14:paraId="3AF4EE0A">
        <w:tblPrEx>
          <w:tblCellMar>
            <w:top w:w="0" w:type="dxa"/>
            <w:left w:w="10" w:type="dxa"/>
            <w:bottom w:w="0" w:type="dxa"/>
            <w:right w:w="10" w:type="dxa"/>
          </w:tblCellMar>
        </w:tblPrEx>
        <w:trPr>
          <w:trHeight w:val="1009" w:hRule="exact"/>
        </w:trPr>
        <w:tc>
          <w:tcPr>
            <w:tcW w:w="316" w:type="pct"/>
            <w:vMerge w:val="restart"/>
            <w:tcBorders>
              <w:top w:val="single" w:color="auto" w:sz="4" w:space="0"/>
              <w:left w:val="single" w:color="auto" w:sz="4" w:space="0"/>
            </w:tcBorders>
            <w:shd w:val="clear" w:color="auto" w:fill="FFFFFF"/>
            <w:noWrap/>
            <w:vAlign w:val="center"/>
          </w:tcPr>
          <w:p w14:paraId="5DC1133D">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日常纪律</w:t>
            </w:r>
          </w:p>
        </w:tc>
        <w:tc>
          <w:tcPr>
            <w:tcW w:w="4683" w:type="pct"/>
            <w:tcBorders>
              <w:top w:val="single" w:color="auto" w:sz="4" w:space="0"/>
              <w:left w:val="single" w:color="auto" w:sz="4" w:space="0"/>
              <w:right w:val="single" w:color="auto" w:sz="4" w:space="0"/>
            </w:tcBorders>
            <w:shd w:val="clear" w:color="auto" w:fill="FFFFFF"/>
            <w:noWrap/>
            <w:vAlign w:val="center"/>
          </w:tcPr>
          <w:p w14:paraId="291E3128">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1.根据采购方考勤制度无故迟到或旷工的，按以下标准扣分：迟到每次扣</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分，旷工、每半天扣1.5分。</w:t>
            </w:r>
          </w:p>
        </w:tc>
      </w:tr>
      <w:tr w14:paraId="14C2095A">
        <w:tblPrEx>
          <w:tblCellMar>
            <w:top w:w="0" w:type="dxa"/>
            <w:left w:w="10" w:type="dxa"/>
            <w:bottom w:w="0" w:type="dxa"/>
            <w:right w:w="10" w:type="dxa"/>
          </w:tblCellMar>
        </w:tblPrEx>
        <w:trPr>
          <w:trHeight w:val="824" w:hRule="exact"/>
        </w:trPr>
        <w:tc>
          <w:tcPr>
            <w:tcW w:w="316" w:type="pct"/>
            <w:vMerge w:val="continue"/>
            <w:tcBorders>
              <w:left w:val="single" w:color="auto" w:sz="4" w:space="0"/>
            </w:tcBorders>
            <w:shd w:val="clear" w:color="auto" w:fill="FFFFFF"/>
            <w:noWrap/>
            <w:vAlign w:val="center"/>
          </w:tcPr>
          <w:p w14:paraId="4E3F4DF9">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right w:val="single" w:color="auto" w:sz="4" w:space="0"/>
            </w:tcBorders>
            <w:shd w:val="clear" w:color="auto" w:fill="FFFFFF"/>
            <w:noWrap/>
            <w:vAlign w:val="center"/>
          </w:tcPr>
          <w:p w14:paraId="27333D46">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2.着奇装异服或其他影响采购方</w:t>
            </w: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eastAsia="宋体" w:cs="宋体"/>
                <w:color w:val="000000" w:themeColor="text1"/>
                <w:szCs w:val="21"/>
                <w:highlight w:val="none"/>
                <w14:textFill>
                  <w14:solidFill>
                    <w14:schemeClr w14:val="tx1"/>
                  </w14:solidFill>
                </w14:textFill>
              </w:rPr>
              <w:t>形象的着装打扮，且拒不改正的，每人每次扣2分。</w:t>
            </w:r>
          </w:p>
        </w:tc>
      </w:tr>
      <w:tr w14:paraId="2B30B8B6">
        <w:tblPrEx>
          <w:tblCellMar>
            <w:top w:w="0" w:type="dxa"/>
            <w:left w:w="10" w:type="dxa"/>
            <w:bottom w:w="0" w:type="dxa"/>
            <w:right w:w="10" w:type="dxa"/>
          </w:tblCellMar>
        </w:tblPrEx>
        <w:trPr>
          <w:trHeight w:val="662" w:hRule="exact"/>
        </w:trPr>
        <w:tc>
          <w:tcPr>
            <w:tcW w:w="316" w:type="pct"/>
            <w:vMerge w:val="continue"/>
            <w:tcBorders>
              <w:left w:val="single" w:color="auto" w:sz="4" w:space="0"/>
            </w:tcBorders>
            <w:shd w:val="clear" w:color="auto" w:fill="FFFFFF"/>
            <w:noWrap/>
            <w:vAlign w:val="center"/>
          </w:tcPr>
          <w:p w14:paraId="7353BE3A">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bottom w:val="single" w:color="auto" w:sz="4" w:space="0"/>
              <w:right w:val="single" w:color="auto" w:sz="4" w:space="0"/>
            </w:tcBorders>
            <w:shd w:val="clear" w:color="auto" w:fill="FFFFFF"/>
            <w:noWrap/>
          </w:tcPr>
          <w:p w14:paraId="1C4B69FC">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3.上班期间，服务态度恶劣，恶言非语，无故挑起事端或违法采购方</w:t>
            </w: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eastAsia="宋体" w:cs="宋体"/>
                <w:color w:val="000000" w:themeColor="text1"/>
                <w:szCs w:val="21"/>
                <w:highlight w:val="none"/>
                <w14:textFill>
                  <w14:solidFill>
                    <w14:schemeClr w14:val="tx1"/>
                  </w14:solidFill>
                </w14:textFill>
              </w:rPr>
              <w:t>其他规章制度的， 每次扣2分。</w:t>
            </w:r>
          </w:p>
        </w:tc>
      </w:tr>
      <w:tr w14:paraId="064184FF">
        <w:tblPrEx>
          <w:tblCellMar>
            <w:top w:w="0" w:type="dxa"/>
            <w:left w:w="10" w:type="dxa"/>
            <w:bottom w:w="0" w:type="dxa"/>
            <w:right w:w="10" w:type="dxa"/>
          </w:tblCellMar>
        </w:tblPrEx>
        <w:trPr>
          <w:trHeight w:val="662" w:hRule="exact"/>
        </w:trPr>
        <w:tc>
          <w:tcPr>
            <w:tcW w:w="316" w:type="pct"/>
            <w:vMerge w:val="continue"/>
            <w:tcBorders>
              <w:left w:val="single" w:color="auto" w:sz="4" w:space="0"/>
              <w:bottom w:val="single" w:color="auto" w:sz="4" w:space="0"/>
            </w:tcBorders>
            <w:shd w:val="clear" w:color="auto" w:fill="FFFFFF"/>
            <w:noWrap/>
            <w:vAlign w:val="center"/>
          </w:tcPr>
          <w:p w14:paraId="71A18242">
            <w:pPr>
              <w:rPr>
                <w:rFonts w:ascii="宋体" w:hAnsi="宋体" w:eastAsia="宋体" w:cs="宋体"/>
                <w:color w:val="000000" w:themeColor="text1"/>
                <w:szCs w:val="21"/>
                <w:highlight w:val="none"/>
                <w14:textFill>
                  <w14:solidFill>
                    <w14:schemeClr w14:val="tx1"/>
                  </w14:solidFill>
                </w14:textFill>
              </w:rPr>
            </w:pPr>
          </w:p>
        </w:tc>
        <w:tc>
          <w:tcPr>
            <w:tcW w:w="4683" w:type="pct"/>
            <w:tcBorders>
              <w:top w:val="single" w:color="auto" w:sz="4" w:space="0"/>
              <w:left w:val="single" w:color="auto" w:sz="4" w:space="0"/>
              <w:bottom w:val="single" w:color="auto" w:sz="4" w:space="0"/>
              <w:right w:val="single" w:color="auto" w:sz="4" w:space="0"/>
            </w:tcBorders>
            <w:shd w:val="clear" w:color="auto" w:fill="FFFFFF"/>
            <w:noWrap/>
          </w:tcPr>
          <w:p w14:paraId="31EA6391">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4.未按投标响应文件中对服务团队成员驻场时间的承诺每次扣1分。</w:t>
            </w:r>
          </w:p>
        </w:tc>
      </w:tr>
    </w:tbl>
    <w:p w14:paraId="26C05EC9">
      <w:pPr>
        <w:pStyle w:val="10"/>
        <w:widowControl/>
        <w:spacing w:before="75" w:beforeAutospacing="0" w:after="75" w:afterAutospacing="0" w:line="360" w:lineRule="auto"/>
        <w:rPr>
          <w:rStyle w:val="14"/>
          <w:rFonts w:ascii="宋体" w:hAnsi="宋体" w:eastAsia="宋体" w:cs="宋体"/>
          <w:color w:val="000000" w:themeColor="text1"/>
          <w:highlight w:val="none"/>
          <w14:textFill>
            <w14:solidFill>
              <w14:schemeClr w14:val="tx1"/>
            </w14:solidFill>
          </w14:textFill>
        </w:rPr>
      </w:pPr>
    </w:p>
    <w:p w14:paraId="18615EE7">
      <w:pPr>
        <w:pStyle w:val="5"/>
        <w:numPr>
          <w:ilvl w:val="0"/>
          <w:numId w:val="2"/>
        </w:numPr>
        <w:bidi w:val="0"/>
        <w:rPr>
          <w:rFonts w:hint="eastAsia"/>
        </w:rPr>
      </w:pPr>
      <w:r>
        <w:rPr>
          <w:rFonts w:hint="eastAsia" w:ascii="宋体" w:hAnsi="宋体" w:eastAsia="宋体" w:cs="宋体"/>
        </w:rPr>
        <w:t>商务条件</w:t>
      </w:r>
    </w:p>
    <w:p w14:paraId="64454C0A">
      <w:pPr>
        <w:pStyle w:val="10"/>
        <w:keepNext w:val="0"/>
        <w:keepLines w:val="0"/>
        <w:widowControl/>
        <w:suppressLineNumbers w:val="0"/>
        <w:shd w:val="clear" w:fill="FFFFFF"/>
        <w:ind w:left="0" w:firstLine="0"/>
        <w:jc w:val="both"/>
        <w:outlineLvl w:val="2"/>
        <w:rPr>
          <w:rStyle w:val="15"/>
          <w:rFonts w:hint="eastAsia"/>
        </w:rPr>
      </w:pPr>
      <w:r>
        <w:rPr>
          <w:rFonts w:hint="eastAsia" w:ascii="宋体" w:hAnsi="宋体" w:eastAsia="宋体" w:cs="宋体"/>
          <w:i w:val="0"/>
          <w:iCs w:val="0"/>
          <w:caps w:val="0"/>
          <w:color w:val="333333"/>
          <w:spacing w:val="0"/>
          <w:sz w:val="25"/>
          <w:szCs w:val="25"/>
          <w:shd w:val="clear" w:fill="FFFFFF"/>
        </w:rPr>
        <w:t>　</w:t>
      </w:r>
      <w:r>
        <w:rPr>
          <w:rStyle w:val="15"/>
          <w:rFonts w:hint="eastAsia"/>
          <w:lang w:val="en-US" w:eastAsia="zh-CN"/>
        </w:rPr>
        <w:t>3.1、</w:t>
      </w:r>
      <w:r>
        <w:rPr>
          <w:rStyle w:val="15"/>
          <w:rFonts w:hint="eastAsia"/>
        </w:rPr>
        <w:t>投标人资格要求</w:t>
      </w:r>
    </w:p>
    <w:p w14:paraId="692C81A7">
      <w:pPr>
        <w:pStyle w:val="10"/>
        <w:keepNext w:val="0"/>
        <w:keepLines w:val="0"/>
        <w:widowControl/>
        <w:suppressLineNumbers w:val="0"/>
        <w:shd w:val="clear" w:fill="FFFFFF"/>
        <w:spacing w:before="0" w:beforeAutospacing="1" w:after="0" w:afterAutospacing="1"/>
        <w:ind w:left="0" w:right="0" w:firstLine="0"/>
        <w:jc w:val="both"/>
        <w:rPr>
          <w:rFonts w:ascii="宋体-简" w:hAnsi="宋体-简" w:eastAsia="宋体-简" w:cs="宋体"/>
          <w:color w:val="000000"/>
          <w:kern w:val="0"/>
          <w:sz w:val="24"/>
          <w:szCs w:val="24"/>
        </w:rPr>
      </w:pPr>
      <w:r>
        <w:rPr>
          <w:rFonts w:hint="eastAsia" w:ascii="宋体" w:hAnsi="宋体" w:eastAsia="宋体" w:cs="宋体"/>
          <w:i w:val="0"/>
          <w:iCs w:val="0"/>
          <w:caps w:val="0"/>
          <w:color w:val="333333"/>
          <w:spacing w:val="0"/>
          <w:sz w:val="25"/>
          <w:szCs w:val="25"/>
          <w:shd w:val="clear" w:fill="FFFFFF"/>
        </w:rPr>
        <w:t>　　3.1</w:t>
      </w:r>
      <w:r>
        <w:rPr>
          <w:rFonts w:hint="eastAsia" w:ascii="宋体" w:hAnsi="宋体" w:cs="宋体"/>
          <w:i w:val="0"/>
          <w:iCs w:val="0"/>
          <w:caps w:val="0"/>
          <w:color w:val="333333"/>
          <w:spacing w:val="0"/>
          <w:sz w:val="25"/>
          <w:szCs w:val="25"/>
          <w:shd w:val="clear" w:fill="FFFFFF"/>
          <w:lang w:val="en-US" w:eastAsia="zh-CN"/>
        </w:rPr>
        <w:t>.1</w:t>
      </w:r>
      <w:r>
        <w:rPr>
          <w:rFonts w:hint="eastAsia" w:ascii="宋体" w:hAnsi="宋体" w:eastAsia="宋体" w:cs="宋体"/>
          <w:i w:val="0"/>
          <w:iCs w:val="0"/>
          <w:caps w:val="0"/>
          <w:color w:val="333333"/>
          <w:spacing w:val="0"/>
          <w:sz w:val="25"/>
          <w:szCs w:val="25"/>
          <w:shd w:val="clear" w:fill="FFFFFF"/>
        </w:rPr>
        <w:t>响应人须是合法成立具有</w:t>
      </w:r>
      <w:r>
        <w:rPr>
          <w:rFonts w:hint="eastAsia" w:ascii="宋体" w:hAnsi="宋体" w:cs="宋体"/>
          <w:i w:val="0"/>
          <w:iCs w:val="0"/>
          <w:caps w:val="0"/>
          <w:color w:val="333333"/>
          <w:spacing w:val="0"/>
          <w:sz w:val="25"/>
          <w:szCs w:val="25"/>
          <w:shd w:val="clear" w:fill="FFFFFF"/>
          <w:lang w:val="en-US" w:eastAsia="zh-CN"/>
        </w:rPr>
        <w:t>符合计算机、信息技术运维服务等行业经营范围</w:t>
      </w:r>
      <w:r>
        <w:rPr>
          <w:rFonts w:hint="eastAsia" w:ascii="宋体" w:hAnsi="宋体" w:eastAsia="宋体" w:cs="宋体"/>
          <w:i w:val="0"/>
          <w:iCs w:val="0"/>
          <w:caps w:val="0"/>
          <w:color w:val="333333"/>
          <w:spacing w:val="0"/>
          <w:sz w:val="25"/>
          <w:szCs w:val="25"/>
          <w:shd w:val="clear" w:fill="FFFFFF"/>
        </w:rPr>
        <w:t>的公司。</w:t>
      </w:r>
      <w:r>
        <w:rPr>
          <w:rFonts w:ascii="宋体-简" w:hAnsi="宋体-简" w:eastAsia="宋体-简" w:cs="宋体"/>
          <w:color w:val="000000"/>
          <w:kern w:val="0"/>
          <w:sz w:val="24"/>
          <w:szCs w:val="24"/>
        </w:rPr>
        <w:br w:type="textWrapping"/>
      </w:r>
      <w:r>
        <w:rPr>
          <w:rFonts w:hint="eastAsia" w:ascii="宋体-简" w:hAnsi="宋体-简" w:eastAsia="宋体-简" w:cs="宋体"/>
          <w:color w:val="000000"/>
          <w:kern w:val="0"/>
          <w:sz w:val="24"/>
          <w:szCs w:val="24"/>
          <w:lang w:val="en-US" w:eastAsia="zh-CN"/>
        </w:rPr>
        <w:t>3.2</w:t>
      </w:r>
      <w:r>
        <w:rPr>
          <w:rFonts w:ascii="宋体-简" w:hAnsi="宋体-简" w:eastAsia="宋体-简" w:cs="宋体"/>
          <w:color w:val="000000"/>
          <w:kern w:val="0"/>
          <w:sz w:val="24"/>
          <w:szCs w:val="24"/>
        </w:rPr>
        <w:t>、交付地点：</w:t>
      </w:r>
      <w:r>
        <w:rPr>
          <w:rFonts w:hint="eastAsia" w:ascii="宋体-简" w:hAnsi="宋体-简" w:eastAsia="宋体-简" w:cs="宋体"/>
          <w:color w:val="000000"/>
          <w:kern w:val="0"/>
          <w:sz w:val="24"/>
          <w:szCs w:val="24"/>
        </w:rPr>
        <w:t>福建省南平市延平区光荣岭4号</w:t>
      </w:r>
      <w:r>
        <w:rPr>
          <w:rFonts w:ascii="宋体-简" w:hAnsi="宋体-简" w:eastAsia="宋体-简" w:cs="宋体"/>
          <w:color w:val="000000"/>
          <w:kern w:val="0"/>
          <w:sz w:val="24"/>
          <w:szCs w:val="24"/>
        </w:rPr>
        <w:t xml:space="preserve"> </w:t>
      </w:r>
      <w:r>
        <w:rPr>
          <w:rFonts w:ascii="宋体-简" w:hAnsi="宋体-简" w:eastAsia="宋体-简" w:cs="宋体"/>
          <w:color w:val="000000"/>
          <w:kern w:val="0"/>
          <w:sz w:val="24"/>
          <w:szCs w:val="24"/>
        </w:rPr>
        <w:br w:type="textWrapping"/>
      </w:r>
    </w:p>
    <w:p w14:paraId="489EDF97">
      <w:pPr>
        <w:widowControl/>
        <w:numPr>
          <w:ilvl w:val="0"/>
          <w:numId w:val="0"/>
        </w:numPr>
        <w:spacing w:before="75" w:after="75"/>
        <w:jc w:val="left"/>
        <w:rPr>
          <w:rFonts w:ascii="宋体-简" w:hAnsi="宋体-简" w:eastAsia="宋体-简" w:cs="宋体"/>
          <w:color w:val="000000"/>
          <w:kern w:val="0"/>
          <w:sz w:val="24"/>
          <w:szCs w:val="24"/>
        </w:rPr>
      </w:pPr>
      <w:r>
        <w:rPr>
          <w:rFonts w:hint="eastAsia" w:ascii="宋体-简" w:hAnsi="宋体-简" w:eastAsia="宋体-简" w:cs="宋体"/>
          <w:color w:val="000000"/>
          <w:kern w:val="0"/>
          <w:sz w:val="24"/>
          <w:szCs w:val="24"/>
          <w:lang w:val="en-US" w:eastAsia="zh-CN"/>
        </w:rPr>
        <w:t>3.3、</w:t>
      </w:r>
      <w:r>
        <w:rPr>
          <w:rFonts w:ascii="宋体-简" w:hAnsi="宋体-简" w:eastAsia="宋体-简" w:cs="宋体"/>
          <w:color w:val="000000"/>
          <w:kern w:val="0"/>
          <w:sz w:val="24"/>
          <w:szCs w:val="24"/>
        </w:rPr>
        <w:t>交付时间：合同签订</w:t>
      </w:r>
      <w:r>
        <w:rPr>
          <w:rFonts w:hint="eastAsia" w:ascii="宋体-简" w:hAnsi="宋体-简" w:eastAsia="宋体-简" w:cs="宋体"/>
          <w:color w:val="000000"/>
          <w:kern w:val="0"/>
          <w:sz w:val="24"/>
          <w:szCs w:val="24"/>
          <w:lang w:val="en-US" w:eastAsia="zh-CN"/>
        </w:rPr>
        <w:t>之日起1年</w:t>
      </w:r>
      <w:r>
        <w:rPr>
          <w:rFonts w:ascii="宋体-简" w:hAnsi="宋体-简" w:eastAsia="宋体-简" w:cs="宋体"/>
          <w:color w:val="000000"/>
          <w:kern w:val="0"/>
          <w:sz w:val="24"/>
          <w:szCs w:val="24"/>
        </w:rPr>
        <w:br w:type="textWrapping"/>
      </w:r>
    </w:p>
    <w:p w14:paraId="624436FE">
      <w:pPr>
        <w:widowControl/>
        <w:numPr>
          <w:ilvl w:val="0"/>
          <w:numId w:val="0"/>
        </w:numPr>
        <w:spacing w:before="75" w:after="75"/>
        <w:ind w:leftChars="0"/>
        <w:jc w:val="left"/>
        <w:rPr>
          <w:rFonts w:hint="eastAsia" w:ascii="宋体-简" w:hAnsi="宋体-简" w:eastAsia="宋体-简" w:cs="宋体"/>
          <w:color w:val="000000"/>
          <w:kern w:val="0"/>
          <w:sz w:val="24"/>
          <w:szCs w:val="24"/>
          <w:lang w:val="en-US" w:eastAsia="zh-CN"/>
        </w:rPr>
      </w:pPr>
      <w:r>
        <w:rPr>
          <w:rFonts w:hint="eastAsia" w:ascii="宋体-简" w:hAnsi="宋体-简" w:eastAsia="宋体-简" w:cs="宋体"/>
          <w:color w:val="000000"/>
          <w:kern w:val="0"/>
          <w:sz w:val="24"/>
          <w:szCs w:val="24"/>
          <w:lang w:val="en-US" w:eastAsia="zh-CN"/>
        </w:rPr>
        <w:t>3.4、</w:t>
      </w:r>
      <w:r>
        <w:rPr>
          <w:rFonts w:ascii="宋体-简" w:hAnsi="宋体-简" w:eastAsia="宋体-简" w:cs="宋体"/>
          <w:color w:val="000000"/>
          <w:kern w:val="0"/>
          <w:sz w:val="24"/>
          <w:szCs w:val="24"/>
        </w:rPr>
        <w:t>交付条件：</w:t>
      </w:r>
      <w:r>
        <w:rPr>
          <w:rFonts w:hint="eastAsia" w:ascii="宋体-简" w:hAnsi="宋体-简" w:eastAsia="宋体-简" w:cs="宋体"/>
          <w:color w:val="000000"/>
          <w:kern w:val="0"/>
          <w:sz w:val="24"/>
          <w:szCs w:val="24"/>
        </w:rPr>
        <w:t>经采购人验收合格</w:t>
      </w:r>
      <w:r>
        <w:rPr>
          <w:rFonts w:hint="eastAsia" w:ascii="宋体-简" w:hAnsi="宋体-简" w:eastAsia="宋体-简" w:cs="宋体"/>
          <w:color w:val="000000"/>
          <w:kern w:val="0"/>
          <w:sz w:val="24"/>
          <w:szCs w:val="24"/>
          <w:lang w:val="en-US" w:eastAsia="zh-CN"/>
        </w:rPr>
        <w:t xml:space="preserve">。                                         </w:t>
      </w:r>
    </w:p>
    <w:p w14:paraId="1914B837">
      <w:pPr>
        <w:widowControl/>
        <w:numPr>
          <w:ilvl w:val="0"/>
          <w:numId w:val="0"/>
        </w:numPr>
        <w:spacing w:before="75" w:after="75"/>
        <w:ind w:leftChars="0"/>
        <w:jc w:val="left"/>
        <w:rPr>
          <w:rFonts w:ascii="宋体-简" w:hAnsi="宋体-简" w:eastAsia="宋体-简" w:cs="宋体"/>
          <w:color w:val="000000"/>
          <w:kern w:val="0"/>
          <w:sz w:val="24"/>
          <w:szCs w:val="24"/>
        </w:rPr>
      </w:pPr>
    </w:p>
    <w:p w14:paraId="2F764568">
      <w:pPr>
        <w:widowControl/>
        <w:numPr>
          <w:ilvl w:val="0"/>
          <w:numId w:val="0"/>
        </w:numPr>
        <w:spacing w:before="75" w:after="75"/>
        <w:ind w:leftChars="0"/>
        <w:jc w:val="left"/>
        <w:rPr>
          <w:rFonts w:ascii="宋体-简" w:hAnsi="宋体-简" w:eastAsia="宋体-简" w:cs="宋体"/>
          <w:color w:val="000000"/>
          <w:kern w:val="0"/>
          <w:sz w:val="24"/>
          <w:szCs w:val="24"/>
        </w:rPr>
      </w:pPr>
      <w:r>
        <w:rPr>
          <w:rFonts w:hint="eastAsia" w:ascii="宋体-简" w:hAnsi="宋体-简" w:eastAsia="宋体-简" w:cs="宋体"/>
          <w:color w:val="000000"/>
          <w:kern w:val="0"/>
          <w:sz w:val="24"/>
          <w:szCs w:val="24"/>
          <w:lang w:val="en-US" w:eastAsia="zh-CN"/>
        </w:rPr>
        <w:t>3.5、</w:t>
      </w:r>
      <w:r>
        <w:rPr>
          <w:rFonts w:ascii="宋体-简" w:hAnsi="宋体-简" w:eastAsia="宋体-简" w:cs="宋体"/>
          <w:color w:val="000000"/>
          <w:kern w:val="0"/>
          <w:sz w:val="24"/>
          <w:szCs w:val="24"/>
        </w:rPr>
        <w:t>是否收取履约保证金：否</w:t>
      </w:r>
      <w:r>
        <w:rPr>
          <w:rFonts w:ascii="宋体-简" w:hAnsi="宋体-简" w:eastAsia="宋体-简" w:cs="宋体"/>
          <w:color w:val="000000"/>
          <w:kern w:val="0"/>
          <w:sz w:val="24"/>
          <w:szCs w:val="24"/>
        </w:rPr>
        <w:br w:type="textWrapping"/>
      </w:r>
    </w:p>
    <w:p w14:paraId="21D0F3D2">
      <w:pPr>
        <w:widowControl/>
        <w:numPr>
          <w:ilvl w:val="0"/>
          <w:numId w:val="0"/>
        </w:numPr>
        <w:spacing w:before="75" w:after="75"/>
        <w:ind w:leftChars="0"/>
        <w:jc w:val="left"/>
        <w:rPr>
          <w:rFonts w:ascii="宋体-简" w:hAnsi="宋体-简" w:eastAsia="宋体-简" w:cs="宋体"/>
          <w:color w:val="000000"/>
          <w:kern w:val="0"/>
          <w:sz w:val="24"/>
          <w:szCs w:val="24"/>
        </w:rPr>
      </w:pPr>
      <w:r>
        <w:rPr>
          <w:rFonts w:hint="eastAsia" w:ascii="宋体-简" w:hAnsi="宋体-简" w:eastAsia="宋体-简" w:cs="宋体"/>
          <w:color w:val="000000"/>
          <w:kern w:val="0"/>
          <w:sz w:val="24"/>
          <w:szCs w:val="24"/>
          <w:lang w:val="en-US" w:eastAsia="zh-CN"/>
        </w:rPr>
        <w:t>3.6、</w:t>
      </w:r>
      <w:r>
        <w:rPr>
          <w:rFonts w:ascii="宋体-简" w:hAnsi="宋体-简" w:eastAsia="宋体-简" w:cs="宋体"/>
          <w:color w:val="000000"/>
          <w:kern w:val="0"/>
          <w:sz w:val="24"/>
          <w:szCs w:val="24"/>
        </w:rPr>
        <w:t>是否邀请投标人参与验收：否</w:t>
      </w:r>
      <w:r>
        <w:rPr>
          <w:rFonts w:ascii="宋体-简" w:hAnsi="宋体-简" w:eastAsia="宋体-简" w:cs="宋体"/>
          <w:color w:val="000000"/>
          <w:kern w:val="0"/>
          <w:sz w:val="24"/>
          <w:szCs w:val="24"/>
        </w:rPr>
        <w:br w:type="textWrapping"/>
      </w:r>
    </w:p>
    <w:p w14:paraId="343F4150">
      <w:pPr>
        <w:widowControl/>
        <w:numPr>
          <w:ilvl w:val="0"/>
          <w:numId w:val="0"/>
        </w:numPr>
        <w:spacing w:before="75" w:after="75"/>
        <w:ind w:leftChars="0"/>
        <w:jc w:val="left"/>
        <w:rPr>
          <w:rFonts w:ascii="宋体-简" w:hAnsi="宋体-简" w:eastAsia="宋体-简" w:cs="宋体"/>
          <w:color w:val="000000"/>
          <w:kern w:val="0"/>
          <w:sz w:val="24"/>
          <w:szCs w:val="24"/>
        </w:rPr>
      </w:pPr>
      <w:r>
        <w:rPr>
          <w:rFonts w:hint="eastAsia" w:ascii="宋体-简" w:hAnsi="宋体-简" w:eastAsia="宋体-简" w:cs="宋体"/>
          <w:color w:val="000000"/>
          <w:kern w:val="0"/>
          <w:sz w:val="24"/>
          <w:szCs w:val="24"/>
          <w:lang w:val="en-US" w:eastAsia="zh-CN"/>
        </w:rPr>
        <w:t>3.7、</w:t>
      </w:r>
      <w:r>
        <w:rPr>
          <w:rFonts w:ascii="宋体-简" w:hAnsi="宋体-简" w:eastAsia="宋体-简" w:cs="宋体"/>
          <w:color w:val="000000"/>
          <w:kern w:val="0"/>
          <w:sz w:val="24"/>
          <w:szCs w:val="24"/>
        </w:rPr>
        <w:t xml:space="preserve">验收方式数据表格 </w:t>
      </w:r>
    </w:p>
    <w:p w14:paraId="0A0EAAE9">
      <w:pPr>
        <w:widowControl/>
        <w:numPr>
          <w:ilvl w:val="0"/>
          <w:numId w:val="0"/>
        </w:numPr>
        <w:spacing w:before="75" w:after="75"/>
        <w:jc w:val="left"/>
        <w:rPr>
          <w:rFonts w:ascii="宋体-简" w:hAnsi="宋体-简" w:eastAsia="宋体-简" w:cs="宋体"/>
          <w:color w:val="000000"/>
          <w:kern w:val="0"/>
          <w:sz w:val="24"/>
          <w:szCs w:val="24"/>
        </w:rPr>
      </w:pPr>
    </w:p>
    <w:tbl>
      <w:tblPr>
        <w:tblStyle w:val="11"/>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93"/>
        <w:gridCol w:w="7571"/>
      </w:tblGrid>
      <w:tr w14:paraId="08E6D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7DF941F7">
            <w:pPr>
              <w:widowControl/>
              <w:jc w:val="center"/>
              <w:rPr>
                <w:rFonts w:ascii="宋体-简" w:hAnsi="宋体-简" w:eastAsia="宋体-简" w:cs="宋体"/>
                <w:b/>
                <w:bCs/>
                <w:color w:val="000000"/>
                <w:kern w:val="0"/>
                <w:sz w:val="24"/>
                <w:szCs w:val="24"/>
              </w:rPr>
            </w:pPr>
            <w:r>
              <w:rPr>
                <w:rFonts w:ascii="宋体-简" w:hAnsi="宋体-简" w:eastAsia="宋体-简" w:cs="宋体"/>
                <w:b/>
                <w:bCs/>
                <w:color w:val="000000"/>
                <w:kern w:val="0"/>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14:paraId="69B10050">
            <w:pPr>
              <w:widowControl/>
              <w:jc w:val="center"/>
              <w:rPr>
                <w:rFonts w:ascii="宋体-简" w:hAnsi="宋体-简" w:eastAsia="宋体-简" w:cs="宋体"/>
                <w:b/>
                <w:bCs/>
                <w:color w:val="000000"/>
                <w:kern w:val="0"/>
                <w:sz w:val="24"/>
                <w:szCs w:val="24"/>
              </w:rPr>
            </w:pPr>
            <w:r>
              <w:rPr>
                <w:rFonts w:ascii="宋体-简" w:hAnsi="宋体-简" w:eastAsia="宋体-简" w:cs="宋体"/>
                <w:b/>
                <w:bCs/>
                <w:color w:val="000000"/>
                <w:kern w:val="0"/>
                <w:sz w:val="24"/>
                <w:szCs w:val="24"/>
              </w:rPr>
              <w:t>验收期次说明</w:t>
            </w:r>
          </w:p>
        </w:tc>
      </w:tr>
      <w:tr w14:paraId="039FF9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58432A">
            <w:pPr>
              <w:widowControl/>
              <w:jc w:val="center"/>
              <w:rPr>
                <w:rFonts w:ascii="宋体-简" w:hAnsi="宋体-简" w:eastAsia="宋体-简" w:cs="宋体"/>
                <w:color w:val="000000"/>
                <w:kern w:val="0"/>
                <w:sz w:val="24"/>
                <w:szCs w:val="24"/>
              </w:rPr>
            </w:pPr>
            <w:r>
              <w:rPr>
                <w:rFonts w:ascii="宋体-简" w:hAnsi="宋体-简" w:eastAsia="宋体-简" w:cs="宋体"/>
                <w:color w:val="000000"/>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6D96EC02">
            <w:pPr>
              <w:widowControl/>
              <w:jc w:val="center"/>
              <w:rPr>
                <w:rFonts w:ascii="宋体-简" w:hAnsi="宋体-简" w:eastAsia="宋体-简" w:cs="宋体"/>
                <w:color w:val="000000"/>
                <w:kern w:val="0"/>
                <w:sz w:val="24"/>
                <w:szCs w:val="24"/>
              </w:rPr>
            </w:pPr>
            <w:r>
              <w:rPr>
                <w:rFonts w:ascii="宋体-简" w:hAnsi="宋体-简" w:eastAsia="宋体-简" w:cs="宋体"/>
                <w:color w:val="000000"/>
                <w:kern w:val="0"/>
                <w:sz w:val="24"/>
                <w:szCs w:val="24"/>
              </w:rPr>
              <w:t>按招标</w:t>
            </w:r>
            <w:r>
              <w:rPr>
                <w:rFonts w:hint="eastAsia" w:ascii="宋体-简" w:hAnsi="宋体-简" w:eastAsia="宋体-简" w:cs="宋体"/>
                <w:color w:val="000000"/>
                <w:kern w:val="0"/>
                <w:sz w:val="24"/>
                <w:szCs w:val="24"/>
              </w:rPr>
              <w:t>文件要求</w:t>
            </w:r>
            <w:r>
              <w:rPr>
                <w:rFonts w:ascii="宋体-简" w:hAnsi="宋体-简" w:eastAsia="宋体-简" w:cs="宋体"/>
                <w:color w:val="000000"/>
                <w:kern w:val="0"/>
                <w:sz w:val="24"/>
                <w:szCs w:val="24"/>
              </w:rPr>
              <w:t>进行验收</w:t>
            </w:r>
          </w:p>
        </w:tc>
      </w:tr>
    </w:tbl>
    <w:p w14:paraId="0AFD823B">
      <w:pPr>
        <w:widowControl/>
        <w:numPr>
          <w:ilvl w:val="0"/>
          <w:numId w:val="0"/>
        </w:numPr>
        <w:jc w:val="left"/>
        <w:rPr>
          <w:rFonts w:hint="eastAsia" w:ascii="宋体-简" w:hAnsi="宋体-简" w:eastAsia="宋体-简" w:cs="宋体"/>
          <w:color w:val="000000"/>
          <w:kern w:val="0"/>
          <w:sz w:val="24"/>
          <w:szCs w:val="24"/>
        </w:rPr>
      </w:pPr>
    </w:p>
    <w:p w14:paraId="3002398C">
      <w:pPr>
        <w:widowControl/>
        <w:numPr>
          <w:ilvl w:val="0"/>
          <w:numId w:val="0"/>
        </w:numPr>
        <w:jc w:val="left"/>
        <w:rPr>
          <w:rFonts w:hint="eastAsia" w:ascii="宋体-简" w:hAnsi="宋体-简" w:eastAsia="宋体-简" w:cs="宋体"/>
          <w:color w:val="000000"/>
          <w:kern w:val="0"/>
          <w:sz w:val="24"/>
          <w:szCs w:val="24"/>
        </w:rPr>
      </w:pPr>
      <w:r>
        <w:rPr>
          <w:rFonts w:hint="eastAsia" w:ascii="宋体-简" w:hAnsi="宋体-简" w:eastAsia="宋体-简" w:cs="宋体"/>
          <w:color w:val="000000"/>
          <w:kern w:val="0"/>
          <w:sz w:val="24"/>
          <w:szCs w:val="24"/>
          <w:lang w:val="en-US" w:eastAsia="zh-CN"/>
        </w:rPr>
        <w:t>3.8、</w:t>
      </w:r>
      <w:r>
        <w:rPr>
          <w:rFonts w:hint="eastAsia" w:ascii="宋体-简" w:hAnsi="宋体-简" w:eastAsia="宋体-简" w:cs="宋体"/>
          <w:color w:val="000000"/>
          <w:kern w:val="0"/>
          <w:sz w:val="24"/>
          <w:szCs w:val="24"/>
        </w:rPr>
        <w:t xml:space="preserve">支付方式数据表格 </w:t>
      </w:r>
    </w:p>
    <w:p w14:paraId="06E74C98">
      <w:pPr>
        <w:widowControl/>
        <w:numPr>
          <w:ilvl w:val="0"/>
          <w:numId w:val="0"/>
        </w:numPr>
        <w:jc w:val="left"/>
        <w:rPr>
          <w:rFonts w:hint="eastAsia" w:ascii="宋体-简" w:hAnsi="宋体-简" w:eastAsia="宋体-简" w:cs="宋体"/>
          <w:color w:val="000000"/>
          <w:kern w:val="0"/>
          <w:sz w:val="24"/>
          <w:szCs w:val="24"/>
        </w:rPr>
      </w:pPr>
    </w:p>
    <w:tbl>
      <w:tblPr>
        <w:tblStyle w:val="11"/>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91"/>
        <w:gridCol w:w="1713"/>
        <w:gridCol w:w="5860"/>
      </w:tblGrid>
      <w:tr w14:paraId="1D869D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7" w:hRule="atLeast"/>
          <w:tblHeader/>
          <w:tblCellSpacing w:w="0" w:type="dxa"/>
          <w:jc w:val="center"/>
        </w:trPr>
        <w:tc>
          <w:tcPr>
            <w:tcW w:w="999" w:type="pct"/>
            <w:tcBorders>
              <w:top w:val="outset" w:color="auto" w:sz="6" w:space="0"/>
              <w:left w:val="outset" w:color="auto" w:sz="6" w:space="0"/>
              <w:bottom w:val="outset" w:color="auto" w:sz="6" w:space="0"/>
              <w:right w:val="outset" w:color="auto" w:sz="6" w:space="0"/>
            </w:tcBorders>
            <w:vAlign w:val="center"/>
          </w:tcPr>
          <w:p w14:paraId="68B30CFC">
            <w:pPr>
              <w:widowControl/>
              <w:ind w:firstLine="241" w:firstLineChars="100"/>
              <w:jc w:val="left"/>
              <w:rPr>
                <w:rFonts w:ascii="宋体-简" w:hAnsi="宋体-简" w:eastAsia="宋体-简" w:cs="宋体"/>
                <w:b/>
                <w:bCs/>
                <w:color w:val="000000"/>
                <w:kern w:val="0"/>
                <w:sz w:val="24"/>
                <w:szCs w:val="24"/>
              </w:rPr>
            </w:pPr>
            <w:r>
              <w:rPr>
                <w:rFonts w:ascii="宋体-简" w:hAnsi="宋体-简" w:eastAsia="宋体-简" w:cs="宋体"/>
                <w:b/>
                <w:bCs/>
                <w:color w:val="000000"/>
                <w:kern w:val="0"/>
                <w:sz w:val="24"/>
                <w:szCs w:val="24"/>
              </w:rPr>
              <w:t>支付期次</w:t>
            </w:r>
          </w:p>
        </w:tc>
        <w:tc>
          <w:tcPr>
            <w:tcW w:w="905" w:type="pct"/>
            <w:tcBorders>
              <w:top w:val="outset" w:color="auto" w:sz="6" w:space="0"/>
              <w:left w:val="outset" w:color="auto" w:sz="6" w:space="0"/>
              <w:bottom w:val="outset" w:color="auto" w:sz="6" w:space="0"/>
              <w:right w:val="outset" w:color="auto" w:sz="6" w:space="0"/>
            </w:tcBorders>
            <w:vAlign w:val="center"/>
          </w:tcPr>
          <w:p w14:paraId="1DF48733">
            <w:pPr>
              <w:widowControl/>
              <w:ind w:firstLine="241" w:firstLineChars="100"/>
              <w:jc w:val="left"/>
              <w:rPr>
                <w:rFonts w:ascii="宋体-简" w:hAnsi="宋体-简" w:eastAsia="宋体-简" w:cs="宋体"/>
                <w:b/>
                <w:bCs/>
                <w:color w:val="000000"/>
                <w:kern w:val="0"/>
                <w:sz w:val="24"/>
                <w:szCs w:val="24"/>
              </w:rPr>
            </w:pPr>
            <w:r>
              <w:rPr>
                <w:rFonts w:ascii="宋体-简" w:hAnsi="宋体-简" w:eastAsia="宋体-简" w:cs="宋体"/>
                <w:b/>
                <w:bCs/>
                <w:color w:val="000000"/>
                <w:kern w:val="0"/>
                <w:sz w:val="24"/>
                <w:szCs w:val="24"/>
              </w:rPr>
              <w:t>支付比例(%)</w:t>
            </w:r>
          </w:p>
        </w:tc>
        <w:tc>
          <w:tcPr>
            <w:tcW w:w="3095" w:type="pct"/>
            <w:tcBorders>
              <w:top w:val="outset" w:color="auto" w:sz="6" w:space="0"/>
              <w:left w:val="outset" w:color="auto" w:sz="6" w:space="0"/>
              <w:bottom w:val="outset" w:color="auto" w:sz="6" w:space="0"/>
              <w:right w:val="outset" w:color="auto" w:sz="6" w:space="0"/>
            </w:tcBorders>
            <w:vAlign w:val="center"/>
          </w:tcPr>
          <w:p w14:paraId="7F2F9328">
            <w:pPr>
              <w:widowControl/>
              <w:ind w:firstLine="723" w:firstLineChars="300"/>
              <w:jc w:val="left"/>
              <w:rPr>
                <w:rFonts w:ascii="宋体-简" w:hAnsi="宋体-简" w:eastAsia="宋体-简" w:cs="宋体"/>
                <w:b/>
                <w:bCs/>
                <w:color w:val="000000"/>
                <w:kern w:val="0"/>
                <w:sz w:val="24"/>
                <w:szCs w:val="24"/>
              </w:rPr>
            </w:pPr>
            <w:r>
              <w:rPr>
                <w:rFonts w:ascii="宋体-简" w:hAnsi="宋体-简" w:eastAsia="宋体-简" w:cs="宋体"/>
                <w:b/>
                <w:bCs/>
                <w:color w:val="000000"/>
                <w:kern w:val="0"/>
                <w:sz w:val="24"/>
                <w:szCs w:val="24"/>
              </w:rPr>
              <w:t>支付期次说明</w:t>
            </w:r>
          </w:p>
        </w:tc>
      </w:tr>
      <w:tr w14:paraId="25A795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outset" w:color="auto" w:sz="6" w:space="0"/>
              <w:left w:val="outset" w:color="auto" w:sz="6" w:space="0"/>
              <w:bottom w:val="outset" w:color="auto" w:sz="6" w:space="0"/>
              <w:right w:val="outset" w:color="auto" w:sz="6" w:space="0"/>
            </w:tcBorders>
            <w:vAlign w:val="center"/>
          </w:tcPr>
          <w:p w14:paraId="7A15321E">
            <w:pPr>
              <w:widowControl/>
              <w:jc w:val="center"/>
              <w:rPr>
                <w:rFonts w:hint="eastAsia" w:ascii="宋体-简" w:hAnsi="宋体-简" w:eastAsia="宋体-简" w:cs="宋体"/>
                <w:color w:val="000000"/>
                <w:kern w:val="0"/>
                <w:sz w:val="24"/>
                <w:szCs w:val="24"/>
              </w:rPr>
            </w:pPr>
            <w:r>
              <w:rPr>
                <w:rFonts w:hint="eastAsia" w:ascii="宋体-简" w:hAnsi="宋体-简" w:eastAsia="宋体-简" w:cs="宋体"/>
                <w:color w:val="000000"/>
                <w:kern w:val="0"/>
                <w:sz w:val="24"/>
                <w:szCs w:val="24"/>
              </w:rPr>
              <w:t>1</w:t>
            </w:r>
          </w:p>
        </w:tc>
        <w:tc>
          <w:tcPr>
            <w:tcW w:w="905" w:type="pct"/>
            <w:tcBorders>
              <w:top w:val="outset" w:color="auto" w:sz="6" w:space="0"/>
              <w:left w:val="outset" w:color="auto" w:sz="6" w:space="0"/>
              <w:bottom w:val="outset" w:color="auto" w:sz="6" w:space="0"/>
              <w:right w:val="outset" w:color="auto" w:sz="6" w:space="0"/>
            </w:tcBorders>
            <w:vAlign w:val="center"/>
          </w:tcPr>
          <w:p w14:paraId="508933EB">
            <w:pPr>
              <w:widowControl/>
              <w:jc w:val="center"/>
              <w:rPr>
                <w:rFonts w:hint="eastAsia" w:ascii="宋体-简" w:hAnsi="宋体-简" w:eastAsia="宋体-简" w:cs="宋体"/>
                <w:color w:val="000000"/>
                <w:kern w:val="0"/>
                <w:sz w:val="24"/>
                <w:szCs w:val="24"/>
                <w:lang w:val="en-US" w:eastAsia="zh-CN"/>
              </w:rPr>
            </w:pPr>
            <w:r>
              <w:rPr>
                <w:rFonts w:hint="eastAsia" w:ascii="宋体-简" w:hAnsi="宋体-简" w:eastAsia="宋体-简" w:cs="宋体"/>
                <w:color w:val="000000"/>
                <w:kern w:val="0"/>
                <w:sz w:val="24"/>
                <w:szCs w:val="24"/>
                <w:lang w:val="en-US" w:eastAsia="zh-CN"/>
              </w:rPr>
              <w:t>50</w:t>
            </w:r>
          </w:p>
        </w:tc>
        <w:tc>
          <w:tcPr>
            <w:tcW w:w="3095" w:type="pct"/>
            <w:tcBorders>
              <w:top w:val="outset" w:color="auto" w:sz="6" w:space="0"/>
              <w:left w:val="outset" w:color="auto" w:sz="6" w:space="0"/>
              <w:bottom w:val="outset" w:color="auto" w:sz="6" w:space="0"/>
              <w:right w:val="outset" w:color="auto" w:sz="6" w:space="0"/>
            </w:tcBorders>
            <w:vAlign w:val="center"/>
          </w:tcPr>
          <w:p w14:paraId="13742A9E">
            <w:pPr>
              <w:widowControl/>
              <w:jc w:val="left"/>
              <w:rPr>
                <w:rFonts w:ascii="宋体-简" w:hAnsi="宋体-简" w:eastAsia="宋体-简" w:cs="宋体"/>
                <w:color w:val="000000"/>
                <w:kern w:val="0"/>
                <w:sz w:val="24"/>
                <w:szCs w:val="24"/>
              </w:rPr>
            </w:pPr>
            <w:r>
              <w:rPr>
                <w:rFonts w:hint="eastAsia" w:ascii="宋体-简" w:hAnsi="宋体-简" w:eastAsia="宋体-简" w:cs="宋体"/>
                <w:color w:val="000000"/>
                <w:sz w:val="24"/>
                <w:szCs w:val="24"/>
              </w:rPr>
              <w:t>招标人与中标单位签订合同，</w:t>
            </w:r>
            <w:r>
              <w:rPr>
                <w:rFonts w:ascii="宋体-简" w:hAnsi="宋体-简" w:eastAsia="宋体-简" w:cs="宋体"/>
                <w:color w:val="000000"/>
                <w:kern w:val="0"/>
                <w:sz w:val="24"/>
                <w:szCs w:val="24"/>
              </w:rPr>
              <w:t>待收到中标</w:t>
            </w:r>
            <w:r>
              <w:rPr>
                <w:rFonts w:hint="eastAsia" w:ascii="宋体-简" w:hAnsi="宋体-简" w:eastAsia="宋体-简" w:cs="宋体"/>
                <w:color w:val="000000"/>
                <w:kern w:val="0"/>
                <w:sz w:val="24"/>
                <w:szCs w:val="24"/>
              </w:rPr>
              <w:t>单位</w:t>
            </w:r>
            <w:r>
              <w:rPr>
                <w:rFonts w:ascii="宋体-简" w:hAnsi="宋体-简" w:eastAsia="宋体-简" w:cs="宋体"/>
                <w:color w:val="000000"/>
                <w:kern w:val="0"/>
                <w:sz w:val="24"/>
                <w:szCs w:val="24"/>
              </w:rPr>
              <w:t>提供的正式发票后1</w:t>
            </w:r>
            <w:r>
              <w:rPr>
                <w:rFonts w:hint="eastAsia" w:ascii="宋体-简" w:hAnsi="宋体-简" w:eastAsia="宋体-简" w:cs="宋体"/>
                <w:color w:val="000000"/>
                <w:kern w:val="0"/>
                <w:sz w:val="24"/>
                <w:szCs w:val="24"/>
                <w:lang w:val="en-US" w:eastAsia="zh-CN"/>
              </w:rPr>
              <w:t>5</w:t>
            </w:r>
            <w:r>
              <w:rPr>
                <w:rFonts w:ascii="宋体-简" w:hAnsi="宋体-简" w:eastAsia="宋体-简" w:cs="宋体"/>
                <w:color w:val="000000"/>
                <w:kern w:val="0"/>
                <w:sz w:val="24"/>
                <w:szCs w:val="24"/>
              </w:rPr>
              <w:t>个工作日内支付</w:t>
            </w:r>
          </w:p>
        </w:tc>
      </w:tr>
      <w:tr w14:paraId="7A59A7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outset" w:color="auto" w:sz="6" w:space="0"/>
              <w:left w:val="outset" w:color="auto" w:sz="6" w:space="0"/>
              <w:bottom w:val="outset" w:color="auto" w:sz="6" w:space="0"/>
              <w:right w:val="outset" w:color="auto" w:sz="6" w:space="0"/>
            </w:tcBorders>
            <w:vAlign w:val="center"/>
          </w:tcPr>
          <w:p w14:paraId="0CB587E7">
            <w:pPr>
              <w:widowControl/>
              <w:jc w:val="center"/>
              <w:rPr>
                <w:rFonts w:hint="eastAsia" w:ascii="宋体-简" w:hAnsi="宋体-简" w:eastAsia="宋体-简" w:cs="宋体"/>
                <w:color w:val="000000"/>
                <w:kern w:val="0"/>
                <w:sz w:val="24"/>
                <w:szCs w:val="24"/>
              </w:rPr>
            </w:pPr>
            <w:r>
              <w:rPr>
                <w:rFonts w:hint="eastAsia" w:ascii="宋体-简" w:hAnsi="宋体-简" w:eastAsia="宋体-简" w:cs="宋体"/>
                <w:color w:val="000000"/>
                <w:kern w:val="0"/>
                <w:sz w:val="24"/>
                <w:szCs w:val="24"/>
              </w:rPr>
              <w:t>2</w:t>
            </w:r>
          </w:p>
        </w:tc>
        <w:tc>
          <w:tcPr>
            <w:tcW w:w="905" w:type="pct"/>
            <w:tcBorders>
              <w:top w:val="outset" w:color="auto" w:sz="6" w:space="0"/>
              <w:left w:val="outset" w:color="auto" w:sz="6" w:space="0"/>
              <w:bottom w:val="outset" w:color="auto" w:sz="6" w:space="0"/>
              <w:right w:val="outset" w:color="auto" w:sz="6" w:space="0"/>
            </w:tcBorders>
            <w:vAlign w:val="center"/>
          </w:tcPr>
          <w:p w14:paraId="2606BF13">
            <w:pPr>
              <w:widowControl/>
              <w:jc w:val="center"/>
              <w:rPr>
                <w:rFonts w:hint="default" w:ascii="宋体-简" w:hAnsi="宋体-简" w:eastAsia="宋体-简" w:cs="宋体"/>
                <w:color w:val="000000"/>
                <w:kern w:val="0"/>
                <w:sz w:val="24"/>
                <w:szCs w:val="24"/>
                <w:lang w:val="en-US" w:eastAsia="zh-CN"/>
              </w:rPr>
            </w:pPr>
            <w:r>
              <w:rPr>
                <w:rFonts w:hint="eastAsia" w:ascii="宋体-简" w:hAnsi="宋体-简" w:eastAsia="宋体-简" w:cs="宋体"/>
                <w:color w:val="000000"/>
                <w:kern w:val="0"/>
                <w:sz w:val="24"/>
                <w:szCs w:val="24"/>
                <w:lang w:val="en-US" w:eastAsia="zh-CN"/>
              </w:rPr>
              <w:t>25</w:t>
            </w:r>
          </w:p>
        </w:tc>
        <w:tc>
          <w:tcPr>
            <w:tcW w:w="3095" w:type="pct"/>
            <w:tcBorders>
              <w:top w:val="outset" w:color="auto" w:sz="6" w:space="0"/>
              <w:left w:val="outset" w:color="auto" w:sz="6" w:space="0"/>
              <w:bottom w:val="outset" w:color="auto" w:sz="6" w:space="0"/>
              <w:right w:val="outset" w:color="auto" w:sz="6" w:space="0"/>
            </w:tcBorders>
            <w:vAlign w:val="center"/>
          </w:tcPr>
          <w:p w14:paraId="5675078B">
            <w:pPr>
              <w:widowControl/>
              <w:jc w:val="left"/>
              <w:rPr>
                <w:rFonts w:ascii="宋体-简" w:hAnsi="宋体-简" w:eastAsia="宋体-简" w:cs="宋体"/>
                <w:color w:val="000000"/>
                <w:sz w:val="24"/>
                <w:szCs w:val="24"/>
              </w:rPr>
            </w:pPr>
            <w:r>
              <w:rPr>
                <w:rFonts w:ascii="宋体" w:hAnsi="宋体" w:eastAsia="宋体" w:cs="宋体"/>
                <w:color w:val="000000" w:themeColor="text1"/>
                <w:kern w:val="0"/>
                <w:sz w:val="24"/>
                <w14:textFill>
                  <w14:solidFill>
                    <w14:schemeClr w14:val="tx1"/>
                  </w14:solidFill>
                </w14:textFill>
              </w:rPr>
              <w:t>剩余</w:t>
            </w:r>
            <w:r>
              <w:rPr>
                <w:rFonts w:hint="eastAsia" w:ascii="宋体" w:hAnsi="宋体" w:eastAsia="宋体" w:cs="宋体"/>
                <w:color w:val="000000" w:themeColor="text1"/>
                <w:kern w:val="0"/>
                <w:sz w:val="24"/>
                <w14:textFill>
                  <w14:solidFill>
                    <w14:schemeClr w14:val="tx1"/>
                  </w14:solidFill>
                </w14:textFill>
              </w:rPr>
              <w:t>50</w:t>
            </w:r>
            <w:r>
              <w:rPr>
                <w:rFonts w:ascii="宋体" w:hAnsi="宋体" w:eastAsia="宋体" w:cs="宋体"/>
                <w:color w:val="000000" w:themeColor="text1"/>
                <w:kern w:val="0"/>
                <w:sz w:val="24"/>
                <w14:textFill>
                  <w14:solidFill>
                    <w14:schemeClr w14:val="tx1"/>
                  </w14:solidFill>
                </w14:textFill>
              </w:rPr>
              <w:t>%的货款，根据维保情况，采购人</w:t>
            </w:r>
            <w:r>
              <w:rPr>
                <w:rFonts w:hint="eastAsia" w:ascii="宋体" w:hAnsi="宋体" w:eastAsia="宋体" w:cs="宋体"/>
                <w:color w:val="000000" w:themeColor="text1"/>
                <w:kern w:val="0"/>
                <w:sz w:val="24"/>
                <w14:textFill>
                  <w14:solidFill>
                    <w14:schemeClr w14:val="tx1"/>
                  </w14:solidFill>
                </w14:textFill>
              </w:rPr>
              <w:t>每</w:t>
            </w:r>
            <w:r>
              <w:rPr>
                <w:rFonts w:hint="eastAsia" w:ascii="宋体" w:hAnsi="宋体" w:cs="宋体"/>
                <w:color w:val="000000" w:themeColor="text1"/>
                <w:kern w:val="0"/>
                <w:sz w:val="24"/>
                <w:lang w:val="en-US" w:eastAsia="zh-CN"/>
                <w14:textFill>
                  <w14:solidFill>
                    <w14:schemeClr w14:val="tx1"/>
                  </w14:solidFill>
                </w14:textFill>
              </w:rPr>
              <w:t>6个月</w:t>
            </w:r>
            <w:r>
              <w:rPr>
                <w:rFonts w:hint="eastAsia" w:ascii="宋体" w:hAnsi="宋体" w:eastAsia="宋体" w:cs="宋体"/>
                <w:color w:val="000000" w:themeColor="text1"/>
                <w:kern w:val="0"/>
                <w:sz w:val="24"/>
                <w14:textFill>
                  <w14:solidFill>
                    <w14:schemeClr w14:val="tx1"/>
                  </w14:solidFill>
                </w14:textFill>
              </w:rPr>
              <w:t>结束</w:t>
            </w:r>
            <w:r>
              <w:rPr>
                <w:rFonts w:hint="eastAsia" w:ascii="宋体" w:hAnsi="宋体" w:cs="宋体"/>
                <w:color w:val="000000" w:themeColor="text1"/>
                <w:kern w:val="0"/>
                <w:sz w:val="24"/>
                <w:lang w:eastAsia="zh-CN"/>
                <w14:textFill>
                  <w14:solidFill>
                    <w14:schemeClr w14:val="tx1"/>
                  </w14:solidFill>
                </w14:textFill>
              </w:rPr>
              <w:t>，</w:t>
            </w:r>
            <w:r>
              <w:rPr>
                <w:rFonts w:ascii="宋体-简" w:hAnsi="宋体-简" w:eastAsia="宋体-简" w:cs="宋体"/>
                <w:color w:val="000000"/>
                <w:kern w:val="0"/>
                <w:sz w:val="24"/>
                <w:szCs w:val="24"/>
              </w:rPr>
              <w:t>待收到中标</w:t>
            </w:r>
            <w:r>
              <w:rPr>
                <w:rFonts w:hint="eastAsia" w:ascii="宋体-简" w:hAnsi="宋体-简" w:eastAsia="宋体-简" w:cs="宋体"/>
                <w:color w:val="000000"/>
                <w:kern w:val="0"/>
                <w:sz w:val="24"/>
                <w:szCs w:val="24"/>
              </w:rPr>
              <w:t>单位</w:t>
            </w:r>
            <w:r>
              <w:rPr>
                <w:rFonts w:ascii="宋体-简" w:hAnsi="宋体-简" w:eastAsia="宋体-简" w:cs="宋体"/>
                <w:color w:val="000000"/>
                <w:kern w:val="0"/>
                <w:sz w:val="24"/>
                <w:szCs w:val="24"/>
              </w:rPr>
              <w:t>提供的正式发票后</w:t>
            </w:r>
            <w:r>
              <w:rPr>
                <w:rFonts w:hint="eastAsia" w:ascii="宋体" w:hAnsi="宋体" w:cs="宋体"/>
                <w:color w:val="000000" w:themeColor="text1"/>
                <w:kern w:val="0"/>
                <w:sz w:val="24"/>
                <w:lang w:val="en-US" w:eastAsia="zh-CN"/>
                <w14:textFill>
                  <w14:solidFill>
                    <w14:schemeClr w14:val="tx1"/>
                  </w14:solidFill>
                </w14:textFill>
              </w:rPr>
              <w:t>30</w:t>
            </w:r>
            <w:r>
              <w:rPr>
                <w:rFonts w:hint="eastAsia" w:ascii="宋体" w:hAnsi="宋体" w:eastAsia="宋体" w:cs="宋体"/>
                <w:color w:val="000000" w:themeColor="text1"/>
                <w:kern w:val="0"/>
                <w:sz w:val="24"/>
                <w14:textFill>
                  <w14:solidFill>
                    <w14:schemeClr w14:val="tx1"/>
                  </w14:solidFill>
                </w14:textFill>
              </w:rPr>
              <w:t>日内支付</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eastAsia="宋体" w:cs="宋体"/>
                <w:color w:val="000000" w:themeColor="text1"/>
                <w:kern w:val="0"/>
                <w:sz w:val="24"/>
                <w14:textFill>
                  <w14:solidFill>
                    <w14:schemeClr w14:val="tx1"/>
                  </w14:solidFill>
                </w14:textFill>
              </w:rPr>
              <w:t>%</w:t>
            </w:r>
          </w:p>
        </w:tc>
      </w:tr>
      <w:tr w14:paraId="7F760C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outset" w:color="auto" w:sz="6" w:space="0"/>
              <w:left w:val="outset" w:color="auto" w:sz="6" w:space="0"/>
              <w:bottom w:val="outset" w:color="auto" w:sz="6" w:space="0"/>
              <w:right w:val="outset" w:color="auto" w:sz="6" w:space="0"/>
            </w:tcBorders>
            <w:vAlign w:val="center"/>
          </w:tcPr>
          <w:p w14:paraId="0041785F">
            <w:pPr>
              <w:widowControl/>
              <w:jc w:val="center"/>
              <w:rPr>
                <w:rFonts w:hint="eastAsia" w:ascii="宋体-简" w:hAnsi="宋体-简" w:eastAsia="宋体-简" w:cs="宋体"/>
                <w:color w:val="000000"/>
                <w:kern w:val="0"/>
                <w:sz w:val="24"/>
                <w:szCs w:val="24"/>
                <w:lang w:val="en-US" w:eastAsia="zh-CN" w:bidi="ar-SA"/>
              </w:rPr>
            </w:pPr>
            <w:r>
              <w:rPr>
                <w:rFonts w:hint="eastAsia" w:ascii="宋体-简" w:hAnsi="宋体-简" w:eastAsia="宋体-简" w:cs="宋体"/>
                <w:color w:val="000000"/>
                <w:kern w:val="0"/>
                <w:sz w:val="24"/>
                <w:szCs w:val="24"/>
                <w:lang w:val="en-US" w:eastAsia="zh-CN"/>
              </w:rPr>
              <w:t>3</w:t>
            </w:r>
          </w:p>
        </w:tc>
        <w:tc>
          <w:tcPr>
            <w:tcW w:w="905" w:type="pct"/>
            <w:tcBorders>
              <w:top w:val="outset" w:color="auto" w:sz="6" w:space="0"/>
              <w:left w:val="outset" w:color="auto" w:sz="6" w:space="0"/>
              <w:bottom w:val="outset" w:color="auto" w:sz="6" w:space="0"/>
              <w:right w:val="outset" w:color="auto" w:sz="6" w:space="0"/>
            </w:tcBorders>
            <w:vAlign w:val="center"/>
          </w:tcPr>
          <w:p w14:paraId="16D0BE1F">
            <w:pPr>
              <w:widowControl/>
              <w:jc w:val="center"/>
              <w:rPr>
                <w:rFonts w:hint="eastAsia" w:ascii="宋体-简" w:hAnsi="宋体-简" w:eastAsia="宋体-简" w:cs="宋体"/>
                <w:color w:val="000000"/>
                <w:kern w:val="0"/>
                <w:sz w:val="24"/>
                <w:szCs w:val="24"/>
                <w:lang w:val="en-US" w:eastAsia="zh-CN"/>
              </w:rPr>
            </w:pPr>
            <w:r>
              <w:rPr>
                <w:rFonts w:hint="eastAsia" w:ascii="宋体-简" w:hAnsi="宋体-简" w:eastAsia="宋体-简" w:cs="宋体"/>
                <w:color w:val="000000"/>
                <w:kern w:val="0"/>
                <w:sz w:val="24"/>
                <w:szCs w:val="24"/>
                <w:lang w:val="en-US" w:eastAsia="zh-CN"/>
              </w:rPr>
              <w:t>25</w:t>
            </w:r>
          </w:p>
        </w:tc>
        <w:tc>
          <w:tcPr>
            <w:tcW w:w="3095" w:type="pct"/>
            <w:tcBorders>
              <w:top w:val="outset" w:color="auto" w:sz="6" w:space="0"/>
              <w:left w:val="outset" w:color="auto" w:sz="6" w:space="0"/>
              <w:bottom w:val="outset" w:color="auto" w:sz="6" w:space="0"/>
              <w:right w:val="outset" w:color="auto" w:sz="6" w:space="0"/>
            </w:tcBorders>
            <w:vAlign w:val="center"/>
          </w:tcPr>
          <w:p w14:paraId="3F8197B4">
            <w:pPr>
              <w:widowControl/>
              <w:jc w:val="left"/>
              <w:rPr>
                <w:rFonts w:ascii="宋体-简" w:hAnsi="宋体-简" w:eastAsia="宋体-简" w:cs="宋体"/>
                <w:color w:val="000000"/>
                <w:kern w:val="2"/>
                <w:sz w:val="24"/>
                <w:szCs w:val="24"/>
                <w:lang w:val="en-US" w:eastAsia="zh-CN" w:bidi="ar-SA"/>
              </w:rPr>
            </w:pPr>
            <w:r>
              <w:rPr>
                <w:rFonts w:ascii="宋体" w:hAnsi="宋体" w:eastAsia="宋体" w:cs="宋体"/>
                <w:color w:val="000000" w:themeColor="text1"/>
                <w:kern w:val="0"/>
                <w:sz w:val="24"/>
                <w14:textFill>
                  <w14:solidFill>
                    <w14:schemeClr w14:val="tx1"/>
                  </w14:solidFill>
                </w14:textFill>
              </w:rPr>
              <w:t>剩余</w:t>
            </w:r>
            <w:r>
              <w:rPr>
                <w:rFonts w:hint="eastAsia" w:ascii="宋体" w:hAnsi="宋体" w:eastAsia="宋体" w:cs="宋体"/>
                <w:color w:val="000000" w:themeColor="text1"/>
                <w:kern w:val="0"/>
                <w:sz w:val="24"/>
                <w14:textFill>
                  <w14:solidFill>
                    <w14:schemeClr w14:val="tx1"/>
                  </w14:solidFill>
                </w14:textFill>
              </w:rPr>
              <w:t>50</w:t>
            </w:r>
            <w:r>
              <w:rPr>
                <w:rFonts w:ascii="宋体" w:hAnsi="宋体" w:eastAsia="宋体" w:cs="宋体"/>
                <w:color w:val="000000" w:themeColor="text1"/>
                <w:kern w:val="0"/>
                <w:sz w:val="24"/>
                <w14:textFill>
                  <w14:solidFill>
                    <w14:schemeClr w14:val="tx1"/>
                  </w14:solidFill>
                </w14:textFill>
              </w:rPr>
              <w:t>%的货款，根据维保情况，采购人</w:t>
            </w:r>
            <w:r>
              <w:rPr>
                <w:rFonts w:hint="eastAsia" w:ascii="宋体" w:hAnsi="宋体" w:eastAsia="宋体" w:cs="宋体"/>
                <w:color w:val="000000" w:themeColor="text1"/>
                <w:kern w:val="0"/>
                <w:sz w:val="24"/>
                <w14:textFill>
                  <w14:solidFill>
                    <w14:schemeClr w14:val="tx1"/>
                  </w14:solidFill>
                </w14:textFill>
              </w:rPr>
              <w:t>每</w:t>
            </w:r>
            <w:r>
              <w:rPr>
                <w:rFonts w:hint="eastAsia" w:ascii="宋体" w:hAnsi="宋体" w:cs="宋体"/>
                <w:color w:val="000000" w:themeColor="text1"/>
                <w:kern w:val="0"/>
                <w:sz w:val="24"/>
                <w:lang w:val="en-US" w:eastAsia="zh-CN"/>
                <w14:textFill>
                  <w14:solidFill>
                    <w14:schemeClr w14:val="tx1"/>
                  </w14:solidFill>
                </w14:textFill>
              </w:rPr>
              <w:t>6个月</w:t>
            </w:r>
            <w:r>
              <w:rPr>
                <w:rFonts w:hint="eastAsia" w:ascii="宋体" w:hAnsi="宋体" w:eastAsia="宋体" w:cs="宋体"/>
                <w:color w:val="000000" w:themeColor="text1"/>
                <w:kern w:val="0"/>
                <w:sz w:val="24"/>
                <w14:textFill>
                  <w14:solidFill>
                    <w14:schemeClr w14:val="tx1"/>
                  </w14:solidFill>
                </w14:textFill>
              </w:rPr>
              <w:t>结束1</w:t>
            </w:r>
            <w:r>
              <w:rPr>
                <w:rFonts w:ascii="宋体-简" w:hAnsi="宋体-简" w:eastAsia="宋体-简" w:cs="宋体"/>
                <w:color w:val="000000"/>
                <w:kern w:val="0"/>
                <w:sz w:val="24"/>
                <w:szCs w:val="24"/>
              </w:rPr>
              <w:t>待收到中标</w:t>
            </w:r>
            <w:r>
              <w:rPr>
                <w:rFonts w:hint="eastAsia" w:ascii="宋体-简" w:hAnsi="宋体-简" w:eastAsia="宋体-简" w:cs="宋体"/>
                <w:color w:val="000000"/>
                <w:kern w:val="0"/>
                <w:sz w:val="24"/>
                <w:szCs w:val="24"/>
              </w:rPr>
              <w:t>单位</w:t>
            </w:r>
            <w:r>
              <w:rPr>
                <w:rFonts w:ascii="宋体-简" w:hAnsi="宋体-简" w:eastAsia="宋体-简" w:cs="宋体"/>
                <w:color w:val="000000"/>
                <w:kern w:val="0"/>
                <w:sz w:val="24"/>
                <w:szCs w:val="24"/>
              </w:rPr>
              <w:t>提供的正式发票后</w:t>
            </w:r>
            <w:r>
              <w:rPr>
                <w:rFonts w:hint="eastAsia" w:ascii="宋体-简" w:hAnsi="宋体-简" w:eastAsia="宋体-简" w:cs="宋体"/>
                <w:color w:val="000000"/>
                <w:kern w:val="0"/>
                <w:sz w:val="24"/>
                <w:szCs w:val="24"/>
                <w:lang w:val="en-US" w:eastAsia="zh-CN"/>
              </w:rPr>
              <w:t>30日内</w:t>
            </w:r>
            <w:r>
              <w:rPr>
                <w:rFonts w:hint="eastAsia" w:ascii="宋体" w:hAnsi="宋体" w:eastAsia="宋体" w:cs="宋体"/>
                <w:color w:val="000000" w:themeColor="text1"/>
                <w:kern w:val="0"/>
                <w:sz w:val="24"/>
                <w14:textFill>
                  <w14:solidFill>
                    <w14:schemeClr w14:val="tx1"/>
                  </w14:solidFill>
                </w14:textFill>
              </w:rPr>
              <w:t>支付</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eastAsia="宋体" w:cs="宋体"/>
                <w:color w:val="000000" w:themeColor="text1"/>
                <w:kern w:val="0"/>
                <w:sz w:val="24"/>
                <w14:textFill>
                  <w14:solidFill>
                    <w14:schemeClr w14:val="tx1"/>
                  </w14:solidFill>
                </w14:textFill>
              </w:rPr>
              <w:t>%</w:t>
            </w:r>
          </w:p>
        </w:tc>
      </w:tr>
    </w:tbl>
    <w:p w14:paraId="1A336DF2">
      <w:pPr>
        <w:widowControl/>
        <w:spacing w:before="75" w:after="75"/>
        <w:jc w:val="left"/>
        <w:rPr>
          <w:rFonts w:ascii="宋体-简" w:hAnsi="宋体-简" w:eastAsia="宋体-简" w:cs="宋体"/>
          <w:color w:val="000000"/>
          <w:kern w:val="0"/>
          <w:sz w:val="24"/>
          <w:szCs w:val="24"/>
        </w:rPr>
      </w:pPr>
      <w:r>
        <w:rPr>
          <w:rFonts w:ascii="宋体-简" w:hAnsi="宋体-简" w:eastAsia="宋体-简" w:cs="宋体"/>
          <w:color w:val="000000"/>
          <w:kern w:val="0"/>
          <w:sz w:val="24"/>
          <w:szCs w:val="24"/>
        </w:rPr>
        <w:t> </w:t>
      </w:r>
    </w:p>
    <w:p w14:paraId="35C36F71">
      <w:pPr>
        <w:pStyle w:val="5"/>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招标文件的获取</w:t>
      </w:r>
    </w:p>
    <w:p w14:paraId="549F7C07">
      <w:pPr>
        <w:pStyle w:val="10"/>
        <w:keepNext w:val="0"/>
        <w:keepLines w:val="0"/>
        <w:widowControl/>
        <w:suppressLineNumbers w:val="0"/>
        <w:shd w:val="clear" w:fill="FFFFFF"/>
        <w:ind w:left="0" w:firstLine="0"/>
        <w:jc w:val="both"/>
        <w:rPr>
          <w:rFonts w:hint="eastAsia"/>
        </w:rPr>
      </w:pPr>
      <w:r>
        <w:rPr>
          <w:rFonts w:hint="eastAsia" w:ascii="宋体" w:hAnsi="宋体" w:eastAsia="宋体" w:cs="宋体"/>
          <w:i w:val="0"/>
          <w:iCs w:val="0"/>
          <w:caps w:val="0"/>
          <w:color w:val="333333"/>
          <w:spacing w:val="0"/>
          <w:sz w:val="25"/>
          <w:szCs w:val="25"/>
          <w:shd w:val="clear" w:fill="FFFFFF"/>
        </w:rPr>
        <w:t>　　</w:t>
      </w:r>
      <w:r>
        <w:rPr>
          <w:rFonts w:hint="eastAsia"/>
          <w:lang w:eastAsia="zh-CN"/>
        </w:rPr>
        <w:t>凡收到邀请报价函的供应商，请</w:t>
      </w:r>
      <w:r>
        <w:rPr>
          <w:rFonts w:hint="eastAsia"/>
        </w:rPr>
        <w:t>于20</w:t>
      </w:r>
      <w:r>
        <w:rPr>
          <w:rFonts w:hint="eastAsia"/>
          <w:lang w:val="en-US" w:eastAsia="zh-CN"/>
        </w:rPr>
        <w:t>25</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日（北京时间）17:30前将招标文件发送至各投标人邮箱，凡有意参加投标人，请于投标文件截止时间前，持盖章确认回执单（格式附后）与报价文件一同递交至招标人。</w:t>
      </w:r>
    </w:p>
    <w:p w14:paraId="6593058A">
      <w:pPr>
        <w:pStyle w:val="5"/>
        <w:bidi w:val="0"/>
        <w:rPr>
          <w:rFonts w:hint="eastAsia" w:ascii="宋体" w:hAnsi="宋体" w:eastAsia="宋体" w:cs="宋体"/>
          <w:lang w:val="en-US" w:eastAsia="zh-CN"/>
        </w:rPr>
      </w:pPr>
      <w:r>
        <w:rPr>
          <w:rFonts w:hint="eastAsia" w:ascii="宋体" w:hAnsi="宋体" w:eastAsia="宋体" w:cs="宋体"/>
          <w:lang w:val="en-US" w:eastAsia="zh-CN"/>
        </w:rPr>
        <w:t>五、评标办法</w:t>
      </w:r>
    </w:p>
    <w:p w14:paraId="611DDAA0">
      <w:pPr>
        <w:pStyle w:val="10"/>
        <w:bidi w:val="0"/>
        <w:rPr>
          <w:rFonts w:hint="eastAsia"/>
        </w:rPr>
      </w:pPr>
      <w:r>
        <w:rPr>
          <w:rFonts w:hint="eastAsia" w:ascii="宋体" w:hAnsi="宋体" w:eastAsia="宋体" w:cs="宋体"/>
          <w:i w:val="0"/>
          <w:iCs w:val="0"/>
          <w:caps w:val="0"/>
          <w:color w:val="333333"/>
          <w:spacing w:val="0"/>
          <w:szCs w:val="25"/>
          <w:shd w:val="clear" w:fill="FFFFFF"/>
        </w:rPr>
        <w:t>　</w:t>
      </w:r>
      <w:r>
        <w:rPr>
          <w:rStyle w:val="14"/>
          <w:rFonts w:hint="eastAsia"/>
          <w:szCs w:val="24"/>
        </w:rPr>
        <w:t>　</w:t>
      </w:r>
      <w:r>
        <w:rPr>
          <w:rFonts w:hint="eastAsia"/>
        </w:rPr>
        <w:t>本服务项目采用的评标办法：最低价中选</w:t>
      </w:r>
    </w:p>
    <w:p w14:paraId="3298506D">
      <w:pPr>
        <w:pStyle w:val="10"/>
        <w:bidi w:val="0"/>
        <w:rPr>
          <w:rFonts w:hint="eastAsia"/>
        </w:rPr>
      </w:pPr>
      <w:r>
        <w:rPr>
          <w:rFonts w:hint="eastAsia"/>
        </w:rPr>
        <w:t>　　</w:t>
      </w:r>
      <w:r>
        <w:rPr>
          <w:rFonts w:hint="eastAsia"/>
          <w:lang w:val="en-US" w:eastAsia="zh-CN"/>
        </w:rPr>
        <w:t>5</w:t>
      </w:r>
      <w:r>
        <w:rPr>
          <w:rFonts w:hint="eastAsia"/>
        </w:rPr>
        <w:t>.1.招标人在投标文件递交截止时间后，在单位会议室组织开标。</w:t>
      </w:r>
    </w:p>
    <w:p w14:paraId="70C792CD">
      <w:pPr>
        <w:pStyle w:val="10"/>
        <w:bidi w:val="0"/>
        <w:rPr>
          <w:rFonts w:hint="eastAsia"/>
        </w:rPr>
      </w:pPr>
      <w:r>
        <w:rPr>
          <w:rFonts w:hint="eastAsia"/>
        </w:rPr>
        <w:t>　　</w:t>
      </w:r>
      <w:r>
        <w:rPr>
          <w:rFonts w:hint="eastAsia"/>
          <w:lang w:val="en-US" w:eastAsia="zh-CN"/>
        </w:rPr>
        <w:t>5</w:t>
      </w:r>
      <w:r>
        <w:rPr>
          <w:rFonts w:hint="eastAsia"/>
        </w:rPr>
        <w:t>.2.招标人现场对投标人的资格审查，并确认投标人是否符合招标文件要求。</w:t>
      </w:r>
    </w:p>
    <w:p w14:paraId="4E28C0C3">
      <w:pPr>
        <w:pStyle w:val="10"/>
        <w:bidi w:val="0"/>
        <w:rPr>
          <w:rFonts w:hint="eastAsia"/>
        </w:rPr>
      </w:pPr>
      <w:r>
        <w:rPr>
          <w:rFonts w:hint="eastAsia"/>
        </w:rPr>
        <w:t>　　</w:t>
      </w:r>
      <w:r>
        <w:rPr>
          <w:rFonts w:hint="eastAsia"/>
          <w:lang w:val="en-US" w:eastAsia="zh-CN"/>
        </w:rPr>
        <w:t>5.3</w:t>
      </w:r>
      <w:r>
        <w:rPr>
          <w:rFonts w:hint="eastAsia"/>
        </w:rPr>
        <w:t>招标人现场宣读符合招标文件要求的投标人投标报价，做好开标记录。并按照投标人的总报价由低到高确定中选人顺序，最低报价者为第一中选人。（评标小组对大小写金额不一致的投标报价按以下方法更正：投标文件的大写金额和小写金额不一致的，以大写金额为准。）</w:t>
      </w:r>
    </w:p>
    <w:p w14:paraId="6E506B47">
      <w:pPr>
        <w:pStyle w:val="10"/>
        <w:bidi w:val="0"/>
        <w:rPr>
          <w:rFonts w:hint="eastAsia"/>
        </w:rPr>
      </w:pPr>
      <w:r>
        <w:rPr>
          <w:rFonts w:hint="eastAsia"/>
        </w:rPr>
        <w:t>　　</w:t>
      </w:r>
      <w:r>
        <w:rPr>
          <w:rFonts w:hint="eastAsia"/>
          <w:lang w:val="en-US" w:eastAsia="zh-CN"/>
        </w:rPr>
        <w:t>5</w:t>
      </w:r>
      <w:r>
        <w:rPr>
          <w:rFonts w:hint="eastAsia"/>
        </w:rPr>
        <w:t>.4.最低报价者如出现两个或两个以上的，采用随机抽选的方式确定中选人，即由最低报价相同的投标申请人先抽取顺序号，再由招标人抽取中选号，并确定中标人。若参加本项目的投标人不满三家的，进行重新招标。</w:t>
      </w:r>
    </w:p>
    <w:p w14:paraId="79DBDF9E">
      <w:pPr>
        <w:pStyle w:val="10"/>
        <w:keepNext w:val="0"/>
        <w:keepLines w:val="0"/>
        <w:widowControl/>
        <w:suppressLineNumbers w:val="0"/>
        <w:shd w:val="clear" w:fill="FFFFFF"/>
        <w:ind w:left="0" w:firstLine="0"/>
        <w:jc w:val="both"/>
        <w:outlineLvl w:val="1"/>
        <w:rPr>
          <w:rStyle w:val="23"/>
          <w:rFonts w:hint="eastAsia" w:ascii="宋体" w:hAnsi="宋体" w:eastAsia="宋体" w:cs="宋体"/>
        </w:rPr>
      </w:pPr>
      <w:r>
        <w:rPr>
          <w:rStyle w:val="23"/>
          <w:rFonts w:hint="eastAsia" w:ascii="宋体" w:hAnsi="宋体" w:eastAsia="宋体" w:cs="宋体"/>
          <w:lang w:val="en-US" w:eastAsia="zh-CN"/>
        </w:rPr>
        <w:t>六</w:t>
      </w:r>
      <w:r>
        <w:rPr>
          <w:rStyle w:val="23"/>
          <w:rFonts w:hint="eastAsia" w:ascii="宋体" w:hAnsi="宋体" w:cs="宋体"/>
          <w:lang w:val="en-US" w:eastAsia="zh-CN"/>
        </w:rPr>
        <w:t>、</w:t>
      </w:r>
      <w:r>
        <w:rPr>
          <w:rStyle w:val="23"/>
          <w:rFonts w:hint="eastAsia" w:ascii="宋体" w:hAnsi="宋体" w:eastAsia="宋体" w:cs="宋体"/>
        </w:rPr>
        <w:t>投标文件的递交</w:t>
      </w:r>
    </w:p>
    <w:p w14:paraId="35DA1DE7">
      <w:pPr>
        <w:pStyle w:val="10"/>
        <w:keepNext w:val="0"/>
        <w:keepLines w:val="0"/>
        <w:widowControl/>
        <w:suppressLineNumbers w:val="0"/>
        <w:shd w:val="clear" w:fill="FFFFFF"/>
        <w:ind w:left="0" w:firstLine="0"/>
        <w:jc w:val="both"/>
        <w:rPr>
          <w:rFonts w:hint="eastAsia" w:ascii="宋体" w:hAnsi="宋体" w:eastAsia="宋体" w:cs="宋体"/>
        </w:rPr>
      </w:pPr>
      <w:r>
        <w:rPr>
          <w:rFonts w:hint="eastAsia" w:ascii="宋体" w:hAnsi="宋体" w:eastAsia="宋体" w:cs="宋体"/>
          <w:i w:val="0"/>
          <w:iCs w:val="0"/>
          <w:caps w:val="0"/>
          <w:color w:val="333333"/>
          <w:spacing w:val="0"/>
          <w:sz w:val="25"/>
          <w:szCs w:val="25"/>
          <w:shd w:val="clear" w:fill="FFFFFF"/>
        </w:rPr>
        <w:t>　　</w:t>
      </w:r>
      <w:r>
        <w:rPr>
          <w:rFonts w:hint="eastAsia" w:ascii="宋体" w:hAnsi="宋体" w:eastAsia="宋体" w:cs="宋体"/>
        </w:rPr>
        <w:t>投标文件应在20</w:t>
      </w: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rPr>
        <w:t>年</w:t>
      </w:r>
      <w:r>
        <w:rPr>
          <w:rFonts w:hint="eastAsia" w:ascii="宋体" w:hAnsi="宋体" w:cs="宋体"/>
          <w:lang w:val="en-US" w:eastAsia="zh-CN"/>
        </w:rPr>
        <w:t>1</w:t>
      </w:r>
      <w:r>
        <w:rPr>
          <w:rFonts w:hint="eastAsia" w:ascii="宋体" w:hAnsi="宋体" w:eastAsia="宋体" w:cs="宋体"/>
        </w:rPr>
        <w:t>月</w:t>
      </w:r>
      <w:r>
        <w:rPr>
          <w:rFonts w:hint="eastAsia" w:ascii="宋体" w:hAnsi="宋体" w:cs="宋体"/>
          <w:lang w:val="en-US" w:eastAsia="zh-CN"/>
        </w:rPr>
        <w:t>20</w:t>
      </w:r>
      <w:r>
        <w:rPr>
          <w:rFonts w:hint="eastAsia" w:ascii="宋体" w:hAnsi="宋体" w:eastAsia="宋体" w:cs="宋体"/>
        </w:rPr>
        <w:t>日（北京时间）17:30以前将密封的投标文件送至地点：福建省南平市延平区光荣岭4号福建省南平环境监测中心站办公室。逾期送达的或未送达指定地点或投标文件密封不符合规定要求的投标文件，招标人不予受理。</w:t>
      </w:r>
    </w:p>
    <w:p w14:paraId="4EC2F2C9">
      <w:pPr>
        <w:pStyle w:val="10"/>
        <w:keepNext w:val="0"/>
        <w:keepLines w:val="0"/>
        <w:widowControl/>
        <w:suppressLineNumbers w:val="0"/>
        <w:shd w:val="clear" w:fill="FFFFFF"/>
        <w:ind w:left="0" w:firstLine="0"/>
        <w:jc w:val="both"/>
        <w:outlineLvl w:val="1"/>
        <w:rPr>
          <w:rStyle w:val="23"/>
          <w:rFonts w:hint="eastAsia" w:ascii="宋体" w:hAnsi="宋体" w:eastAsia="宋体" w:cs="宋体"/>
        </w:rPr>
      </w:pPr>
      <w:r>
        <w:rPr>
          <w:rStyle w:val="23"/>
          <w:rFonts w:hint="eastAsia" w:ascii="宋体" w:hAnsi="宋体" w:eastAsia="宋体" w:cs="宋体"/>
          <w:lang w:val="en-US" w:eastAsia="zh-CN"/>
        </w:rPr>
        <w:t>七</w:t>
      </w:r>
      <w:r>
        <w:rPr>
          <w:rStyle w:val="23"/>
          <w:rFonts w:hint="eastAsia" w:ascii="宋体" w:hAnsi="宋体" w:cs="宋体"/>
          <w:lang w:val="en-US" w:eastAsia="zh-CN"/>
        </w:rPr>
        <w:t>、</w:t>
      </w:r>
      <w:r>
        <w:rPr>
          <w:rStyle w:val="23"/>
          <w:rFonts w:hint="eastAsia" w:ascii="宋体" w:hAnsi="宋体" w:eastAsia="宋体" w:cs="宋体"/>
        </w:rPr>
        <w:t>投标文件的密封和标记</w:t>
      </w:r>
    </w:p>
    <w:p w14:paraId="4A7E3272">
      <w:pPr>
        <w:pStyle w:val="10"/>
        <w:bidi w:val="0"/>
        <w:rPr>
          <w:rFonts w:hint="eastAsia"/>
        </w:rPr>
      </w:pPr>
      <w:r>
        <w:rPr>
          <w:rFonts w:hint="eastAsia" w:ascii="宋体" w:hAnsi="宋体" w:eastAsia="宋体" w:cs="宋体"/>
          <w:i w:val="0"/>
          <w:iCs w:val="0"/>
          <w:caps w:val="0"/>
          <w:color w:val="333333"/>
          <w:spacing w:val="0"/>
          <w:szCs w:val="25"/>
          <w:shd w:val="clear" w:fill="FFFFFF"/>
        </w:rPr>
        <w:t>　　</w:t>
      </w:r>
      <w:r>
        <w:rPr>
          <w:rFonts w:hint="eastAsia"/>
        </w:rPr>
        <w:t>为方便开标时唱标，投标人应将《营业执照》、《报价函》、《投标人基本情况一览表》、《法人身份证复印件》及其他招标文件要求的复印件盖章后装入信封密封提交，并在信封上清晰标明项目名称、投标人名称和“在（投标截止时间）前不得启封” 的字样，封口处应加盖投标人印章。如果未按要求密封和标记，招标人对误投或提前启封概不负责。</w:t>
      </w:r>
    </w:p>
    <w:p w14:paraId="692FBED2">
      <w:pPr>
        <w:pStyle w:val="10"/>
        <w:bidi w:val="0"/>
        <w:rPr>
          <w:rFonts w:hint="eastAsia"/>
        </w:rPr>
      </w:pPr>
      <w:r>
        <w:rPr>
          <w:rFonts w:hint="eastAsia"/>
        </w:rPr>
        <w:t>　　投标人需提交的投标文件份数：2份（正本1份，副本1份），投标人所提交的投标文件在评标结束后，无论中标与否都不退还。</w:t>
      </w:r>
    </w:p>
    <w:p w14:paraId="0BE9BA95">
      <w:pPr>
        <w:pStyle w:val="10"/>
        <w:keepNext w:val="0"/>
        <w:keepLines w:val="0"/>
        <w:widowControl/>
        <w:suppressLineNumbers w:val="0"/>
        <w:shd w:val="clear" w:fill="FFFFFF"/>
        <w:ind w:left="0" w:firstLine="0"/>
        <w:jc w:val="both"/>
        <w:outlineLvl w:val="1"/>
        <w:rPr>
          <w:rStyle w:val="23"/>
          <w:rFonts w:hint="eastAsia" w:ascii="宋体" w:hAnsi="宋体" w:eastAsia="宋体" w:cs="宋体"/>
        </w:rPr>
      </w:pPr>
      <w:r>
        <w:rPr>
          <w:rStyle w:val="23"/>
          <w:rFonts w:hint="eastAsia" w:ascii="宋体" w:hAnsi="宋体" w:eastAsia="宋体" w:cs="宋体"/>
          <w:lang w:val="en-US" w:eastAsia="zh-CN"/>
        </w:rPr>
        <w:t>八</w:t>
      </w:r>
      <w:r>
        <w:rPr>
          <w:rStyle w:val="23"/>
          <w:rFonts w:hint="eastAsia" w:ascii="宋体" w:hAnsi="宋体" w:cs="宋体"/>
          <w:lang w:val="en-US" w:eastAsia="zh-CN"/>
        </w:rPr>
        <w:t>、</w:t>
      </w:r>
      <w:r>
        <w:rPr>
          <w:rStyle w:val="23"/>
          <w:rFonts w:hint="eastAsia" w:ascii="宋体" w:hAnsi="宋体" w:eastAsia="宋体" w:cs="宋体"/>
        </w:rPr>
        <w:t>联系方式</w:t>
      </w:r>
    </w:p>
    <w:p w14:paraId="18DFF262">
      <w:pPr>
        <w:bidi w:val="0"/>
        <w:rPr>
          <w:rFonts w:hint="eastAsia"/>
          <w:sz w:val="24"/>
          <w:szCs w:val="24"/>
        </w:rPr>
      </w:pPr>
      <w:r>
        <w:rPr>
          <w:rFonts w:hint="eastAsia" w:ascii="宋体" w:hAnsi="宋体" w:eastAsia="宋体" w:cs="宋体"/>
          <w:i w:val="0"/>
          <w:iCs w:val="0"/>
          <w:caps w:val="0"/>
          <w:color w:val="333333"/>
          <w:spacing w:val="0"/>
          <w:szCs w:val="25"/>
          <w:shd w:val="clear" w:fill="FFFFFF"/>
        </w:rPr>
        <w:t>　　</w:t>
      </w:r>
      <w:r>
        <w:rPr>
          <w:rFonts w:hint="eastAsia"/>
          <w:sz w:val="24"/>
          <w:szCs w:val="24"/>
        </w:rPr>
        <w:t>服务项目单位：福建省南平环境监测中心站</w:t>
      </w:r>
    </w:p>
    <w:p w14:paraId="58ADB40A">
      <w:pPr>
        <w:bidi w:val="0"/>
        <w:rPr>
          <w:rFonts w:hint="eastAsia"/>
          <w:sz w:val="24"/>
          <w:szCs w:val="24"/>
        </w:rPr>
      </w:pPr>
      <w:r>
        <w:rPr>
          <w:rFonts w:hint="eastAsia"/>
          <w:sz w:val="24"/>
          <w:szCs w:val="24"/>
        </w:rPr>
        <w:t>　　办公地址：福建省南平市延平区光荣岭4号</w:t>
      </w:r>
    </w:p>
    <w:p w14:paraId="6B9EB210">
      <w:pPr>
        <w:bidi w:val="0"/>
        <w:rPr>
          <w:rFonts w:hint="eastAsia"/>
          <w:sz w:val="24"/>
          <w:szCs w:val="24"/>
        </w:rPr>
      </w:pPr>
      <w:r>
        <w:rPr>
          <w:rFonts w:hint="eastAsia"/>
          <w:sz w:val="24"/>
          <w:szCs w:val="24"/>
        </w:rPr>
        <w:t>　　联系人：李超</w:t>
      </w:r>
    </w:p>
    <w:p w14:paraId="03AC8B19">
      <w:pPr>
        <w:bidi w:val="0"/>
        <w:rPr>
          <w:rFonts w:hint="eastAsia"/>
          <w:sz w:val="24"/>
          <w:szCs w:val="24"/>
        </w:rPr>
      </w:pPr>
      <w:r>
        <w:rPr>
          <w:rFonts w:hint="eastAsia"/>
          <w:sz w:val="24"/>
          <w:szCs w:val="24"/>
        </w:rPr>
        <w:t>　　联系方法：15859935295</w:t>
      </w:r>
    </w:p>
    <w:p w14:paraId="0BF43F29">
      <w:pPr>
        <w:rPr>
          <w:sz w:val="24"/>
          <w:szCs w:val="24"/>
        </w:rPr>
      </w:pPr>
    </w:p>
    <w:p w14:paraId="1F7B663F">
      <w:pPr>
        <w:widowControl/>
        <w:numPr>
          <w:ilvl w:val="0"/>
          <w:numId w:val="0"/>
        </w:numPr>
        <w:spacing w:before="75" w:after="75"/>
        <w:ind w:leftChars="0"/>
        <w:jc w:val="left"/>
        <w:rPr>
          <w:rFonts w:ascii="宋体-简" w:hAnsi="宋体-简" w:eastAsia="宋体-简" w:cs="宋体"/>
          <w:color w:val="000000"/>
          <w:kern w:val="0"/>
          <w:sz w:val="24"/>
          <w:szCs w:val="24"/>
        </w:rPr>
      </w:pPr>
    </w:p>
    <w:p w14:paraId="0AA660F2">
      <w:pPr>
        <w:widowControl/>
        <w:spacing w:before="75" w:after="75"/>
        <w:jc w:val="left"/>
        <w:rPr>
          <w:rFonts w:ascii="宋体-简" w:hAnsi="宋体-简" w:eastAsia="宋体-简" w:cs="宋体"/>
          <w:color w:val="000000"/>
          <w:kern w:val="0"/>
          <w:sz w:val="24"/>
          <w:szCs w:val="24"/>
        </w:rPr>
      </w:pPr>
      <w:r>
        <w:rPr>
          <w:rFonts w:ascii="宋体-简" w:hAnsi="宋体-简" w:eastAsia="宋体-简" w:cs="宋体"/>
          <w:color w:val="000000"/>
          <w:kern w:val="0"/>
          <w:sz w:val="24"/>
          <w:szCs w:val="24"/>
        </w:rPr>
        <w:t> </w:t>
      </w:r>
    </w:p>
    <w:p w14:paraId="7AC9B342">
      <w:pPr>
        <w:widowControl/>
        <w:jc w:val="left"/>
        <w:rPr>
          <w:rFonts w:ascii="宋体-简" w:hAnsi="宋体-简" w:eastAsia="宋体-简" w:cs="宋体"/>
          <w:color w:val="000000"/>
          <w:kern w:val="0"/>
          <w:sz w:val="24"/>
          <w:szCs w:val="24"/>
        </w:rPr>
      </w:pPr>
    </w:p>
    <w:sectPr>
      <w:pgSz w:w="11906" w:h="16838"/>
      <w:pgMar w:top="1440" w:right="117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宋体-简">
    <w:altName w:val="宋体"/>
    <w:panose1 w:val="00000000000000000000"/>
    <w:charset w:val="86"/>
    <w:family w:val="auto"/>
    <w:pitch w:val="default"/>
    <w:sig w:usb0="00000000" w:usb1="00000000" w:usb2="00000010" w:usb3="00000000" w:csb0="000401F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7A4D"/>
    <w:multiLevelType w:val="singleLevel"/>
    <w:tmpl w:val="824E7A4D"/>
    <w:lvl w:ilvl="0" w:tentative="0">
      <w:start w:val="3"/>
      <w:numFmt w:val="chineseCounting"/>
      <w:suff w:val="nothing"/>
      <w:lvlText w:val="%1、"/>
      <w:lvlJc w:val="left"/>
      <w:rPr>
        <w:rFonts w:hint="eastAsia"/>
      </w:rPr>
    </w:lvl>
  </w:abstractNum>
  <w:abstractNum w:abstractNumId="1">
    <w:nsid w:val="62654362"/>
    <w:multiLevelType w:val="singleLevel"/>
    <w:tmpl w:val="6265436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MDBiMzUxOGEyNmJhZTg3NWIwYTgyMzQ2MWE1MjEifQ=="/>
  </w:docVars>
  <w:rsids>
    <w:rsidRoot w:val="002D7BB0"/>
    <w:rsid w:val="00016328"/>
    <w:rsid w:val="000175A6"/>
    <w:rsid w:val="000354D0"/>
    <w:rsid w:val="00066429"/>
    <w:rsid w:val="000A5C96"/>
    <w:rsid w:val="000D1E0E"/>
    <w:rsid w:val="000E4CC2"/>
    <w:rsid w:val="000F1112"/>
    <w:rsid w:val="00106EB0"/>
    <w:rsid w:val="00121568"/>
    <w:rsid w:val="0012296D"/>
    <w:rsid w:val="00134AE1"/>
    <w:rsid w:val="00145F5C"/>
    <w:rsid w:val="00166AA6"/>
    <w:rsid w:val="00185A16"/>
    <w:rsid w:val="001A3ADB"/>
    <w:rsid w:val="001D4FFC"/>
    <w:rsid w:val="001F1F5F"/>
    <w:rsid w:val="002647A9"/>
    <w:rsid w:val="00273775"/>
    <w:rsid w:val="00274816"/>
    <w:rsid w:val="00276402"/>
    <w:rsid w:val="002C09B8"/>
    <w:rsid w:val="002D7BB0"/>
    <w:rsid w:val="002E5804"/>
    <w:rsid w:val="0030758D"/>
    <w:rsid w:val="00315492"/>
    <w:rsid w:val="0035560A"/>
    <w:rsid w:val="00387435"/>
    <w:rsid w:val="00397DD1"/>
    <w:rsid w:val="003B5FEB"/>
    <w:rsid w:val="003B76E3"/>
    <w:rsid w:val="003D282D"/>
    <w:rsid w:val="004272CB"/>
    <w:rsid w:val="00436AFD"/>
    <w:rsid w:val="0047308E"/>
    <w:rsid w:val="0048150E"/>
    <w:rsid w:val="00484302"/>
    <w:rsid w:val="00487501"/>
    <w:rsid w:val="004C2C9D"/>
    <w:rsid w:val="004C7F03"/>
    <w:rsid w:val="004F305C"/>
    <w:rsid w:val="005331BB"/>
    <w:rsid w:val="005402D8"/>
    <w:rsid w:val="0054599A"/>
    <w:rsid w:val="005519BA"/>
    <w:rsid w:val="00593219"/>
    <w:rsid w:val="00594EF1"/>
    <w:rsid w:val="005D5D22"/>
    <w:rsid w:val="005E7312"/>
    <w:rsid w:val="00621CB0"/>
    <w:rsid w:val="006357BA"/>
    <w:rsid w:val="006448DD"/>
    <w:rsid w:val="00644AAF"/>
    <w:rsid w:val="00652B25"/>
    <w:rsid w:val="00670E3B"/>
    <w:rsid w:val="00676A1B"/>
    <w:rsid w:val="0069096E"/>
    <w:rsid w:val="006933C0"/>
    <w:rsid w:val="00694A8E"/>
    <w:rsid w:val="006B759C"/>
    <w:rsid w:val="006C0BFF"/>
    <w:rsid w:val="006D7269"/>
    <w:rsid w:val="006E7D69"/>
    <w:rsid w:val="00726268"/>
    <w:rsid w:val="00756D6D"/>
    <w:rsid w:val="00765DB9"/>
    <w:rsid w:val="00766FD4"/>
    <w:rsid w:val="007803EC"/>
    <w:rsid w:val="0079112E"/>
    <w:rsid w:val="00791BFE"/>
    <w:rsid w:val="007B077E"/>
    <w:rsid w:val="007D6681"/>
    <w:rsid w:val="007F7DCE"/>
    <w:rsid w:val="00811E4D"/>
    <w:rsid w:val="0082085E"/>
    <w:rsid w:val="00827FAA"/>
    <w:rsid w:val="0083516B"/>
    <w:rsid w:val="00862D93"/>
    <w:rsid w:val="00876897"/>
    <w:rsid w:val="008C398F"/>
    <w:rsid w:val="008D14FB"/>
    <w:rsid w:val="008F4B94"/>
    <w:rsid w:val="00982F60"/>
    <w:rsid w:val="00997DAF"/>
    <w:rsid w:val="009C6133"/>
    <w:rsid w:val="009D1934"/>
    <w:rsid w:val="00A12D71"/>
    <w:rsid w:val="00A239EE"/>
    <w:rsid w:val="00A41B48"/>
    <w:rsid w:val="00A56733"/>
    <w:rsid w:val="00A66FC3"/>
    <w:rsid w:val="00A70DE5"/>
    <w:rsid w:val="00A75DB4"/>
    <w:rsid w:val="00AA6BE6"/>
    <w:rsid w:val="00AD016B"/>
    <w:rsid w:val="00B07635"/>
    <w:rsid w:val="00B31A8A"/>
    <w:rsid w:val="00B56BE8"/>
    <w:rsid w:val="00BA3E7F"/>
    <w:rsid w:val="00BC4932"/>
    <w:rsid w:val="00BC4D3D"/>
    <w:rsid w:val="00BF07B0"/>
    <w:rsid w:val="00C0575A"/>
    <w:rsid w:val="00C1034B"/>
    <w:rsid w:val="00C91F2D"/>
    <w:rsid w:val="00C97D04"/>
    <w:rsid w:val="00CA36D1"/>
    <w:rsid w:val="00CA4754"/>
    <w:rsid w:val="00CB7EC5"/>
    <w:rsid w:val="00CC2188"/>
    <w:rsid w:val="00CD3D18"/>
    <w:rsid w:val="00D16B65"/>
    <w:rsid w:val="00D52304"/>
    <w:rsid w:val="00D808C3"/>
    <w:rsid w:val="00D92AC4"/>
    <w:rsid w:val="00DC41FB"/>
    <w:rsid w:val="00DD45E0"/>
    <w:rsid w:val="00DE2651"/>
    <w:rsid w:val="00DF0A42"/>
    <w:rsid w:val="00E0454C"/>
    <w:rsid w:val="00E50CC5"/>
    <w:rsid w:val="00E60013"/>
    <w:rsid w:val="00E70964"/>
    <w:rsid w:val="00E70BD5"/>
    <w:rsid w:val="00E95410"/>
    <w:rsid w:val="00EB15AB"/>
    <w:rsid w:val="00EF3757"/>
    <w:rsid w:val="00F1001A"/>
    <w:rsid w:val="00F83162"/>
    <w:rsid w:val="00F83228"/>
    <w:rsid w:val="00F8432F"/>
    <w:rsid w:val="00F963FF"/>
    <w:rsid w:val="00FA6413"/>
    <w:rsid w:val="00FB35F2"/>
    <w:rsid w:val="00FB695B"/>
    <w:rsid w:val="00FC25D9"/>
    <w:rsid w:val="01167762"/>
    <w:rsid w:val="01214734"/>
    <w:rsid w:val="012A0272"/>
    <w:rsid w:val="01802C9E"/>
    <w:rsid w:val="019D5DBA"/>
    <w:rsid w:val="04373708"/>
    <w:rsid w:val="050B4584"/>
    <w:rsid w:val="052F2A11"/>
    <w:rsid w:val="07D770E8"/>
    <w:rsid w:val="09055C39"/>
    <w:rsid w:val="09294C09"/>
    <w:rsid w:val="0BF8206D"/>
    <w:rsid w:val="0C790A16"/>
    <w:rsid w:val="0F7722CF"/>
    <w:rsid w:val="119C27EA"/>
    <w:rsid w:val="129168E1"/>
    <w:rsid w:val="12B55497"/>
    <w:rsid w:val="14587B6A"/>
    <w:rsid w:val="15694ABE"/>
    <w:rsid w:val="15D77522"/>
    <w:rsid w:val="16864176"/>
    <w:rsid w:val="16A5197D"/>
    <w:rsid w:val="16C61609"/>
    <w:rsid w:val="1F756C64"/>
    <w:rsid w:val="200F5F22"/>
    <w:rsid w:val="20C92A09"/>
    <w:rsid w:val="224F58B8"/>
    <w:rsid w:val="23AB3341"/>
    <w:rsid w:val="2A2D204A"/>
    <w:rsid w:val="2B483B39"/>
    <w:rsid w:val="2F3B522F"/>
    <w:rsid w:val="31FF5FF4"/>
    <w:rsid w:val="32625925"/>
    <w:rsid w:val="32790522"/>
    <w:rsid w:val="36B85B13"/>
    <w:rsid w:val="386B4048"/>
    <w:rsid w:val="3A6636AF"/>
    <w:rsid w:val="3AAF26A3"/>
    <w:rsid w:val="3B043A1D"/>
    <w:rsid w:val="3C6B3628"/>
    <w:rsid w:val="3E203BE4"/>
    <w:rsid w:val="3F585BC8"/>
    <w:rsid w:val="3F9A21C7"/>
    <w:rsid w:val="400E55CD"/>
    <w:rsid w:val="42D21B80"/>
    <w:rsid w:val="43E91E7D"/>
    <w:rsid w:val="445C47A6"/>
    <w:rsid w:val="45FC016B"/>
    <w:rsid w:val="46B600C6"/>
    <w:rsid w:val="47C67F0B"/>
    <w:rsid w:val="48F30C2D"/>
    <w:rsid w:val="49F033BE"/>
    <w:rsid w:val="4A003355"/>
    <w:rsid w:val="4B6E7D19"/>
    <w:rsid w:val="4EA67F10"/>
    <w:rsid w:val="4ED90B67"/>
    <w:rsid w:val="505133CA"/>
    <w:rsid w:val="54D6725E"/>
    <w:rsid w:val="55D5655C"/>
    <w:rsid w:val="56BF62D6"/>
    <w:rsid w:val="57875C61"/>
    <w:rsid w:val="58A94499"/>
    <w:rsid w:val="5A415416"/>
    <w:rsid w:val="5ACE169A"/>
    <w:rsid w:val="5C6F76B2"/>
    <w:rsid w:val="5E453881"/>
    <w:rsid w:val="5F114598"/>
    <w:rsid w:val="5F2F74DC"/>
    <w:rsid w:val="60905CBB"/>
    <w:rsid w:val="60994EF4"/>
    <w:rsid w:val="62037CDB"/>
    <w:rsid w:val="62C03E1E"/>
    <w:rsid w:val="63DE4777"/>
    <w:rsid w:val="650A3BF1"/>
    <w:rsid w:val="65B97372"/>
    <w:rsid w:val="66DC005F"/>
    <w:rsid w:val="66F44204"/>
    <w:rsid w:val="6BE02E3B"/>
    <w:rsid w:val="6C044D7B"/>
    <w:rsid w:val="6CFC7FBF"/>
    <w:rsid w:val="6D486944"/>
    <w:rsid w:val="6F0C3162"/>
    <w:rsid w:val="777438D0"/>
    <w:rsid w:val="79565B55"/>
    <w:rsid w:val="79B620C6"/>
    <w:rsid w:val="7D47126A"/>
    <w:rsid w:val="7DDC0FE0"/>
    <w:rsid w:val="7EFF720B"/>
    <w:rsid w:val="7FE4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3"/>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szCs w:val="24"/>
    </w:rPr>
  </w:style>
  <w:style w:type="paragraph" w:styleId="3">
    <w:name w:val="Body Text"/>
    <w:basedOn w:val="1"/>
    <w:qFormat/>
    <w:uiPriority w:val="0"/>
    <w:pPr>
      <w:spacing w:after="120"/>
    </w:pPr>
    <w:rPr>
      <w:szCs w:val="20"/>
    </w:rPr>
  </w:style>
  <w:style w:type="paragraph" w:styleId="7">
    <w:name w:val="Body Text Indent"/>
    <w:basedOn w:val="1"/>
    <w:link w:val="22"/>
    <w:semiHidden/>
    <w:unhideWhenUsed/>
    <w:qFormat/>
    <w:uiPriority w:val="99"/>
    <w:pPr>
      <w:spacing w:after="120"/>
      <w:ind w:left="420" w:leftChars="2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字符"/>
    <w:link w:val="6"/>
    <w:qFormat/>
    <w:uiPriority w:val="9"/>
    <w:rPr>
      <w:rFonts w:ascii="宋体" w:hAnsi="宋体" w:eastAsia="宋体" w:cs="宋体"/>
      <w:b/>
      <w:bCs/>
      <w:kern w:val="0"/>
      <w:sz w:val="27"/>
      <w:szCs w:val="27"/>
    </w:rPr>
  </w:style>
  <w:style w:type="character" w:customStyle="1" w:styleId="16">
    <w:name w:val="页眉 字符"/>
    <w:link w:val="9"/>
    <w:qFormat/>
    <w:uiPriority w:val="99"/>
    <w:rPr>
      <w:kern w:val="2"/>
      <w:sz w:val="18"/>
      <w:szCs w:val="18"/>
    </w:rPr>
  </w:style>
  <w:style w:type="character" w:customStyle="1" w:styleId="17">
    <w:name w:val="页脚 字符"/>
    <w:link w:val="8"/>
    <w:qFormat/>
    <w:uiPriority w:val="99"/>
    <w:rPr>
      <w:kern w:val="2"/>
      <w:sz w:val="18"/>
      <w:szCs w:val="18"/>
    </w:rPr>
  </w:style>
  <w:style w:type="paragraph" w:customStyle="1" w:styleId="18">
    <w:name w:val="样式 样式 样式1 + 左侧:  0.67 字符 + 左侧:  0.67 字符"/>
    <w:basedOn w:val="1"/>
    <w:qFormat/>
    <w:uiPriority w:val="0"/>
    <w:pPr>
      <w:spacing w:line="360" w:lineRule="auto"/>
      <w:ind w:left="161" w:leftChars="67" w:firstLine="566" w:firstLineChars="236"/>
    </w:pPr>
    <w:rPr>
      <w:rFonts w:ascii="宋体" w:hAnsi="宋体" w:cs="宋体"/>
      <w:sz w:val="24"/>
      <w:szCs w:val="20"/>
    </w:rPr>
  </w:style>
  <w:style w:type="paragraph" w:customStyle="1" w:styleId="19">
    <w:name w:val="正文首行缩进（绿盟科技）"/>
    <w:basedOn w:val="1"/>
    <w:link w:val="20"/>
    <w:qFormat/>
    <w:uiPriority w:val="0"/>
    <w:pPr>
      <w:widowControl/>
      <w:spacing w:after="50" w:line="300" w:lineRule="auto"/>
      <w:ind w:firstLine="200" w:firstLineChars="200"/>
      <w:jc w:val="left"/>
    </w:pPr>
    <w:rPr>
      <w:rFonts w:ascii="Arial" w:hAnsi="Arial"/>
      <w:szCs w:val="21"/>
    </w:rPr>
  </w:style>
  <w:style w:type="character" w:customStyle="1" w:styleId="20">
    <w:name w:val="正文首行缩进（绿盟科技） Char"/>
    <w:link w:val="19"/>
    <w:qFormat/>
    <w:uiPriority w:val="0"/>
    <w:rPr>
      <w:rFonts w:ascii="Arial" w:hAnsi="Arial"/>
      <w:kern w:val="2"/>
      <w:sz w:val="21"/>
      <w:szCs w:val="21"/>
    </w:rPr>
  </w:style>
  <w:style w:type="paragraph" w:customStyle="1" w:styleId="21">
    <w:name w:val="正文首行缩进 21"/>
    <w:basedOn w:val="7"/>
    <w:qFormat/>
    <w:uiPriority w:val="0"/>
    <w:pPr>
      <w:spacing w:after="0"/>
      <w:ind w:left="0" w:leftChars="0" w:firstLine="420"/>
    </w:pPr>
    <w:rPr>
      <w:rFonts w:eastAsia="仿宋_GB2312"/>
      <w:kern w:val="1"/>
      <w:sz w:val="32"/>
      <w:szCs w:val="24"/>
    </w:rPr>
  </w:style>
  <w:style w:type="character" w:customStyle="1" w:styleId="22">
    <w:name w:val="正文文本缩进 字符"/>
    <w:basedOn w:val="13"/>
    <w:link w:val="7"/>
    <w:semiHidden/>
    <w:qFormat/>
    <w:uiPriority w:val="99"/>
    <w:rPr>
      <w:kern w:val="2"/>
      <w:sz w:val="21"/>
      <w:szCs w:val="22"/>
    </w:rPr>
  </w:style>
  <w:style w:type="character" w:customStyle="1" w:styleId="23">
    <w:name w:val="标题 2 Char"/>
    <w:link w:val="5"/>
    <w:qFormat/>
    <w:uiPriority w:val="9"/>
    <w:rPr>
      <w:rFonts w:ascii="Arial" w:hAnsi="Arial" w:eastAsia="黑体"/>
      <w:b/>
      <w:sz w:val="32"/>
    </w:rPr>
  </w:style>
  <w:style w:type="character" w:customStyle="1" w:styleId="24">
    <w:name w:val="font112"/>
    <w:basedOn w:val="13"/>
    <w:qFormat/>
    <w:uiPriority w:val="0"/>
    <w:rPr>
      <w:rFonts w:ascii="楷体_GB2312" w:eastAsia="楷体_GB2312" w:cs="楷体_GB2312"/>
      <w:b/>
      <w:bCs/>
      <w:color w:val="000000"/>
      <w:sz w:val="20"/>
      <w:szCs w:val="20"/>
      <w:u w:val="none"/>
    </w:rPr>
  </w:style>
  <w:style w:type="character" w:customStyle="1" w:styleId="25">
    <w:name w:val="font41"/>
    <w:basedOn w:val="13"/>
    <w:qFormat/>
    <w:uiPriority w:val="0"/>
    <w:rPr>
      <w:rFonts w:hint="default" w:ascii="Times New Roman" w:hAnsi="Times New Roman" w:cs="Times New Roman"/>
      <w:color w:val="000000"/>
      <w:sz w:val="18"/>
      <w:szCs w:val="18"/>
      <w:u w:val="none"/>
    </w:rPr>
  </w:style>
  <w:style w:type="character" w:customStyle="1" w:styleId="26">
    <w:name w:val="font61"/>
    <w:basedOn w:val="13"/>
    <w:qFormat/>
    <w:uiPriority w:val="0"/>
    <w:rPr>
      <w:rFonts w:ascii="仿宋_GB2312" w:eastAsia="仿宋_GB2312" w:cs="仿宋_GB2312"/>
      <w:color w:val="000000"/>
      <w:sz w:val="20"/>
      <w:szCs w:val="20"/>
      <w:u w:val="none"/>
    </w:rPr>
  </w:style>
  <w:style w:type="character" w:customStyle="1" w:styleId="27">
    <w:name w:val="font51"/>
    <w:basedOn w:val="13"/>
    <w:qFormat/>
    <w:uiPriority w:val="0"/>
    <w:rPr>
      <w:rFonts w:hint="default" w:ascii="仿宋_GB2312" w:eastAsia="仿宋_GB2312" w:cs="仿宋_GB2312"/>
      <w:color w:val="000000"/>
      <w:sz w:val="18"/>
      <w:szCs w:val="18"/>
      <w:u w:val="none"/>
    </w:rPr>
  </w:style>
  <w:style w:type="character" w:customStyle="1" w:styleId="28">
    <w:name w:val="font121"/>
    <w:basedOn w:val="13"/>
    <w:qFormat/>
    <w:uiPriority w:val="0"/>
    <w:rPr>
      <w:rFonts w:ascii="MS Gothic" w:hAnsi="MS Gothic" w:eastAsia="MS Gothic" w:cs="MS Gothic"/>
      <w:color w:val="000000"/>
      <w:sz w:val="20"/>
      <w:szCs w:val="20"/>
      <w:u w:val="none"/>
    </w:rPr>
  </w:style>
  <w:style w:type="character" w:customStyle="1" w:styleId="29">
    <w:name w:val="font11"/>
    <w:basedOn w:val="13"/>
    <w:qFormat/>
    <w:uiPriority w:val="0"/>
    <w:rPr>
      <w:rFonts w:hint="default" w:ascii="Times New Roman" w:hAnsi="Times New Roman" w:cs="Times New Roman"/>
      <w:color w:val="000000"/>
      <w:sz w:val="20"/>
      <w:szCs w:val="20"/>
      <w:u w:val="none"/>
    </w:rPr>
  </w:style>
  <w:style w:type="character" w:customStyle="1" w:styleId="30">
    <w:name w:val="font91"/>
    <w:basedOn w:val="13"/>
    <w:qFormat/>
    <w:uiPriority w:val="0"/>
    <w:rPr>
      <w:rFonts w:hint="eastAsia" w:ascii="宋体" w:hAnsi="宋体" w:eastAsia="宋体" w:cs="宋体"/>
      <w:color w:val="000000"/>
      <w:sz w:val="20"/>
      <w:szCs w:val="20"/>
      <w:u w:val="none"/>
    </w:rPr>
  </w:style>
  <w:style w:type="character" w:customStyle="1" w:styleId="31">
    <w:name w:val="font8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6141</Words>
  <Characters>6348</Characters>
  <Lines>21</Lines>
  <Paragraphs>5</Paragraphs>
  <TotalTime>185</TotalTime>
  <ScaleCrop>false</ScaleCrop>
  <LinksUpToDate>false</LinksUpToDate>
  <CharactersWithSpaces>6495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2024-04-07T15:07:00Z</dcterms:created>
  <dc:creator>NTKO</dc:creator>
  <cp:lastModifiedBy>Administrator</cp:lastModifiedBy>
  <dcterms:modified xsi:type="dcterms:W3CDTF">2025-01-16T07:48:55Z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6E57128FFB5842038DD153496DB0E8B8_12</vt:lpwstr>
  </property>
  <property fmtid="{D5CDD505-2E9C-101B-9397-08002B2CF9AE}" pid="4" name="KSOTemplateDocerSaveRecord">
    <vt:lpwstr>eyJoZGlkIjoiOGNhNTk0MDk1NWMzMmYzMjRkZDhmZjUzNWU5MDFmMTYifQ==</vt:lpwstr>
  </property>
</Properties>
</file>