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1BB3B">
      <w:pPr>
        <w:pStyle w:val="3"/>
        <w:rPr>
          <w:rFonts w:hint="eastAsia" w:ascii="宋体" w:hAnsi="宋体" w:eastAsia="宋体" w:cs="宋体"/>
          <w:b/>
          <w:bCs/>
          <w:i w:val="0"/>
          <w:iCs w:val="0"/>
          <w:caps w:val="0"/>
          <w:color w:val="auto"/>
          <w:spacing w:val="0"/>
          <w:kern w:val="2"/>
          <w:sz w:val="56"/>
          <w:szCs w:val="56"/>
          <w:shd w:val="clear" w:color="auto" w:fill="auto"/>
          <w:lang w:val="en-US" w:eastAsia="zh-CN" w:bidi="ar"/>
        </w:rPr>
      </w:pPr>
      <w:bookmarkStart w:id="6" w:name="_GoBack"/>
      <w:bookmarkEnd w:id="6"/>
      <w:bookmarkStart w:id="0" w:name="_Toc532916737"/>
      <w:bookmarkStart w:id="1" w:name="_Toc28405"/>
    </w:p>
    <w:p w14:paraId="34176A77">
      <w:pPr>
        <w:pStyle w:val="3"/>
        <w:rPr>
          <w:rFonts w:hint="eastAsia" w:ascii="宋体" w:hAnsi="宋体" w:eastAsia="宋体" w:cs="宋体"/>
          <w:color w:val="auto"/>
          <w:sz w:val="56"/>
          <w:szCs w:val="56"/>
          <w:lang w:eastAsia="zh-CN"/>
        </w:rPr>
      </w:pPr>
      <w:r>
        <w:rPr>
          <w:rFonts w:hint="eastAsia" w:ascii="宋体" w:hAnsi="宋体" w:eastAsia="宋体" w:cs="宋体"/>
          <w:color w:val="auto"/>
          <w:sz w:val="56"/>
          <w:szCs w:val="56"/>
        </w:rPr>
        <w:t>福州市2025年遥感野外核查</w:t>
      </w:r>
      <w:r>
        <w:rPr>
          <w:rFonts w:hint="eastAsia" w:ascii="宋体" w:hAnsi="宋体" w:eastAsia="宋体" w:cs="宋体"/>
          <w:b/>
          <w:bCs/>
          <w:i w:val="0"/>
          <w:iCs w:val="0"/>
          <w:caps w:val="0"/>
          <w:color w:val="auto"/>
          <w:spacing w:val="0"/>
          <w:kern w:val="2"/>
          <w:sz w:val="56"/>
          <w:szCs w:val="56"/>
          <w:shd w:val="clear" w:color="auto" w:fill="auto"/>
          <w:lang w:val="en-US" w:eastAsia="zh-CN" w:bidi="ar"/>
        </w:rPr>
        <w:t>项目</w:t>
      </w:r>
      <w:r>
        <w:rPr>
          <w:rFonts w:hint="eastAsia" w:ascii="宋体" w:hAnsi="宋体" w:eastAsia="宋体" w:cs="宋体"/>
          <w:color w:val="auto"/>
          <w:sz w:val="56"/>
          <w:szCs w:val="56"/>
        </w:rPr>
        <w:t>采购</w:t>
      </w:r>
      <w:bookmarkEnd w:id="0"/>
      <w:bookmarkEnd w:id="1"/>
      <w:r>
        <w:rPr>
          <w:rFonts w:hint="eastAsia" w:ascii="宋体" w:hAnsi="宋体" w:eastAsia="宋体" w:cs="宋体"/>
          <w:color w:val="auto"/>
          <w:sz w:val="56"/>
          <w:szCs w:val="56"/>
          <w:lang w:eastAsia="zh-CN"/>
        </w:rPr>
        <w:t>文件</w:t>
      </w:r>
    </w:p>
    <w:p w14:paraId="1CB62EDC">
      <w:pPr>
        <w:ind w:firstLine="560"/>
        <w:rPr>
          <w:rFonts w:cs="Times New Roman"/>
        </w:rPr>
      </w:pPr>
    </w:p>
    <w:p w14:paraId="7391D640">
      <w:pPr>
        <w:ind w:firstLine="560"/>
        <w:rPr>
          <w:rFonts w:cs="Times New Roman"/>
        </w:rPr>
      </w:pPr>
    </w:p>
    <w:p w14:paraId="21109D21">
      <w:pPr>
        <w:ind w:firstLine="560"/>
        <w:rPr>
          <w:rFonts w:cs="Times New Roman"/>
        </w:rPr>
      </w:pPr>
    </w:p>
    <w:p w14:paraId="2865FCDB">
      <w:pPr>
        <w:ind w:firstLine="560"/>
        <w:rPr>
          <w:rFonts w:cs="Times New Roman"/>
        </w:rPr>
      </w:pPr>
    </w:p>
    <w:p w14:paraId="48C16ACA">
      <w:pPr>
        <w:ind w:firstLine="560"/>
        <w:rPr>
          <w:rFonts w:cs="Times New Roman"/>
        </w:rPr>
      </w:pPr>
    </w:p>
    <w:p w14:paraId="53A31024">
      <w:pPr>
        <w:ind w:firstLine="560"/>
        <w:rPr>
          <w:rFonts w:cs="Times New Roman"/>
        </w:rPr>
      </w:pPr>
    </w:p>
    <w:p w14:paraId="440E2E76">
      <w:pPr>
        <w:ind w:firstLine="560"/>
        <w:rPr>
          <w:rFonts w:cs="Times New Roman"/>
        </w:rPr>
      </w:pPr>
    </w:p>
    <w:p w14:paraId="1DF064A9">
      <w:pPr>
        <w:ind w:firstLine="560"/>
        <w:rPr>
          <w:rFonts w:cs="Times New Roman"/>
        </w:rPr>
      </w:pPr>
    </w:p>
    <w:p w14:paraId="1D179DA4">
      <w:pPr>
        <w:ind w:firstLine="560"/>
        <w:rPr>
          <w:rFonts w:cs="Times New Roman"/>
        </w:rPr>
      </w:pPr>
    </w:p>
    <w:p w14:paraId="11B8EC6A">
      <w:pPr>
        <w:ind w:firstLine="560"/>
        <w:rPr>
          <w:rFonts w:cs="Times New Roman"/>
        </w:rPr>
      </w:pPr>
    </w:p>
    <w:p w14:paraId="5671046B">
      <w:pPr>
        <w:ind w:firstLine="560"/>
        <w:rPr>
          <w:rFonts w:cs="Times New Roman"/>
        </w:rPr>
      </w:pPr>
    </w:p>
    <w:p w14:paraId="725FBC05">
      <w:pPr>
        <w:ind w:firstLine="560"/>
        <w:rPr>
          <w:rFonts w:cs="Times New Roman"/>
        </w:rPr>
      </w:pPr>
    </w:p>
    <w:p w14:paraId="7ECD1E0A">
      <w:pPr>
        <w:ind w:firstLine="560"/>
        <w:rPr>
          <w:rFonts w:cs="Times New Roman"/>
        </w:rPr>
      </w:pPr>
    </w:p>
    <w:p w14:paraId="0A604F8A">
      <w:pPr>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采购单位：福建省福州环境监测中心站</w:t>
      </w:r>
    </w:p>
    <w:p w14:paraId="544FC8E3">
      <w:pPr>
        <w:ind w:firstLine="2249" w:firstLineChars="7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项目编号：FZ</w:t>
      </w:r>
      <w:r>
        <w:rPr>
          <w:rFonts w:hint="eastAsia" w:ascii="仿宋_GB2312" w:hAnsi="仿宋_GB2312" w:eastAsia="仿宋_GB2312" w:cs="仿宋_GB2312"/>
          <w:b/>
          <w:bCs/>
          <w:sz w:val="32"/>
          <w:szCs w:val="32"/>
          <w:lang w:val="en"/>
        </w:rPr>
        <w:t>HJJC</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en"/>
        </w:rPr>
        <w:t>0</w:t>
      </w:r>
      <w:r>
        <w:rPr>
          <w:rFonts w:hint="eastAsia" w:ascii="仿宋_GB2312" w:hAnsi="仿宋_GB2312" w:eastAsia="仿宋_GB2312" w:cs="仿宋_GB2312"/>
          <w:b/>
          <w:bCs/>
          <w:sz w:val="32"/>
          <w:szCs w:val="32"/>
          <w:lang w:val="en-US" w:eastAsia="zh-CN"/>
        </w:rPr>
        <w:t>12</w:t>
      </w:r>
    </w:p>
    <w:p w14:paraId="21C85F17">
      <w:pPr>
        <w:ind w:firstLine="2249" w:firstLineChars="7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    间：</w:t>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025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p>
    <w:p w14:paraId="3BDED917">
      <w:pPr>
        <w:jc w:val="center"/>
        <w:rPr>
          <w:rFonts w:cs="Times New Roman"/>
        </w:rPr>
      </w:pPr>
    </w:p>
    <w:p w14:paraId="59DE5DCD">
      <w:pPr>
        <w:jc w:val="left"/>
        <w:rPr>
          <w:rFonts w:cs="Times New Roman"/>
        </w:rPr>
      </w:pPr>
    </w:p>
    <w:p w14:paraId="3A5F4AF5">
      <w:pPr>
        <w:rPr>
          <w:rFonts w:cs="Times New Roman"/>
        </w:rPr>
      </w:pPr>
    </w:p>
    <w:p w14:paraId="38B1BD41">
      <w:pPr>
        <w:rPr>
          <w:rFonts w:cs="Times New Roman"/>
        </w:rPr>
      </w:pPr>
    </w:p>
    <w:p w14:paraId="385796D2">
      <w:pPr>
        <w:rPr>
          <w:rFonts w:cs="Times New Roman"/>
        </w:rPr>
      </w:pPr>
    </w:p>
    <w:p w14:paraId="1C2E6260">
      <w:pPr>
        <w:rPr>
          <w:rFonts w:cs="Times New Roman"/>
        </w:rPr>
      </w:pPr>
    </w:p>
    <w:p w14:paraId="083290AF">
      <w:pPr>
        <w:rPr>
          <w:rFonts w:cs="Times New Roman"/>
        </w:rPr>
      </w:pPr>
    </w:p>
    <w:p w14:paraId="3D3E0E30">
      <w:pPr>
        <w:rPr>
          <w:rFonts w:cs="Times New Roman"/>
        </w:rPr>
      </w:pPr>
    </w:p>
    <w:p w14:paraId="587DFDB7">
      <w:pPr>
        <w:rPr>
          <w:rFonts w:cs="Times New Roman"/>
        </w:rPr>
      </w:pPr>
    </w:p>
    <w:p w14:paraId="5D822E69">
      <w:pPr>
        <w:rPr>
          <w:rFonts w:cs="Times New Roman"/>
        </w:rPr>
      </w:pPr>
    </w:p>
    <w:p w14:paraId="0C5C3327">
      <w:pPr>
        <w:rPr>
          <w:rFonts w:cs="Times New Roman"/>
        </w:rPr>
      </w:pPr>
    </w:p>
    <w:p w14:paraId="034DC4EB">
      <w:pPr>
        <w:rPr>
          <w:rFonts w:cs="Times New Roman"/>
        </w:rPr>
      </w:pPr>
    </w:p>
    <w:p w14:paraId="243F74E6">
      <w:pPr>
        <w:rPr>
          <w:rFonts w:cs="Times New Roman"/>
        </w:rPr>
      </w:pPr>
    </w:p>
    <w:p w14:paraId="3254DC16">
      <w:pPr>
        <w:rPr>
          <w:rFonts w:cs="Times New Roman"/>
        </w:rPr>
      </w:pPr>
    </w:p>
    <w:p w14:paraId="432CEE26">
      <w:pPr>
        <w:jc w:val="center"/>
        <w:rPr>
          <w:rFonts w:hint="eastAsia" w:ascii="隶书" w:hAnsi="隶书" w:eastAsia="隶书" w:cs="隶书"/>
          <w:sz w:val="56"/>
          <w:szCs w:val="56"/>
        </w:rPr>
      </w:pPr>
    </w:p>
    <w:p w14:paraId="5BDE77DF">
      <w:pPr>
        <w:jc w:val="center"/>
        <w:rPr>
          <w:rFonts w:ascii="隶书" w:hAnsi="隶书" w:eastAsia="隶书" w:cs="Times New Roman"/>
          <w:sz w:val="56"/>
          <w:szCs w:val="56"/>
        </w:rPr>
      </w:pPr>
      <w:r>
        <w:rPr>
          <w:rFonts w:hint="eastAsia" w:ascii="隶书" w:hAnsi="隶书" w:eastAsia="隶书" w:cs="隶书"/>
          <w:sz w:val="56"/>
          <w:szCs w:val="56"/>
        </w:rPr>
        <w:t>目录</w:t>
      </w:r>
    </w:p>
    <w:p w14:paraId="72BF508C">
      <w:pPr>
        <w:pStyle w:val="13"/>
        <w:tabs>
          <w:tab w:val="right" w:leader="dot" w:pos="9752"/>
        </w:tabs>
        <w:spacing w:line="300" w:lineRule="atLeast"/>
        <w:ind w:firstLine="420"/>
        <w:rPr>
          <w:rFonts w:ascii="隶书" w:cs="Times New Roman"/>
          <w:sz w:val="21"/>
          <w:szCs w:val="21"/>
        </w:rPr>
      </w:pPr>
    </w:p>
    <w:p w14:paraId="058221BB">
      <w:pPr>
        <w:rPr>
          <w:rFonts w:cs="Times New Roman"/>
        </w:rPr>
      </w:pPr>
    </w:p>
    <w:p w14:paraId="00275833">
      <w:pPr>
        <w:pStyle w:val="13"/>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"_Toc532916736" </w:instrText>
      </w:r>
      <w:r>
        <w:rPr>
          <w:sz w:val="30"/>
          <w:szCs w:val="30"/>
        </w:rPr>
        <w:fldChar w:fldCharType="separate"/>
      </w:r>
      <w:r>
        <w:rPr>
          <w:rFonts w:hint="eastAsia" w:ascii="隶书" w:hAnsi="宋体" w:eastAsia="隶书" w:cs="隶书"/>
          <w:sz w:val="30"/>
          <w:szCs w:val="30"/>
        </w:rPr>
        <w:t>福州市2025年遥感野外核查</w:t>
      </w:r>
      <w:r>
        <w:rPr>
          <w:rFonts w:hint="eastAsia" w:ascii="隶书" w:hAnsi="宋体" w:cs="隶书"/>
          <w:sz w:val="30"/>
          <w:szCs w:val="30"/>
        </w:rPr>
        <w:t>采购项目</w:t>
      </w:r>
      <w:r>
        <w:rPr>
          <w:rFonts w:hint="eastAsia" w:ascii="隶书" w:hAnsi="宋体" w:cs="隶书"/>
          <w:sz w:val="30"/>
          <w:szCs w:val="30"/>
        </w:rPr>
        <w:tab/>
      </w:r>
      <w:r>
        <w:rPr>
          <w:rFonts w:hint="eastAsia" w:ascii="隶书" w:hAnsi="宋体" w:cs="隶书"/>
          <w:sz w:val="30"/>
          <w:szCs w:val="30"/>
        </w:rPr>
        <w:fldChar w:fldCharType="end"/>
      </w:r>
      <w:r>
        <w:rPr>
          <w:rFonts w:hint="eastAsia" w:ascii="隶书" w:hAnsi="宋体" w:cs="隶书"/>
          <w:sz w:val="30"/>
          <w:szCs w:val="30"/>
        </w:rPr>
        <w:fldChar w:fldCharType="begin"/>
      </w:r>
      <w:r>
        <w:rPr>
          <w:rFonts w:hint="eastAsia" w:ascii="隶书" w:hAnsi="宋体" w:cs="隶书"/>
          <w:sz w:val="30"/>
          <w:szCs w:val="30"/>
        </w:rPr>
        <w:instrText xml:space="preserve"> PAGEREF _Toc532916737 \h </w:instrText>
      </w:r>
      <w:r>
        <w:rPr>
          <w:rFonts w:hint="eastAsia" w:ascii="隶书" w:hAnsi="宋体" w:cs="隶书"/>
          <w:sz w:val="30"/>
          <w:szCs w:val="30"/>
        </w:rPr>
        <w:fldChar w:fldCharType="separate"/>
      </w:r>
      <w:r>
        <w:rPr>
          <w:rFonts w:hint="eastAsia" w:ascii="隶书" w:hAnsi="宋体" w:cs="隶书"/>
          <w:sz w:val="30"/>
          <w:szCs w:val="30"/>
        </w:rPr>
        <w:t>1</w:t>
      </w:r>
      <w:r>
        <w:rPr>
          <w:rFonts w:hint="eastAsia" w:ascii="隶书" w:hAnsi="宋体" w:cs="隶书"/>
          <w:sz w:val="30"/>
          <w:szCs w:val="30"/>
        </w:rPr>
        <w:fldChar w:fldCharType="end"/>
      </w:r>
    </w:p>
    <w:p w14:paraId="27F79EC8">
      <w:pPr>
        <w:pStyle w:val="13"/>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"_Toc532916737" </w:instrText>
      </w:r>
      <w:r>
        <w:rPr>
          <w:sz w:val="30"/>
          <w:szCs w:val="30"/>
        </w:rPr>
        <w:fldChar w:fldCharType="separate"/>
      </w:r>
      <w:r>
        <w:rPr>
          <w:rFonts w:hint="eastAsia" w:ascii="隶书" w:hAnsi="宋体" w:cs="隶书"/>
          <w:sz w:val="30"/>
          <w:szCs w:val="30"/>
        </w:rPr>
        <w:t>采购文件</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_Toc532916737 \h </w:instrText>
      </w:r>
      <w:r>
        <w:rPr>
          <w:rFonts w:hint="eastAsia" w:ascii="隶书" w:hAnsi="宋体" w:cs="隶书"/>
          <w:sz w:val="30"/>
          <w:szCs w:val="30"/>
        </w:rPr>
        <w:fldChar w:fldCharType="separate"/>
      </w:r>
      <w:r>
        <w:rPr>
          <w:rFonts w:hint="eastAsia" w:ascii="隶书" w:hAnsi="宋体" w:cs="隶书"/>
          <w:sz w:val="30"/>
          <w:szCs w:val="30"/>
        </w:rPr>
        <w:t>1</w:t>
      </w:r>
      <w:r>
        <w:rPr>
          <w:rFonts w:hint="eastAsia" w:ascii="隶书" w:hAnsi="宋体" w:cs="隶书"/>
          <w:sz w:val="30"/>
          <w:szCs w:val="30"/>
        </w:rPr>
        <w:fldChar w:fldCharType="end"/>
      </w:r>
      <w:r>
        <w:rPr>
          <w:rFonts w:hint="eastAsia" w:ascii="隶书" w:hAnsi="宋体" w:cs="隶书"/>
          <w:sz w:val="30"/>
          <w:szCs w:val="30"/>
        </w:rPr>
        <w:fldChar w:fldCharType="end"/>
      </w:r>
    </w:p>
    <w:p w14:paraId="71EAC837">
      <w:pPr>
        <w:pStyle w:val="13"/>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"_Toc532916738" </w:instrText>
      </w:r>
      <w:r>
        <w:rPr>
          <w:sz w:val="30"/>
          <w:szCs w:val="30"/>
        </w:rPr>
        <w:fldChar w:fldCharType="separate"/>
      </w:r>
      <w:r>
        <w:rPr>
          <w:rFonts w:hint="eastAsia" w:ascii="隶书" w:hAnsi="宋体" w:cs="隶书"/>
          <w:sz w:val="30"/>
          <w:szCs w:val="30"/>
        </w:rPr>
        <w:t>第一章  采购邀请函</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_Toc532916738 \h </w:instrText>
      </w:r>
      <w:r>
        <w:rPr>
          <w:rFonts w:hint="eastAsia" w:ascii="隶书" w:hAnsi="宋体" w:cs="隶书"/>
          <w:sz w:val="30"/>
          <w:szCs w:val="30"/>
        </w:rPr>
        <w:fldChar w:fldCharType="separate"/>
      </w:r>
      <w:r>
        <w:rPr>
          <w:rFonts w:hint="eastAsia" w:ascii="隶书" w:hAnsi="宋体" w:cs="隶书"/>
          <w:sz w:val="30"/>
          <w:szCs w:val="30"/>
        </w:rPr>
        <w:t>3</w:t>
      </w:r>
      <w:r>
        <w:rPr>
          <w:rFonts w:hint="eastAsia" w:ascii="隶书" w:hAnsi="宋体" w:cs="隶书"/>
          <w:sz w:val="30"/>
          <w:szCs w:val="30"/>
        </w:rPr>
        <w:fldChar w:fldCharType="end"/>
      </w:r>
      <w:r>
        <w:rPr>
          <w:rFonts w:hint="eastAsia" w:ascii="隶书" w:hAnsi="宋体" w:cs="隶书"/>
          <w:sz w:val="30"/>
          <w:szCs w:val="30"/>
        </w:rPr>
        <w:fldChar w:fldCharType="end"/>
      </w:r>
    </w:p>
    <w:p w14:paraId="51064AC4">
      <w:pPr>
        <w:pStyle w:val="13"/>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"_Toc532916739" </w:instrText>
      </w:r>
      <w:r>
        <w:rPr>
          <w:sz w:val="30"/>
          <w:szCs w:val="30"/>
        </w:rPr>
        <w:fldChar w:fldCharType="separate"/>
      </w:r>
      <w:r>
        <w:rPr>
          <w:rFonts w:hint="eastAsia" w:ascii="隶书" w:hAnsi="宋体" w:cs="隶书"/>
          <w:sz w:val="30"/>
          <w:szCs w:val="30"/>
        </w:rPr>
        <w:t>第二章  供应商须知</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_Toc532916739 \h </w:instrText>
      </w:r>
      <w:r>
        <w:rPr>
          <w:rFonts w:hint="eastAsia" w:ascii="隶书" w:hAnsi="宋体" w:cs="隶书"/>
          <w:sz w:val="30"/>
          <w:szCs w:val="30"/>
        </w:rPr>
        <w:fldChar w:fldCharType="separate"/>
      </w:r>
      <w:r>
        <w:rPr>
          <w:rFonts w:hint="eastAsia" w:ascii="隶书" w:hAnsi="宋体" w:cs="隶书"/>
          <w:sz w:val="30"/>
          <w:szCs w:val="30"/>
        </w:rPr>
        <w:t>4</w:t>
      </w:r>
      <w:r>
        <w:rPr>
          <w:rFonts w:hint="eastAsia" w:ascii="隶书" w:hAnsi="宋体" w:cs="隶书"/>
          <w:sz w:val="30"/>
          <w:szCs w:val="30"/>
        </w:rPr>
        <w:fldChar w:fldCharType="end"/>
      </w:r>
      <w:r>
        <w:rPr>
          <w:rFonts w:hint="eastAsia" w:ascii="隶书" w:hAnsi="宋体" w:cs="隶书"/>
          <w:sz w:val="30"/>
          <w:szCs w:val="30"/>
        </w:rPr>
        <w:fldChar w:fldCharType="end"/>
      </w:r>
    </w:p>
    <w:p w14:paraId="5988F4DB">
      <w:pPr>
        <w:pStyle w:val="13"/>
        <w:tabs>
          <w:tab w:val="right" w:leader="dot" w:pos="9742"/>
        </w:tabs>
        <w:spacing w:line="500" w:lineRule="exact"/>
        <w:ind w:firstLine="800"/>
        <w:rPr>
          <w:rFonts w:ascii="隶书" w:hAnsi="宋体" w:cs="隶书"/>
          <w:sz w:val="30"/>
          <w:szCs w:val="30"/>
        </w:rPr>
      </w:pPr>
    </w:p>
    <w:p w14:paraId="0E90F72D">
      <w:pPr>
        <w:pStyle w:val="13"/>
        <w:tabs>
          <w:tab w:val="right" w:leader="dot" w:pos="9742"/>
        </w:tabs>
        <w:spacing w:line="360" w:lineRule="auto"/>
        <w:ind w:firstLine="800"/>
        <w:rPr>
          <w:rFonts w:ascii="隶书" w:hAnsi="宋体" w:cs="Times New Roman"/>
          <w:sz w:val="40"/>
          <w:szCs w:val="40"/>
        </w:rPr>
      </w:pPr>
    </w:p>
    <w:p w14:paraId="106F6D7F">
      <w:pPr>
        <w:rPr>
          <w:rFonts w:ascii="隶书" w:hAnsi="宋体" w:eastAsia="隶书" w:cs="Times New Roman"/>
          <w:sz w:val="40"/>
          <w:szCs w:val="40"/>
        </w:rPr>
      </w:pPr>
    </w:p>
    <w:p w14:paraId="214FDE5A">
      <w:pPr>
        <w:rPr>
          <w:rFonts w:ascii="隶书" w:hAnsi="宋体" w:eastAsia="隶书" w:cs="Times New Roman"/>
          <w:sz w:val="40"/>
          <w:szCs w:val="40"/>
        </w:rPr>
      </w:pPr>
    </w:p>
    <w:p w14:paraId="7642E6BA">
      <w:pPr>
        <w:rPr>
          <w:rFonts w:ascii="隶书" w:hAnsi="宋体" w:eastAsia="隶书" w:cs="Times New Roman"/>
          <w:sz w:val="40"/>
          <w:szCs w:val="40"/>
        </w:rPr>
      </w:pPr>
    </w:p>
    <w:p w14:paraId="0151584B">
      <w:pPr>
        <w:rPr>
          <w:rFonts w:ascii="隶书" w:hAnsi="宋体" w:eastAsia="隶书" w:cs="Times New Roman"/>
          <w:sz w:val="40"/>
          <w:szCs w:val="40"/>
        </w:rPr>
      </w:pPr>
    </w:p>
    <w:p w14:paraId="24F4E9C9">
      <w:pPr>
        <w:rPr>
          <w:rFonts w:ascii="隶书" w:hAnsi="宋体" w:eastAsia="隶书" w:cs="Times New Roman"/>
          <w:sz w:val="40"/>
          <w:szCs w:val="40"/>
        </w:rPr>
      </w:pPr>
    </w:p>
    <w:p w14:paraId="2F316C86">
      <w:pPr>
        <w:rPr>
          <w:rFonts w:ascii="隶书" w:hAnsi="宋体" w:eastAsia="隶书" w:cs="Times New Roman"/>
          <w:sz w:val="40"/>
          <w:szCs w:val="40"/>
        </w:rPr>
      </w:pPr>
    </w:p>
    <w:p w14:paraId="6846568F">
      <w:pPr>
        <w:rPr>
          <w:rFonts w:ascii="隶书" w:hAnsi="宋体" w:eastAsia="隶书" w:cs="Times New Roman"/>
          <w:sz w:val="40"/>
          <w:szCs w:val="40"/>
        </w:rPr>
        <w:sectPr>
          <w:footerReference r:id="rId3" w:type="default"/>
          <w:pgSz w:w="11906" w:h="16838"/>
          <w:pgMar w:top="1304" w:right="1077" w:bottom="1304" w:left="1077" w:header="851" w:footer="992" w:gutter="0"/>
          <w:cols w:space="720" w:num="1"/>
          <w:docGrid w:type="lines" w:linePitch="312" w:charSpace="0"/>
        </w:sectPr>
      </w:pPr>
    </w:p>
    <w:p w14:paraId="794ED13D">
      <w:pPr>
        <w:pStyle w:val="4"/>
        <w:spacing w:after="240"/>
        <w:jc w:val="center"/>
        <w:rPr>
          <w:rFonts w:cs="Times New Roman"/>
        </w:rPr>
      </w:pPr>
      <w:bookmarkStart w:id="2" w:name="_Toc29546"/>
      <w:bookmarkStart w:id="3" w:name="_Toc532916738"/>
      <w:r>
        <w:rPr>
          <w:rFonts w:hint="eastAsia" w:cs="宋体"/>
        </w:rPr>
        <w:t>第一章采购邀请</w:t>
      </w:r>
      <w:bookmarkEnd w:id="2"/>
      <w:bookmarkEnd w:id="3"/>
      <w:r>
        <w:rPr>
          <w:rFonts w:hint="eastAsia" w:cs="宋体"/>
        </w:rPr>
        <w:t>函</w:t>
      </w:r>
    </w:p>
    <w:p w14:paraId="58DA1999">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福州</w:t>
      </w:r>
      <w:r>
        <w:rPr>
          <w:rFonts w:hint="eastAsia" w:ascii="仿宋_GB2312" w:hAnsi="仿宋_GB2312" w:eastAsia="仿宋_GB2312" w:cs="仿宋_GB2312"/>
          <w:sz w:val="32"/>
          <w:szCs w:val="32"/>
        </w:rPr>
        <w:t>环境监测中心站拟对福州市2025年遥感野外核查采购项目进行报价邀请，本着公平、公正、公开的原则，诚邀符合资质的供应商参与本项目。</w:t>
      </w:r>
    </w:p>
    <w:p w14:paraId="0FE06DDA">
      <w:pPr>
        <w:spacing w:line="24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凡有意参与本项目的供应商，请于202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17</w:t>
      </w:r>
      <w:r>
        <w:rPr>
          <w:rFonts w:hint="eastAsia" w:ascii="仿宋_GB2312" w:hAnsi="仿宋_GB2312" w:eastAsia="仿宋_GB2312" w:cs="仿宋_GB2312"/>
          <w:kern w:val="2"/>
          <w:sz w:val="32"/>
          <w:szCs w:val="32"/>
        </w:rPr>
        <w:t>日下午1</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0时（北京时间）前提交报价及相关资格审查材料，逾期报名或资料不全不予受理。</w:t>
      </w:r>
    </w:p>
    <w:p w14:paraId="333EB749">
      <w:pPr>
        <w:spacing w:line="24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邮寄地址：福州市晋安区金鸡山路32号 福建省福州环境监测中心站</w:t>
      </w:r>
    </w:p>
    <w:p w14:paraId="7C9AA0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联系人与联系电话：</w:t>
      </w:r>
      <w:r>
        <w:rPr>
          <w:rFonts w:hint="eastAsia" w:ascii="仿宋_GB2312" w:hAnsi="仿宋_GB2312" w:eastAsia="仿宋_GB2312" w:cs="仿宋_GB2312"/>
          <w:kern w:val="2"/>
          <w:sz w:val="32"/>
          <w:szCs w:val="32"/>
          <w:lang w:val="en-US" w:eastAsia="zh-CN"/>
        </w:rPr>
        <w:t>陈</w:t>
      </w:r>
      <w:r>
        <w:rPr>
          <w:rFonts w:hint="eastAsia" w:ascii="仿宋_GB2312" w:hAnsi="仿宋_GB2312" w:eastAsia="仿宋_GB2312" w:cs="仿宋_GB2312"/>
          <w:kern w:val="2"/>
          <w:sz w:val="32"/>
          <w:szCs w:val="32"/>
        </w:rPr>
        <w:t>先生，</w:t>
      </w:r>
      <w:r>
        <w:rPr>
          <w:rFonts w:hint="eastAsia" w:ascii="仿宋_GB2312" w:hAnsi="仿宋_GB2312" w:eastAsia="仿宋_GB2312" w:cs="仿宋_GB2312"/>
          <w:kern w:val="2"/>
          <w:sz w:val="32"/>
          <w:szCs w:val="32"/>
          <w:lang w:val="en-US" w:eastAsia="zh-CN"/>
        </w:rPr>
        <w:t>13960917616</w:t>
      </w:r>
      <w:r>
        <w:rPr>
          <w:rFonts w:hint="eastAsia" w:ascii="仿宋_GB2312" w:hAnsi="仿宋_GB2312" w:eastAsia="仿宋_GB2312" w:cs="仿宋_GB2312"/>
          <w:kern w:val="2"/>
          <w:sz w:val="32"/>
          <w:szCs w:val="32"/>
        </w:rPr>
        <w:t>。</w:t>
      </w:r>
    </w:p>
    <w:p w14:paraId="5E03A8DF">
      <w:pPr>
        <w:spacing w:line="360" w:lineRule="auto"/>
        <w:ind w:firstLine="560"/>
        <w:rPr>
          <w:rFonts w:ascii="仿宋" w:hAnsi="仿宋" w:eastAsia="仿宋" w:cs="仿宋"/>
          <w:kern w:val="0"/>
          <w:sz w:val="32"/>
          <w:szCs w:val="32"/>
        </w:rPr>
      </w:pPr>
    </w:p>
    <w:p w14:paraId="3E85FE64">
      <w:pPr>
        <w:spacing w:line="360" w:lineRule="auto"/>
        <w:ind w:firstLine="560"/>
        <w:rPr>
          <w:rFonts w:cs="Times New Roman"/>
        </w:rPr>
      </w:pPr>
    </w:p>
    <w:p w14:paraId="0AB3580A">
      <w:pPr>
        <w:spacing w:line="360" w:lineRule="auto"/>
        <w:ind w:firstLine="560"/>
        <w:rPr>
          <w:rFonts w:cs="Times New Roman"/>
        </w:rPr>
      </w:pPr>
    </w:p>
    <w:p w14:paraId="79E422F5">
      <w:pPr>
        <w:spacing w:line="360" w:lineRule="auto"/>
        <w:ind w:firstLine="560"/>
        <w:rPr>
          <w:rFonts w:cs="Times New Roman"/>
        </w:rPr>
      </w:pPr>
    </w:p>
    <w:p w14:paraId="39EE8408">
      <w:pPr>
        <w:spacing w:line="360" w:lineRule="auto"/>
        <w:ind w:firstLine="560"/>
        <w:rPr>
          <w:rFonts w:cs="Times New Roman"/>
        </w:rPr>
      </w:pPr>
    </w:p>
    <w:p w14:paraId="05E40E02">
      <w:pPr>
        <w:spacing w:line="360" w:lineRule="auto"/>
        <w:ind w:firstLine="560"/>
        <w:rPr>
          <w:rFonts w:cs="Times New Roman"/>
        </w:rPr>
      </w:pPr>
    </w:p>
    <w:p w14:paraId="3BEAD788">
      <w:pPr>
        <w:spacing w:line="360" w:lineRule="auto"/>
        <w:ind w:firstLine="560"/>
        <w:rPr>
          <w:rFonts w:cs="Times New Roman"/>
        </w:rPr>
      </w:pPr>
    </w:p>
    <w:p w14:paraId="4BDDAC0F">
      <w:pPr>
        <w:spacing w:line="360" w:lineRule="auto"/>
        <w:ind w:firstLine="560"/>
        <w:rPr>
          <w:rFonts w:hint="eastAsia" w:ascii="仿宋_GB2312" w:hAnsi="仿宋_GB2312" w:eastAsia="仿宋_GB2312" w:cs="仿宋_GB2312"/>
          <w:sz w:val="32"/>
          <w:szCs w:val="32"/>
        </w:rPr>
      </w:pPr>
    </w:p>
    <w:p w14:paraId="2FDC0D7C">
      <w:pPr>
        <w:wordWrap w:val="0"/>
        <w:spacing w:line="360" w:lineRule="auto"/>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福建省福州环境监测中心站</w:t>
      </w:r>
    </w:p>
    <w:p w14:paraId="6C7F24B6">
      <w:pPr>
        <w:wordWrap w:val="0"/>
        <w:spacing w:line="360" w:lineRule="auto"/>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0321FE9F">
      <w:pPr>
        <w:widowControl/>
        <w:jc w:val="left"/>
        <w:rPr>
          <w:rFonts w:cs="Times New Roman"/>
        </w:rPr>
      </w:pPr>
      <w:r>
        <w:rPr>
          <w:rFonts w:cs="Times New Roman"/>
        </w:rPr>
        <w:br w:type="page"/>
      </w:r>
    </w:p>
    <w:p w14:paraId="7874C8A1">
      <w:pPr>
        <w:pStyle w:val="4"/>
        <w:spacing w:after="240"/>
        <w:jc w:val="center"/>
        <w:rPr>
          <w:rFonts w:cs="Times New Roman"/>
        </w:rPr>
      </w:pPr>
      <w:bookmarkStart w:id="4" w:name="_Toc1074"/>
      <w:bookmarkStart w:id="5" w:name="_Toc532916739"/>
      <w:r>
        <w:rPr>
          <w:rFonts w:hint="eastAsia" w:eastAsia="宋体" w:cs="宋体"/>
          <w:lang w:eastAsia="zh-CN"/>
        </w:rPr>
        <w:t>第二章</w:t>
      </w:r>
      <w:r>
        <w:rPr>
          <w:rFonts w:hint="eastAsia" w:cs="宋体"/>
          <w:lang w:val="en-US" w:eastAsia="zh-CN"/>
        </w:rPr>
        <w:t xml:space="preserve"> </w:t>
      </w:r>
      <w:r>
        <w:rPr>
          <w:rFonts w:hint="eastAsia" w:cs="宋体"/>
        </w:rPr>
        <w:t>供应商须知</w:t>
      </w:r>
      <w:bookmarkEnd w:id="4"/>
      <w:bookmarkEnd w:id="5"/>
    </w:p>
    <w:p w14:paraId="371DC4CD">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一、项目概况</w:t>
      </w:r>
    </w:p>
    <w:p w14:paraId="0C5DD15D">
      <w:pPr>
        <w:widowControl/>
        <w:numPr>
          <w:ilvl w:val="0"/>
          <w:numId w:val="1"/>
        </w:numPr>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项目名称：福州市2025年遥感野外核查采购项目</w:t>
      </w:r>
    </w:p>
    <w:p w14:paraId="5E868189">
      <w:pPr>
        <w:widowControl/>
        <w:numPr>
          <w:ilvl w:val="0"/>
          <w:numId w:val="2"/>
        </w:numPr>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项目地址：福州市晋安区金鸡山路32号</w:t>
      </w:r>
    </w:p>
    <w:p w14:paraId="70C5631F">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服务期限：</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日前完成项目全部工作。</w:t>
      </w:r>
    </w:p>
    <w:p w14:paraId="6901D4AA">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eastAsia="zh-CN"/>
        </w:rPr>
        <w:t>（四）</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要求：</w:t>
      </w:r>
      <w:r>
        <w:rPr>
          <w:rFonts w:hint="eastAsia" w:ascii="仿宋_GB2312" w:hAnsi="仿宋_GB2312" w:eastAsia="仿宋_GB2312" w:cs="仿宋_GB2312"/>
          <w:b w:val="0"/>
          <w:bCs w:val="0"/>
          <w:kern w:val="2"/>
          <w:sz w:val="32"/>
          <w:szCs w:val="32"/>
          <w:lang w:val="en-US" w:eastAsia="zh-CN" w:bidi="ar-SA"/>
        </w:rPr>
        <w:t>根据初步市场调研情况，</w:t>
      </w:r>
      <w:r>
        <w:rPr>
          <w:rFonts w:hint="eastAsia" w:ascii="仿宋_GB2312" w:hAnsi="仿宋_GB2312" w:eastAsia="仿宋_GB2312" w:cs="仿宋_GB2312"/>
          <w:sz w:val="32"/>
          <w:szCs w:val="32"/>
        </w:rPr>
        <w:t>本项目采购价格以</w:t>
      </w:r>
      <w:r>
        <w:rPr>
          <w:rFonts w:hint="eastAsia" w:ascii="仿宋_GB2312" w:hAnsi="仿宋_GB2312" w:eastAsia="仿宋_GB2312" w:cs="仿宋_GB2312"/>
          <w:sz w:val="28"/>
          <w:szCs w:val="28"/>
          <w:lang w:bidi="en-US"/>
        </w:rPr>
        <w:t>4.</w:t>
      </w:r>
      <w:r>
        <w:rPr>
          <w:rFonts w:hint="eastAsia" w:ascii="仿宋_GB2312" w:hAnsi="仿宋_GB2312" w:eastAsia="仿宋_GB2312" w:cs="仿宋_GB2312"/>
          <w:sz w:val="28"/>
          <w:szCs w:val="28"/>
          <w:lang w:val="en-US" w:eastAsia="zh-CN" w:bidi="en-US"/>
        </w:rPr>
        <w:t>62</w:t>
      </w:r>
      <w:r>
        <w:rPr>
          <w:rFonts w:hint="eastAsia" w:ascii="仿宋_GB2312" w:hAnsi="仿宋_GB2312" w:eastAsia="仿宋_GB2312" w:cs="仿宋_GB2312"/>
          <w:sz w:val="32"/>
          <w:szCs w:val="32"/>
        </w:rPr>
        <w:t>万元为上限</w:t>
      </w:r>
      <w:r>
        <w:rPr>
          <w:rFonts w:hint="eastAsia" w:ascii="仿宋_GB2312" w:hAnsi="仿宋_GB2312" w:eastAsia="仿宋_GB2312" w:cs="仿宋_GB2312"/>
          <w:sz w:val="32"/>
          <w:szCs w:val="32"/>
          <w:lang w:eastAsia="zh-CN"/>
        </w:rPr>
        <w:t>。</w:t>
      </w:r>
    </w:p>
    <w:p w14:paraId="403F43EC">
      <w:pPr>
        <w:widowControl/>
        <w:numPr>
          <w:ilvl w:val="0"/>
          <w:numId w:val="0"/>
        </w:numPr>
        <w:spacing w:line="24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付款方式：</w:t>
      </w:r>
      <w:r>
        <w:rPr>
          <w:rFonts w:hint="eastAsia" w:ascii="仿宋_GB2312" w:hAnsi="仿宋_GB2312" w:eastAsia="仿宋_GB2312" w:cs="仿宋_GB2312"/>
          <w:bCs w:val="0"/>
          <w:sz w:val="32"/>
          <w:szCs w:val="32"/>
          <w:lang w:eastAsia="zh-CN"/>
        </w:rPr>
        <w:t>项目完成通过验收后</w:t>
      </w:r>
      <w:r>
        <w:rPr>
          <w:rFonts w:hint="eastAsia" w:ascii="仿宋_GB2312" w:hAnsi="仿宋_GB2312" w:eastAsia="仿宋_GB2312" w:cs="仿宋_GB2312"/>
          <w:bCs w:val="0"/>
          <w:sz w:val="32"/>
          <w:szCs w:val="32"/>
        </w:rPr>
        <w:t>，甲方收到乙方发票</w:t>
      </w:r>
      <w:r>
        <w:rPr>
          <w:rFonts w:hint="eastAsia" w:ascii="仿宋_GB2312" w:hAnsi="仿宋_GB2312" w:eastAsia="仿宋_GB2312" w:cs="仿宋_GB2312"/>
          <w:bCs w:val="0"/>
          <w:sz w:val="32"/>
          <w:szCs w:val="32"/>
          <w:lang w:val="en-US" w:eastAsia="zh-CN"/>
        </w:rPr>
        <w:t>十</w:t>
      </w:r>
      <w:r>
        <w:rPr>
          <w:rFonts w:hint="eastAsia" w:ascii="仿宋_GB2312" w:hAnsi="仿宋_GB2312" w:eastAsia="仿宋_GB2312" w:cs="仿宋_GB2312"/>
          <w:bCs w:val="0"/>
          <w:sz w:val="32"/>
          <w:szCs w:val="32"/>
        </w:rPr>
        <w:t>个工作日内，支付乙方</w:t>
      </w:r>
      <w:r>
        <w:rPr>
          <w:rFonts w:hint="eastAsia" w:ascii="仿宋_GB2312" w:hAnsi="仿宋_GB2312" w:eastAsia="仿宋_GB2312" w:cs="仿宋_GB2312"/>
          <w:bCs w:val="0"/>
          <w:sz w:val="32"/>
          <w:szCs w:val="32"/>
          <w:lang w:eastAsia="zh-CN"/>
        </w:rPr>
        <w:t>全部</w:t>
      </w:r>
      <w:r>
        <w:rPr>
          <w:rFonts w:hint="eastAsia" w:ascii="仿宋_GB2312" w:hAnsi="仿宋_GB2312" w:eastAsia="仿宋_GB2312" w:cs="仿宋_GB2312"/>
          <w:bCs w:val="0"/>
          <w:sz w:val="32"/>
          <w:szCs w:val="32"/>
        </w:rPr>
        <w:t>费用。</w:t>
      </w:r>
    </w:p>
    <w:p w14:paraId="19137454">
      <w:pPr>
        <w:pStyle w:val="14"/>
        <w:spacing w:before="60" w:after="60" w:line="24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（六）采购内容</w:t>
      </w:r>
      <w:r>
        <w:rPr>
          <w:rFonts w:hint="eastAsia" w:ascii="仿宋_GB2312" w:hAnsi="仿宋_GB2312" w:eastAsia="仿宋_GB2312" w:cs="仿宋_GB2312"/>
          <w:kern w:val="2"/>
          <w:sz w:val="32"/>
          <w:szCs w:val="32"/>
        </w:rPr>
        <w:t>：</w:t>
      </w:r>
    </w:p>
    <w:p w14:paraId="34BA4CF0">
      <w:pPr>
        <w:spacing w:line="600" w:lineRule="exact"/>
        <w:ind w:firstLine="643" w:firstLineChars="200"/>
        <w:rPr>
          <w:rFonts w:hint="eastAsia" w:ascii="仿宋_GB2312" w:hAnsi="仿宋" w:eastAsia="仿宋_GB2312" w:cs="仿宋"/>
          <w:b/>
          <w:bCs w:val="0"/>
          <w:sz w:val="32"/>
          <w:szCs w:val="32"/>
        </w:rPr>
      </w:pPr>
      <w:r>
        <w:rPr>
          <w:rFonts w:hint="eastAsia" w:ascii="仿宋_GB2312" w:hAnsi="仿宋" w:eastAsia="仿宋_GB2312" w:cs="仿宋"/>
          <w:b/>
          <w:bCs w:val="0"/>
          <w:sz w:val="32"/>
          <w:szCs w:val="32"/>
          <w:lang w:val="en-US" w:eastAsia="zh-CN"/>
        </w:rPr>
        <w:t>①</w:t>
      </w:r>
      <w:r>
        <w:rPr>
          <w:rFonts w:hint="eastAsia" w:ascii="仿宋_GB2312" w:hAnsi="仿宋" w:eastAsia="仿宋_GB2312" w:cs="仿宋"/>
          <w:b/>
          <w:bCs w:val="0"/>
          <w:sz w:val="32"/>
          <w:szCs w:val="32"/>
        </w:rPr>
        <w:t>项目概况</w:t>
      </w:r>
    </w:p>
    <w:p w14:paraId="3F77FB61">
      <w:pPr>
        <w:spacing w:line="600" w:lineRule="exact"/>
        <w:ind w:firstLine="640" w:firstLineChars="200"/>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rPr>
        <w:t>根据《2025年全国生态质量监测工作方案》《2025年福建省生态环境监测方案》</w:t>
      </w:r>
      <w:r>
        <w:rPr>
          <w:rFonts w:hint="eastAsia" w:ascii="仿宋_GB2312" w:hAnsi="仿宋" w:eastAsia="仿宋_GB2312" w:cs="仿宋"/>
          <w:bCs/>
          <w:sz w:val="32"/>
          <w:szCs w:val="32"/>
          <w:lang w:val="en-US" w:eastAsia="zh-CN"/>
        </w:rPr>
        <w:t>要求和</w:t>
      </w:r>
      <w:r>
        <w:rPr>
          <w:rFonts w:hint="eastAsia" w:ascii="仿宋_GB2312" w:hAnsi="仿宋" w:eastAsia="仿宋_GB2312" w:cs="仿宋"/>
          <w:bCs/>
          <w:sz w:val="32"/>
          <w:szCs w:val="32"/>
        </w:rPr>
        <w:t>福建省环境监测中心站关于开展2025年度福建省生态质量遥感监测野外核查工作的函</w:t>
      </w:r>
      <w:r>
        <w:rPr>
          <w:rFonts w:hint="eastAsia" w:ascii="仿宋_GB2312" w:hAnsi="仿宋" w:eastAsia="仿宋_GB2312" w:cs="仿宋"/>
          <w:bCs/>
          <w:sz w:val="32"/>
          <w:szCs w:val="32"/>
          <w:lang w:val="en-US" w:eastAsia="zh-CN"/>
        </w:rPr>
        <w:t>(闽环站函〔2025〕4号),我站拟对省站下发的核查点位组织开展野外实地核查工作。</w:t>
      </w:r>
    </w:p>
    <w:p w14:paraId="48099AC1">
      <w:pPr>
        <w:spacing w:line="6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lang w:val="en-US" w:eastAsia="zh-CN"/>
        </w:rPr>
        <w:t>②项目</w:t>
      </w:r>
      <w:r>
        <w:rPr>
          <w:rFonts w:hint="eastAsia" w:ascii="仿宋_GB2312" w:hAnsi="仿宋" w:eastAsia="仿宋_GB2312" w:cs="仿宋"/>
          <w:b/>
          <w:sz w:val="32"/>
          <w:szCs w:val="32"/>
        </w:rPr>
        <w:t>内容</w:t>
      </w:r>
    </w:p>
    <w:p w14:paraId="50625337">
      <w:pPr>
        <w:spacing w:line="6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lang w:val="en-US" w:eastAsia="zh-CN"/>
        </w:rPr>
        <w:t>投标人</w:t>
      </w:r>
      <w:r>
        <w:rPr>
          <w:rFonts w:hint="eastAsia" w:ascii="仿宋_GB2312" w:hAnsi="仿宋" w:eastAsia="仿宋_GB2312" w:cs="仿宋"/>
          <w:bCs/>
          <w:sz w:val="32"/>
          <w:szCs w:val="32"/>
        </w:rPr>
        <w:t>需</w:t>
      </w:r>
      <w:r>
        <w:rPr>
          <w:rFonts w:hint="eastAsia" w:ascii="仿宋_GB2312" w:hAnsi="仿宋" w:eastAsia="仿宋_GB2312" w:cs="仿宋"/>
          <w:bCs/>
          <w:sz w:val="32"/>
          <w:szCs w:val="32"/>
          <w:lang w:val="en-US" w:eastAsia="zh-CN"/>
        </w:rPr>
        <w:t>组织人员按技术要求对省站下发的福州市域内213</w:t>
      </w:r>
      <w:r>
        <w:rPr>
          <w:rFonts w:hint="eastAsia" w:ascii="仿宋_GB2312" w:hAnsi="仿宋" w:eastAsia="仿宋_GB2312" w:cs="仿宋"/>
          <w:bCs/>
          <w:sz w:val="32"/>
          <w:szCs w:val="32"/>
        </w:rPr>
        <w:t>个野外</w:t>
      </w:r>
      <w:r>
        <w:rPr>
          <w:rFonts w:hint="eastAsia" w:ascii="仿宋_GB2312" w:hAnsi="仿宋" w:eastAsia="仿宋_GB2312" w:cs="仿宋"/>
          <w:bCs/>
          <w:sz w:val="32"/>
          <w:szCs w:val="32"/>
          <w:lang w:val="en-US" w:eastAsia="zh-CN"/>
        </w:rPr>
        <w:t>核查点进行实地核查，准确判定用地类型，完整填报所相关信息，并通过APP上传相关佐证材料</w:t>
      </w:r>
      <w:r>
        <w:rPr>
          <w:rFonts w:hint="eastAsia" w:ascii="仿宋_GB2312" w:hAnsi="仿宋" w:eastAsia="仿宋_GB2312" w:cs="仿宋"/>
          <w:bCs/>
          <w:sz w:val="32"/>
          <w:szCs w:val="32"/>
        </w:rPr>
        <w:t>，于2025年10月</w:t>
      </w:r>
      <w:r>
        <w:rPr>
          <w:rFonts w:hint="eastAsia" w:ascii="仿宋_GB2312" w:hAnsi="仿宋" w:eastAsia="仿宋_GB2312" w:cs="仿宋"/>
          <w:bCs/>
          <w:sz w:val="32"/>
          <w:szCs w:val="32"/>
          <w:lang w:val="en-US" w:eastAsia="zh-CN"/>
        </w:rPr>
        <w:t>20</w:t>
      </w:r>
      <w:r>
        <w:rPr>
          <w:rFonts w:hint="eastAsia" w:ascii="仿宋_GB2312" w:hAnsi="仿宋" w:eastAsia="仿宋_GB2312" w:cs="仿宋"/>
          <w:bCs/>
          <w:sz w:val="32"/>
          <w:szCs w:val="32"/>
        </w:rPr>
        <w:t>日前完成核查任务，并将全部核查数据和核查报告上报省站。</w:t>
      </w:r>
    </w:p>
    <w:p w14:paraId="5D8A7663">
      <w:pPr>
        <w:pStyle w:val="15"/>
        <w:spacing w:after="0" w:line="600" w:lineRule="exact"/>
        <w:ind w:left="0" w:leftChars="0" w:firstLine="643"/>
        <w:rPr>
          <w:rFonts w:hint="eastAsia" w:ascii="楷体_GB2312" w:hAnsi="仿宋" w:eastAsia="楷体_GB2312" w:cs="仿宋"/>
          <w:b/>
          <w:bCs/>
          <w:sz w:val="32"/>
          <w:szCs w:val="32"/>
        </w:rPr>
      </w:pPr>
      <w:r>
        <w:rPr>
          <w:rFonts w:hint="eastAsia" w:ascii="楷体_GB2312" w:hAnsi="仿宋" w:eastAsia="楷体_GB2312" w:cs="仿宋"/>
          <w:b/>
          <w:bCs/>
          <w:sz w:val="32"/>
          <w:szCs w:val="32"/>
          <w:lang w:val="en-US" w:eastAsia="zh-CN"/>
        </w:rPr>
        <w:t>③</w:t>
      </w:r>
      <w:r>
        <w:rPr>
          <w:rFonts w:hint="eastAsia" w:ascii="楷体_GB2312" w:hAnsi="仿宋" w:eastAsia="楷体_GB2312" w:cs="仿宋"/>
          <w:b/>
          <w:bCs/>
          <w:sz w:val="32"/>
          <w:szCs w:val="32"/>
        </w:rPr>
        <w:t>技术要求</w:t>
      </w:r>
    </w:p>
    <w:p w14:paraId="599D2541">
      <w:pPr>
        <w:pStyle w:val="15"/>
        <w:spacing w:after="0" w:line="600" w:lineRule="exact"/>
        <w:ind w:left="0" w:leftChars="0" w:firstLine="640"/>
        <w:rPr>
          <w:rFonts w:hint="eastAsia" w:ascii="仿宋_GB2312" w:hAnsi="仿宋" w:cs="仿宋"/>
          <w:bCs/>
          <w:sz w:val="32"/>
          <w:szCs w:val="32"/>
        </w:rPr>
      </w:pPr>
      <w:r>
        <w:rPr>
          <w:rFonts w:hint="eastAsia" w:ascii="仿宋_GB2312" w:hAnsi="仿宋_GB2312" w:cs="仿宋_GB2312"/>
          <w:b/>
          <w:bCs w:val="0"/>
          <w:sz w:val="32"/>
          <w:szCs w:val="32"/>
        </w:rPr>
        <w:t>核查</w:t>
      </w:r>
      <w:r>
        <w:rPr>
          <w:rFonts w:hint="eastAsia" w:ascii="仿宋_GB2312" w:hAnsi="仿宋_GB2312" w:cs="仿宋_GB2312"/>
          <w:b/>
          <w:bCs w:val="0"/>
          <w:sz w:val="32"/>
          <w:szCs w:val="32"/>
          <w:lang w:val="en-US" w:eastAsia="zh-CN"/>
        </w:rPr>
        <w:t>原则</w:t>
      </w:r>
      <w:r>
        <w:rPr>
          <w:rFonts w:hint="eastAsia" w:ascii="仿宋_GB2312" w:hAnsi="仿宋" w:cs="仿宋"/>
          <w:b/>
          <w:bCs w:val="0"/>
          <w:sz w:val="32"/>
          <w:szCs w:val="32"/>
        </w:rPr>
        <w:t>：</w:t>
      </w:r>
      <w:r>
        <w:rPr>
          <w:rFonts w:hint="eastAsia" w:ascii="仿宋_GB2312" w:hAnsi="仿宋" w:cs="仿宋"/>
          <w:bCs/>
          <w:sz w:val="32"/>
          <w:szCs w:val="32"/>
        </w:rPr>
        <w:t>根据生态系统地域分异、地形地貌、气候、植被分异以及人类活动强度类型等因素，针对遥感影像解译</w:t>
      </w:r>
      <w:r>
        <w:rPr>
          <w:rFonts w:hint="eastAsia" w:ascii="仿宋_GB2312" w:hAnsi="仿宋" w:cs="仿宋"/>
          <w:bCs/>
          <w:sz w:val="32"/>
          <w:szCs w:val="32"/>
          <w:lang w:val="en-US" w:eastAsia="zh-CN"/>
        </w:rPr>
        <w:t>的</w:t>
      </w:r>
      <w:r>
        <w:rPr>
          <w:rFonts w:hint="eastAsia" w:ascii="仿宋_GB2312" w:hAnsi="仿宋" w:cs="仿宋"/>
          <w:bCs/>
          <w:sz w:val="32"/>
          <w:szCs w:val="32"/>
        </w:rPr>
        <w:t>自然生态变化区域开展</w:t>
      </w:r>
      <w:r>
        <w:rPr>
          <w:rFonts w:hint="eastAsia" w:ascii="仿宋_GB2312" w:hAnsi="仿宋" w:cs="仿宋"/>
          <w:bCs/>
          <w:sz w:val="32"/>
          <w:szCs w:val="32"/>
          <w:lang w:val="en-US" w:eastAsia="zh-CN"/>
        </w:rPr>
        <w:t>野外核查</w:t>
      </w:r>
      <w:r>
        <w:rPr>
          <w:rFonts w:hint="eastAsia" w:ascii="仿宋_GB2312" w:hAnsi="仿宋" w:cs="仿宋"/>
          <w:bCs/>
          <w:sz w:val="32"/>
          <w:szCs w:val="32"/>
        </w:rPr>
        <w:t>。通过现场核查检验生态类型解译数据的准确性，修正判读过程中的错误，提高遥感解译精度。通过选择有代表性的地物类型，建立遥感影像地物标志数据库。</w:t>
      </w:r>
    </w:p>
    <w:p w14:paraId="327B8542">
      <w:pPr>
        <w:pStyle w:val="15"/>
        <w:spacing w:after="0" w:line="600" w:lineRule="exact"/>
        <w:ind w:left="0" w:leftChars="0" w:firstLine="640"/>
        <w:rPr>
          <w:rFonts w:hint="eastAsia" w:ascii="仿宋_GB2312" w:hAnsi="仿宋" w:cs="仿宋"/>
          <w:bCs/>
          <w:sz w:val="32"/>
          <w:szCs w:val="32"/>
        </w:rPr>
      </w:pPr>
      <w:r>
        <w:rPr>
          <w:rFonts w:hint="eastAsia" w:ascii="仿宋_GB2312" w:hAnsi="仿宋_GB2312" w:cs="仿宋_GB2312"/>
          <w:b/>
          <w:bCs w:val="0"/>
          <w:sz w:val="32"/>
          <w:szCs w:val="32"/>
        </w:rPr>
        <w:t>核查</w:t>
      </w:r>
      <w:r>
        <w:rPr>
          <w:rFonts w:hint="eastAsia" w:ascii="仿宋_GB2312" w:hAnsi="仿宋_GB2312" w:cs="仿宋_GB2312"/>
          <w:b/>
          <w:bCs w:val="0"/>
          <w:sz w:val="32"/>
          <w:szCs w:val="32"/>
          <w:lang w:val="en-US" w:eastAsia="zh-CN"/>
        </w:rPr>
        <w:t>总体要求</w:t>
      </w:r>
      <w:r>
        <w:rPr>
          <w:rFonts w:hint="eastAsia" w:ascii="仿宋_GB2312" w:hAnsi="仿宋" w:cs="仿宋"/>
          <w:b/>
          <w:bCs w:val="0"/>
          <w:sz w:val="32"/>
          <w:szCs w:val="32"/>
        </w:rPr>
        <w:t>：</w:t>
      </w:r>
      <w:r>
        <w:rPr>
          <w:rFonts w:hint="eastAsia" w:ascii="仿宋_GB2312" w:hAnsi="仿宋" w:cs="仿宋"/>
          <w:bCs/>
          <w:sz w:val="32"/>
          <w:szCs w:val="32"/>
          <w:lang w:val="en-US" w:eastAsia="zh-CN"/>
        </w:rPr>
        <w:t>本次省站下发的核查点</w:t>
      </w:r>
      <w:r>
        <w:rPr>
          <w:rFonts w:hint="eastAsia" w:ascii="仿宋_GB2312" w:hAnsi="仿宋" w:cs="仿宋"/>
          <w:bCs/>
          <w:sz w:val="32"/>
          <w:szCs w:val="32"/>
        </w:rPr>
        <w:t>主要沿公路两旁1km范围内</w:t>
      </w:r>
      <w:r>
        <w:rPr>
          <w:rFonts w:hint="eastAsia" w:ascii="仿宋_GB2312" w:hAnsi="仿宋" w:cs="仿宋"/>
          <w:bCs/>
          <w:sz w:val="32"/>
          <w:szCs w:val="32"/>
          <w:lang w:val="en-US" w:eastAsia="zh-CN"/>
        </w:rPr>
        <w:t>布设</w:t>
      </w:r>
      <w:r>
        <w:rPr>
          <w:rFonts w:hint="eastAsia" w:ascii="仿宋_GB2312" w:hAnsi="仿宋" w:cs="仿宋"/>
          <w:bCs/>
          <w:sz w:val="32"/>
          <w:szCs w:val="32"/>
        </w:rPr>
        <w:t>，</w:t>
      </w:r>
      <w:r>
        <w:rPr>
          <w:rFonts w:hint="eastAsia" w:ascii="仿宋_GB2312" w:hAnsi="仿宋" w:cs="仿宋"/>
          <w:bCs/>
          <w:sz w:val="32"/>
          <w:szCs w:val="32"/>
          <w:lang w:val="en-US" w:eastAsia="zh-CN"/>
        </w:rPr>
        <w:t>选择</w:t>
      </w:r>
      <w:r>
        <w:rPr>
          <w:rFonts w:hint="eastAsia" w:ascii="仿宋_GB2312" w:hAnsi="仿宋" w:cs="仿宋"/>
          <w:bCs/>
          <w:sz w:val="32"/>
          <w:szCs w:val="32"/>
        </w:rPr>
        <w:t>遥感影像预解译中</w:t>
      </w:r>
      <w:r>
        <w:rPr>
          <w:rFonts w:hint="eastAsia" w:ascii="仿宋_GB2312" w:hAnsi="仿宋" w:cs="仿宋"/>
          <w:bCs/>
          <w:sz w:val="32"/>
          <w:szCs w:val="32"/>
          <w:lang w:val="en-US" w:eastAsia="zh-CN"/>
        </w:rPr>
        <w:t>发现的可能发生</w:t>
      </w:r>
      <w:r>
        <w:rPr>
          <w:rFonts w:hint="eastAsia" w:ascii="仿宋_GB2312" w:hAnsi="仿宋" w:cs="仿宋"/>
          <w:bCs/>
          <w:sz w:val="32"/>
          <w:szCs w:val="32"/>
        </w:rPr>
        <w:t>变化的生态类型图斑进行现场核</w:t>
      </w:r>
      <w:r>
        <w:rPr>
          <w:rFonts w:hint="eastAsia" w:ascii="仿宋_GB2312" w:hAnsi="仿宋" w:cs="仿宋"/>
          <w:bCs/>
          <w:sz w:val="32"/>
          <w:szCs w:val="32"/>
          <w:lang w:val="en-US" w:eastAsia="zh-CN"/>
        </w:rPr>
        <w:t>查</w:t>
      </w:r>
      <w:r>
        <w:rPr>
          <w:rFonts w:hint="eastAsia" w:ascii="仿宋_GB2312" w:hAnsi="仿宋" w:cs="仿宋"/>
          <w:bCs/>
          <w:sz w:val="32"/>
          <w:szCs w:val="32"/>
        </w:rPr>
        <w:t>。核查过程中，</w:t>
      </w:r>
      <w:r>
        <w:rPr>
          <w:rFonts w:hint="eastAsia" w:ascii="仿宋_GB2312" w:hAnsi="仿宋" w:cs="仿宋"/>
          <w:bCs/>
          <w:sz w:val="32"/>
          <w:szCs w:val="32"/>
          <w:lang w:val="en-US" w:eastAsia="zh-CN"/>
        </w:rPr>
        <w:t>可乘车到核查点附近，再步行到核查点位，</w:t>
      </w:r>
      <w:r>
        <w:rPr>
          <w:rFonts w:hint="eastAsia" w:ascii="仿宋_GB2312" w:hAnsi="仿宋" w:cs="仿宋"/>
          <w:bCs/>
          <w:sz w:val="32"/>
          <w:szCs w:val="32"/>
        </w:rPr>
        <w:t>利用手持式定位终端确定目标点位置，通过核查APP记录时间、经度、纬度、海拔、地理位置、地貌类型、野外类型等基础信息，其中，野外类型需结合上年生态类型和现场实况进行综合判定，并在备注中说明变化原因或具体用途。</w:t>
      </w:r>
    </w:p>
    <w:p w14:paraId="204FB088">
      <w:pPr>
        <w:pStyle w:val="15"/>
        <w:spacing w:after="0" w:line="600" w:lineRule="exact"/>
        <w:ind w:left="0" w:leftChars="0" w:firstLine="640"/>
        <w:rPr>
          <w:rFonts w:hint="eastAsia" w:ascii="仿宋_GB2312" w:hAnsi="仿宋" w:cs="仿宋"/>
          <w:bCs/>
          <w:sz w:val="32"/>
          <w:szCs w:val="32"/>
        </w:rPr>
      </w:pPr>
      <w:r>
        <w:rPr>
          <w:rFonts w:hint="eastAsia" w:ascii="仿宋_GB2312" w:hAnsi="仿宋" w:cs="仿宋"/>
          <w:bCs/>
          <w:sz w:val="32"/>
          <w:szCs w:val="32"/>
        </w:rPr>
        <w:t>所有核查数据必须确保定位精准、真实可靠，如遇特殊情况应及时上报并做好记录。</w:t>
      </w:r>
    </w:p>
    <w:p w14:paraId="628CF783">
      <w:pPr>
        <w:pStyle w:val="15"/>
        <w:spacing w:after="0" w:line="600" w:lineRule="exact"/>
        <w:ind w:left="0" w:leftChars="0" w:firstLine="640"/>
        <w:rPr>
          <w:rFonts w:hint="eastAsia" w:ascii="仿宋_GB2312" w:hAnsi="仿宋" w:eastAsia="仿宋_GB2312" w:cs="仿宋"/>
          <w:bCs/>
          <w:color w:val="000000" w:themeColor="text1"/>
          <w:sz w:val="32"/>
          <w:szCs w:val="32"/>
          <w:lang w:val="en-US" w:eastAsia="zh-CN"/>
          <w14:textFill>
            <w14:solidFill>
              <w14:schemeClr w14:val="tx1"/>
            </w14:solidFill>
          </w14:textFill>
        </w:rPr>
      </w:pPr>
      <w:r>
        <w:rPr>
          <w:rFonts w:hint="eastAsia" w:ascii="仿宋_GB2312" w:hAnsi="仿宋" w:cs="仿宋"/>
          <w:bCs/>
          <w:color w:val="000000" w:themeColor="text1"/>
          <w:sz w:val="32"/>
          <w:szCs w:val="32"/>
          <w:lang w:val="en-US" w:eastAsia="zh-CN"/>
          <w14:textFill>
            <w14:solidFill>
              <w14:schemeClr w14:val="tx1"/>
            </w14:solidFill>
          </w14:textFill>
        </w:rPr>
        <w:t>核查人员需具备一定地学知识和技能,能够进行遥感影像判读、生态类型识别、常见树种和作物识别、生态变化原因分析、伪动态的地学和遥感学解释、野外读图用图、地理专业软件操作等,在无卫星定位信号情况下能够通过遥感影像和实际地物对比来确定核查点的地物类型并准确判断相关地理信息，尤其在步行进入无道路的森林中进行核查工作时能够综合运用知识和技能准确完成核查工作。</w:t>
      </w:r>
    </w:p>
    <w:p w14:paraId="509AA1E8">
      <w:pPr>
        <w:pStyle w:val="15"/>
        <w:spacing w:after="0" w:line="600" w:lineRule="exact"/>
        <w:ind w:left="0" w:leftChars="0" w:firstLine="640"/>
        <w:rPr>
          <w:rFonts w:hint="eastAsia" w:ascii="仿宋_GB2312" w:hAnsi="仿宋" w:eastAsia="仿宋_GB2312" w:cs="仿宋"/>
          <w:bCs/>
          <w:sz w:val="32"/>
          <w:szCs w:val="32"/>
          <w:lang w:eastAsia="zh-CN"/>
        </w:rPr>
      </w:pPr>
      <w:r>
        <w:rPr>
          <w:rFonts w:hint="eastAsia" w:ascii="仿宋_GB2312" w:hAnsi="仿宋" w:cs="仿宋"/>
          <w:b/>
          <w:bCs w:val="0"/>
          <w:color w:val="000000" w:themeColor="text1"/>
          <w:sz w:val="32"/>
          <w:szCs w:val="32"/>
          <w14:textFill>
            <w14:solidFill>
              <w14:schemeClr w14:val="tx1"/>
            </w14:solidFill>
          </w14:textFill>
        </w:rPr>
        <w:t>地物类型核查：</w:t>
      </w:r>
      <w:r>
        <w:rPr>
          <w:rFonts w:hint="eastAsia" w:ascii="仿宋_GB2312" w:hAnsi="仿宋" w:cs="仿宋"/>
          <w:bCs/>
          <w:color w:val="000000" w:themeColor="text1"/>
          <w:sz w:val="32"/>
          <w:szCs w:val="32"/>
          <w14:textFill>
            <w14:solidFill>
              <w14:schemeClr w14:val="tx1"/>
            </w14:solidFill>
          </w14:textFill>
        </w:rPr>
        <w:t>核查人员需根据最新《全国生态遥感</w:t>
      </w:r>
      <w:r>
        <w:rPr>
          <w:rFonts w:hint="eastAsia" w:ascii="仿宋_GB2312" w:hAnsi="仿宋" w:cs="仿宋"/>
          <w:bCs/>
          <w:sz w:val="32"/>
          <w:szCs w:val="32"/>
        </w:rPr>
        <w:t>监测土地利用/覆盖分类体系》（见附件1）对现场实际地类进行判定，并完整填写地理位置、环境特征</w:t>
      </w:r>
      <w:r>
        <w:rPr>
          <w:rFonts w:hint="eastAsia" w:ascii="仿宋_GB2312" w:hAnsi="仿宋" w:cs="仿宋"/>
          <w:bCs/>
          <w:sz w:val="32"/>
          <w:szCs w:val="32"/>
          <w:lang w:eastAsia="zh-CN"/>
        </w:rPr>
        <w:t>、</w:t>
      </w:r>
      <w:r>
        <w:rPr>
          <w:rFonts w:hint="eastAsia" w:ascii="仿宋_GB2312" w:hAnsi="仿宋" w:cs="仿宋"/>
          <w:bCs/>
          <w:sz w:val="32"/>
          <w:szCs w:val="32"/>
        </w:rPr>
        <w:t>地貌类型等辅助信息，每点位需拍摄3张照片（全景、特征、位置照片）</w:t>
      </w:r>
      <w:r>
        <w:rPr>
          <w:rFonts w:hint="eastAsia" w:ascii="仿宋_GB2312" w:hAnsi="仿宋" w:cs="仿宋"/>
          <w:bCs/>
          <w:sz w:val="32"/>
          <w:szCs w:val="32"/>
          <w:lang w:val="en-US" w:eastAsia="zh-CN"/>
        </w:rPr>
        <w:t>及</w:t>
      </w:r>
      <w:r>
        <w:rPr>
          <w:rFonts w:hint="eastAsia" w:ascii="仿宋_GB2312" w:hAnsi="仿宋" w:cs="仿宋"/>
          <w:bCs/>
          <w:sz w:val="32"/>
          <w:szCs w:val="32"/>
        </w:rPr>
        <w:t>时间、海拔</w:t>
      </w:r>
      <w:r>
        <w:rPr>
          <w:rFonts w:hint="eastAsia" w:ascii="仿宋_GB2312" w:hAnsi="仿宋" w:cs="仿宋"/>
          <w:bCs/>
          <w:sz w:val="32"/>
          <w:szCs w:val="32"/>
          <w:lang w:eastAsia="zh-CN"/>
        </w:rPr>
        <w:t>、</w:t>
      </w:r>
      <w:r>
        <w:rPr>
          <w:rFonts w:hint="eastAsia" w:ascii="仿宋_GB2312" w:hAnsi="仿宋" w:cs="仿宋"/>
          <w:bCs/>
          <w:sz w:val="32"/>
          <w:szCs w:val="32"/>
        </w:rPr>
        <w:t>经纬度</w:t>
      </w:r>
      <w:r>
        <w:rPr>
          <w:rFonts w:hint="eastAsia" w:ascii="仿宋_GB2312" w:hAnsi="仿宋" w:cs="仿宋"/>
          <w:bCs/>
          <w:sz w:val="32"/>
          <w:szCs w:val="32"/>
          <w:lang w:val="en-US" w:eastAsia="zh-CN"/>
        </w:rPr>
        <w:t>等</w:t>
      </w:r>
      <w:r>
        <w:rPr>
          <w:rFonts w:hint="eastAsia" w:ascii="仿宋_GB2312" w:hAnsi="仿宋" w:cs="仿宋"/>
          <w:bCs/>
          <w:sz w:val="32"/>
          <w:szCs w:val="32"/>
        </w:rPr>
        <w:t>信息。拍摄地物的景观相片，要求至少拍摄全景和本地物特征各一张</w:t>
      </w:r>
      <w:r>
        <w:rPr>
          <w:rFonts w:hint="eastAsia" w:ascii="仿宋_GB2312" w:hAnsi="仿宋" w:cs="仿宋"/>
          <w:bCs/>
          <w:sz w:val="32"/>
          <w:szCs w:val="32"/>
          <w:lang w:eastAsia="zh-CN"/>
        </w:rPr>
        <w:t>。</w:t>
      </w:r>
    </w:p>
    <w:p w14:paraId="7AE55D85">
      <w:pPr>
        <w:pStyle w:val="15"/>
        <w:spacing w:after="0" w:line="600" w:lineRule="exact"/>
        <w:ind w:left="0" w:leftChars="0" w:firstLine="640"/>
        <w:rPr>
          <w:rFonts w:hint="eastAsia" w:ascii="仿宋_GB2312" w:hAnsi="宋体" w:cs="宋体"/>
          <w:kern w:val="0"/>
          <w:sz w:val="32"/>
          <w:szCs w:val="32"/>
        </w:rPr>
      </w:pPr>
      <w:r>
        <w:rPr>
          <w:rFonts w:hint="eastAsia" w:ascii="仿宋_GB2312" w:hAnsi="宋体" w:cs="宋体"/>
          <w:kern w:val="0"/>
          <w:sz w:val="32"/>
          <w:szCs w:val="32"/>
        </w:rPr>
        <w:t>如果是林地核查点，要记录核查点的乔木树种（如果是多种乔木树种，选择郁闭度最高的3种树种；如果是用材林或者果园，将用材林的树种或者果树名称记录下来）；如果是山区耕地核查点，标注是否为梯田类型（水田和旱地，并记录主要作物类型）。</w:t>
      </w:r>
    </w:p>
    <w:p w14:paraId="5230B2FA">
      <w:pPr>
        <w:pStyle w:val="15"/>
        <w:spacing w:after="0" w:line="600" w:lineRule="exact"/>
        <w:ind w:left="0" w:leftChars="0" w:firstLine="640"/>
        <w:rPr>
          <w:rFonts w:hint="eastAsia" w:ascii="仿宋_GB2312" w:hAnsi="仿宋" w:cs="仿宋"/>
          <w:bCs/>
          <w:sz w:val="32"/>
          <w:szCs w:val="32"/>
          <w:lang w:val="en-US" w:eastAsia="zh-CN"/>
        </w:rPr>
      </w:pPr>
      <w:r>
        <w:rPr>
          <w:rFonts w:hint="eastAsia" w:ascii="仿宋_GB2312" w:hAnsi="仿宋" w:cs="仿宋"/>
          <w:b/>
          <w:bCs w:val="0"/>
          <w:sz w:val="32"/>
          <w:szCs w:val="32"/>
        </w:rPr>
        <w:t>动态地物核查：</w:t>
      </w:r>
      <w:r>
        <w:rPr>
          <w:rFonts w:hint="eastAsia" w:ascii="仿宋_GB2312" w:hAnsi="仿宋" w:cs="仿宋"/>
          <w:bCs/>
          <w:sz w:val="32"/>
          <w:szCs w:val="32"/>
          <w:lang w:val="en-US" w:eastAsia="zh-CN"/>
        </w:rPr>
        <w:t>本次下发的核查点位都是</w:t>
      </w:r>
      <w:r>
        <w:rPr>
          <w:rFonts w:hint="eastAsia" w:ascii="仿宋_GB2312" w:hAnsi="仿宋" w:cs="仿宋"/>
          <w:bCs/>
          <w:sz w:val="32"/>
          <w:szCs w:val="32"/>
        </w:rPr>
        <w:t>针对遥感影像解译过程中监测到的生态类型发生变化的图斑，</w:t>
      </w:r>
      <w:r>
        <w:rPr>
          <w:rFonts w:hint="eastAsia" w:ascii="仿宋_GB2312" w:hAnsi="仿宋" w:cs="仿宋"/>
          <w:bCs/>
          <w:sz w:val="32"/>
          <w:szCs w:val="32"/>
          <w:lang w:val="en-US" w:eastAsia="zh-CN"/>
        </w:rPr>
        <w:t>其中有的是生态类型真正发生变化的，除</w:t>
      </w:r>
      <w:r>
        <w:rPr>
          <w:rFonts w:hint="eastAsia" w:ascii="仿宋_GB2312" w:hAnsi="仿宋" w:cs="仿宋"/>
          <w:bCs/>
          <w:sz w:val="32"/>
          <w:szCs w:val="32"/>
        </w:rPr>
        <w:t>记录目标定位坐标、地貌类型、变化后生态类型</w:t>
      </w:r>
      <w:r>
        <w:rPr>
          <w:rFonts w:hint="eastAsia" w:ascii="仿宋_GB2312" w:hAnsi="仿宋" w:cs="仿宋"/>
          <w:bCs/>
          <w:sz w:val="32"/>
          <w:szCs w:val="32"/>
          <w:lang w:val="en-US" w:eastAsia="zh-CN"/>
        </w:rPr>
        <w:t>外，还要备注</w:t>
      </w:r>
      <w:r>
        <w:rPr>
          <w:rFonts w:hint="eastAsia" w:ascii="仿宋_GB2312" w:hAnsi="仿宋" w:cs="仿宋"/>
          <w:bCs/>
          <w:sz w:val="32"/>
          <w:szCs w:val="32"/>
        </w:rPr>
        <w:t>变化原因及变化过程</w:t>
      </w:r>
      <w:r>
        <w:rPr>
          <w:rFonts w:hint="eastAsia" w:ascii="仿宋_GB2312" w:hAnsi="仿宋" w:cs="仿宋"/>
          <w:bCs/>
          <w:sz w:val="32"/>
          <w:szCs w:val="32"/>
          <w:lang w:val="en-US" w:eastAsia="zh-CN"/>
        </w:rPr>
        <w:t>以及其他相关信息。</w:t>
      </w:r>
      <w:r>
        <w:rPr>
          <w:rFonts w:hint="eastAsia" w:ascii="仿宋_GB2312" w:hAnsi="仿宋" w:cs="仿宋"/>
          <w:bCs/>
          <w:sz w:val="32"/>
          <w:szCs w:val="32"/>
        </w:rPr>
        <w:t>重点核查用材林、园地、采矿用地、光伏用地、山区耕地变化</w:t>
      </w:r>
      <w:r>
        <w:rPr>
          <w:rFonts w:hint="eastAsia" w:ascii="仿宋_GB2312" w:hAnsi="仿宋" w:cs="仿宋"/>
          <w:bCs/>
          <w:sz w:val="32"/>
          <w:szCs w:val="32"/>
          <w:lang w:eastAsia="zh-CN"/>
        </w:rPr>
        <w:t>，</w:t>
      </w:r>
      <w:r>
        <w:rPr>
          <w:rFonts w:hint="eastAsia" w:ascii="仿宋_GB2312" w:hAnsi="仿宋" w:cs="仿宋"/>
          <w:bCs/>
          <w:sz w:val="32"/>
          <w:szCs w:val="32"/>
        </w:rPr>
        <w:t>尤其是生态破坏</w:t>
      </w:r>
      <w:r>
        <w:rPr>
          <w:rFonts w:hint="eastAsia" w:ascii="仿宋_GB2312" w:hAnsi="仿宋" w:cs="仿宋"/>
          <w:bCs/>
          <w:sz w:val="32"/>
          <w:szCs w:val="32"/>
          <w:lang w:val="en-US" w:eastAsia="zh-CN"/>
        </w:rPr>
        <w:t>情况要</w:t>
      </w:r>
      <w:r>
        <w:rPr>
          <w:rFonts w:hint="eastAsia" w:ascii="仿宋_GB2312" w:hAnsi="仿宋" w:cs="仿宋"/>
          <w:bCs/>
          <w:sz w:val="32"/>
          <w:szCs w:val="32"/>
        </w:rPr>
        <w:t>进行</w:t>
      </w:r>
      <w:r>
        <w:rPr>
          <w:rFonts w:hint="eastAsia" w:ascii="仿宋_GB2312" w:hAnsi="仿宋" w:cs="仿宋"/>
          <w:bCs/>
          <w:sz w:val="32"/>
          <w:szCs w:val="32"/>
          <w:lang w:val="en-US" w:eastAsia="zh-CN"/>
        </w:rPr>
        <w:t>详细调查和记录。</w:t>
      </w:r>
    </w:p>
    <w:p w14:paraId="3F545B7F">
      <w:pPr>
        <w:pStyle w:val="15"/>
        <w:spacing w:after="0" w:line="600" w:lineRule="exact"/>
        <w:ind w:left="0" w:leftChars="0" w:firstLine="640"/>
        <w:rPr>
          <w:rFonts w:hint="default" w:ascii="仿宋_GB2312" w:hAnsi="仿宋" w:eastAsia="仿宋_GB2312" w:cs="仿宋"/>
          <w:bCs/>
          <w:sz w:val="32"/>
          <w:szCs w:val="32"/>
          <w:lang w:val="en-US" w:eastAsia="zh-CN"/>
        </w:rPr>
      </w:pPr>
      <w:r>
        <w:rPr>
          <w:rFonts w:hint="eastAsia" w:ascii="仿宋_GB2312" w:hAnsi="仿宋" w:cs="仿宋"/>
          <w:b/>
          <w:bCs w:val="0"/>
          <w:sz w:val="32"/>
          <w:szCs w:val="32"/>
          <w:lang w:val="en-US" w:eastAsia="zh-CN"/>
        </w:rPr>
        <w:t>伪</w:t>
      </w:r>
      <w:r>
        <w:rPr>
          <w:rFonts w:hint="eastAsia" w:ascii="仿宋_GB2312" w:hAnsi="仿宋" w:cs="仿宋"/>
          <w:b/>
          <w:bCs w:val="0"/>
          <w:sz w:val="32"/>
          <w:szCs w:val="32"/>
        </w:rPr>
        <w:t>动态地物核查：</w:t>
      </w:r>
      <w:r>
        <w:rPr>
          <w:rFonts w:hint="eastAsia" w:ascii="仿宋_GB2312" w:hAnsi="仿宋" w:cs="仿宋"/>
          <w:bCs/>
          <w:sz w:val="32"/>
          <w:szCs w:val="32"/>
          <w:lang w:val="en-US" w:eastAsia="zh-CN"/>
        </w:rPr>
        <w:t>遥感解译的预动态图斑中有些不是真正生态类型发生变化的，例如季节变化造成的伪动态。对于这些伪动态的核查点，核查过程中除按要求填报常规内容外，还需分析造成伪动态的具体原因并详细备注。</w:t>
      </w:r>
    </w:p>
    <w:p w14:paraId="23CD3005">
      <w:pPr>
        <w:pStyle w:val="15"/>
        <w:spacing w:after="0" w:line="600" w:lineRule="exact"/>
        <w:ind w:left="0" w:leftChars="0" w:firstLine="640"/>
        <w:rPr>
          <w:rFonts w:ascii="仿宋_GB2312" w:hAnsi="仿宋" w:cs="仿宋"/>
          <w:bCs/>
          <w:sz w:val="32"/>
          <w:szCs w:val="32"/>
        </w:rPr>
      </w:pPr>
      <w:r>
        <w:rPr>
          <w:rFonts w:hint="eastAsia" w:ascii="仿宋_GB2312" w:hAnsi="仿宋" w:cs="仿宋"/>
          <w:b/>
          <w:bCs w:val="0"/>
          <w:sz w:val="32"/>
          <w:szCs w:val="32"/>
        </w:rPr>
        <w:t>核查信息采集：</w:t>
      </w:r>
      <w:r>
        <w:rPr>
          <w:rFonts w:hint="eastAsia" w:ascii="仿宋_GB2312" w:hAnsi="仿宋" w:cs="仿宋"/>
          <w:bCs/>
          <w:sz w:val="32"/>
          <w:szCs w:val="32"/>
        </w:rPr>
        <w:t>点位采集时，手持定位终端位于</w:t>
      </w:r>
      <w:r>
        <w:rPr>
          <w:rFonts w:hint="eastAsia" w:ascii="仿宋_GB2312" w:hAnsi="仿宋" w:cs="仿宋"/>
          <w:bCs/>
          <w:sz w:val="32"/>
          <w:szCs w:val="32"/>
          <w:lang w:val="en-US" w:eastAsia="zh-CN"/>
        </w:rPr>
        <w:t>核查点位置或核查点所在</w:t>
      </w:r>
      <w:r>
        <w:rPr>
          <w:rFonts w:hint="eastAsia" w:ascii="仿宋_GB2312" w:hAnsi="仿宋" w:cs="仿宋"/>
          <w:bCs/>
          <w:sz w:val="32"/>
          <w:szCs w:val="32"/>
        </w:rPr>
        <w:t>地类中央，与其他地类距离大于100 m。点位坐标记录以度表示，精确到小数点后5位。若观测位置没有定位终端信号或者无法到达，可在地类旁边记录坐标，但需要说明变化位置的方位、距离等。</w:t>
      </w:r>
    </w:p>
    <w:p w14:paraId="0A77B165">
      <w:pPr>
        <w:spacing w:line="600" w:lineRule="exact"/>
        <w:ind w:firstLine="643" w:firstLineChars="200"/>
        <w:rPr>
          <w:rFonts w:hint="eastAsia" w:ascii="仿宋_GB2312" w:hAnsi="Cambria Math" w:eastAsia="仿宋_GB2312" w:cs="Cambria Math"/>
          <w:b/>
          <w:bCs w:val="0"/>
          <w:sz w:val="32"/>
          <w:szCs w:val="32"/>
        </w:rPr>
      </w:pPr>
      <w:r>
        <w:rPr>
          <w:rFonts w:hint="eastAsia" w:ascii="仿宋_GB2312" w:hAnsi="Cambria Math" w:eastAsia="仿宋_GB2312" w:cs="Cambria Math"/>
          <w:b/>
          <w:bCs w:val="0"/>
          <w:sz w:val="32"/>
          <w:szCs w:val="32"/>
          <w:lang w:val="en-US" w:eastAsia="zh-CN"/>
        </w:rPr>
        <w:t>④</w:t>
      </w:r>
      <w:r>
        <w:rPr>
          <w:rFonts w:hint="eastAsia" w:ascii="仿宋_GB2312" w:hAnsi="Cambria Math" w:eastAsia="仿宋_GB2312" w:cs="Cambria Math"/>
          <w:b/>
          <w:bCs w:val="0"/>
          <w:sz w:val="32"/>
          <w:szCs w:val="32"/>
        </w:rPr>
        <w:t>、服务要求</w:t>
      </w:r>
    </w:p>
    <w:p w14:paraId="17787D18">
      <w:pPr>
        <w:spacing w:line="600" w:lineRule="exact"/>
        <w:ind w:firstLine="640" w:firstLineChars="200"/>
        <w:rPr>
          <w:rFonts w:hint="eastAsia" w:ascii="仿宋_GB2312" w:hAnsi="Cambria Math" w:eastAsia="仿宋_GB2312" w:cs="Cambria Math"/>
          <w:bCs/>
          <w:sz w:val="32"/>
          <w:szCs w:val="32"/>
          <w:lang w:val="en-US" w:eastAsia="zh-CN"/>
        </w:rPr>
      </w:pPr>
      <w:r>
        <w:rPr>
          <w:rFonts w:hint="eastAsia" w:ascii="仿宋_GB2312" w:hAnsi="Cambria Math" w:eastAsia="仿宋_GB2312" w:cs="Cambria Math"/>
          <w:bCs/>
          <w:sz w:val="32"/>
          <w:szCs w:val="32"/>
        </w:rPr>
        <w:t>1</w:t>
      </w:r>
      <w:r>
        <w:rPr>
          <w:rFonts w:hint="default" w:ascii="仿宋_GB2312" w:hAnsi="Cambria Math" w:eastAsia="仿宋_GB2312" w:cs="Cambria Math"/>
          <w:bCs/>
          <w:sz w:val="32"/>
          <w:szCs w:val="32"/>
        </w:rPr>
        <w:t>.</w:t>
      </w:r>
      <w:r>
        <w:rPr>
          <w:rFonts w:hint="eastAsia" w:ascii="仿宋_GB2312" w:hAnsi="Cambria Math" w:eastAsia="仿宋_GB2312" w:cs="Cambria Math"/>
          <w:bCs/>
          <w:sz w:val="32"/>
          <w:szCs w:val="32"/>
        </w:rPr>
        <w:t>遵照“守法、诚信、公正、科学”的准则，维护委托方与受托方的合法权益，严格执行有关项目的规范、标准和制度，履行合同规定的义务和职责。</w:t>
      </w:r>
    </w:p>
    <w:p w14:paraId="0B3697B5">
      <w:pPr>
        <w:spacing w:line="600" w:lineRule="exact"/>
        <w:ind w:firstLine="640" w:firstLineChars="200"/>
        <w:rPr>
          <w:rFonts w:hint="eastAsia" w:ascii="仿宋_GB2312" w:hAnsi="Cambria Math" w:eastAsia="仿宋_GB2312" w:cs="Cambria Math"/>
          <w:bCs/>
          <w:sz w:val="32"/>
          <w:szCs w:val="32"/>
        </w:rPr>
      </w:pPr>
      <w:r>
        <w:rPr>
          <w:rFonts w:hint="eastAsia" w:ascii="仿宋_GB2312" w:hAnsi="Cambria Math" w:eastAsia="仿宋_GB2312" w:cs="Cambria Math"/>
          <w:bCs/>
          <w:sz w:val="32"/>
          <w:szCs w:val="32"/>
        </w:rPr>
        <w:t>2</w:t>
      </w:r>
      <w:r>
        <w:rPr>
          <w:rFonts w:hint="default" w:ascii="仿宋_GB2312" w:hAnsi="Cambria Math" w:eastAsia="仿宋_GB2312" w:cs="Cambria Math"/>
          <w:bCs/>
          <w:sz w:val="32"/>
          <w:szCs w:val="32"/>
        </w:rPr>
        <w:t>.</w:t>
      </w:r>
      <w:r>
        <w:rPr>
          <w:rFonts w:hint="eastAsia" w:ascii="仿宋_GB2312" w:hAnsi="Cambria Math" w:eastAsia="仿宋_GB2312" w:cs="Cambria Math"/>
          <w:bCs/>
          <w:sz w:val="32"/>
          <w:szCs w:val="32"/>
        </w:rPr>
        <w:t>在项目执行过程中投标人不得以不完全了解现场情况为由，提出任何形式的增加经费或者索赔的要求。</w:t>
      </w:r>
    </w:p>
    <w:p w14:paraId="1ACD111D">
      <w:pPr>
        <w:spacing w:line="600" w:lineRule="exact"/>
        <w:ind w:firstLine="640" w:firstLineChars="200"/>
        <w:rPr>
          <w:rFonts w:hint="eastAsia" w:ascii="仿宋_GB2312" w:hAnsi="Cambria Math" w:eastAsia="仿宋_GB2312" w:cs="Cambria Math"/>
          <w:bCs/>
          <w:sz w:val="32"/>
          <w:szCs w:val="32"/>
        </w:rPr>
      </w:pPr>
      <w:r>
        <w:rPr>
          <w:rFonts w:hint="eastAsia" w:ascii="仿宋_GB2312" w:hAnsi="Cambria Math" w:eastAsia="仿宋_GB2312" w:cs="Cambria Math"/>
          <w:bCs/>
          <w:sz w:val="32"/>
          <w:szCs w:val="32"/>
        </w:rPr>
        <w:t>3</w:t>
      </w:r>
      <w:r>
        <w:rPr>
          <w:rFonts w:hint="default" w:ascii="仿宋_GB2312" w:hAnsi="Cambria Math" w:eastAsia="仿宋_GB2312" w:cs="Cambria Math"/>
          <w:bCs/>
          <w:sz w:val="32"/>
          <w:szCs w:val="32"/>
        </w:rPr>
        <w:t>.</w:t>
      </w:r>
      <w:r>
        <w:rPr>
          <w:rFonts w:hint="eastAsia" w:ascii="仿宋_GB2312" w:hAnsi="Cambria Math" w:eastAsia="仿宋_GB2312" w:cs="Cambria Math"/>
          <w:bCs/>
          <w:sz w:val="32"/>
          <w:szCs w:val="32"/>
        </w:rPr>
        <w:t>在合同期内或合同终止后，未征得委托方同意，不得泄露与本项目、本合同业务有关的保密资料，不得侵犯委托方的知识产权。</w:t>
      </w:r>
    </w:p>
    <w:p w14:paraId="3B8369C0">
      <w:pPr>
        <w:spacing w:line="240" w:lineRule="auto"/>
        <w:ind w:firstLine="640" w:firstLineChars="200"/>
        <w:rPr>
          <w:rFonts w:hint="eastAsia" w:ascii="仿宋_GB2312" w:hAnsi="仿宋_GB2312" w:eastAsia="仿宋_GB2312" w:cs="仿宋_GB2312"/>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w:t>
      </w:r>
      <w:r>
        <w:rPr>
          <w:rFonts w:hint="eastAsia" w:ascii="黑体" w:hAnsi="黑体" w:eastAsia="黑体"/>
          <w:sz w:val="32"/>
          <w:szCs w:val="32"/>
        </w:rPr>
        <w:t>报价文件</w:t>
      </w:r>
    </w:p>
    <w:p w14:paraId="6D6E2067">
      <w:pPr>
        <w:pStyle w:val="14"/>
        <w:spacing w:before="60" w:after="60" w:line="240" w:lineRule="auto"/>
        <w:ind w:firstLine="640" w:firstLineChars="200"/>
        <w:rPr>
          <w:rFonts w:hint="eastAsia" w:ascii="仿宋_GB2312" w:hAnsi="仿宋_GB2312" w:eastAsia="仿宋_GB2312" w:cs="仿宋_GB2312"/>
          <w:color w:val="auto"/>
          <w:kern w:val="2"/>
          <w:sz w:val="32"/>
          <w:szCs w:val="32"/>
          <w:lang w:val="en-US" w:eastAsia="zh-CN" w:bidi="en-US"/>
        </w:rPr>
      </w:pPr>
      <w:r>
        <w:rPr>
          <w:rFonts w:hint="eastAsia" w:ascii="仿宋_GB2312" w:hAnsi="仿宋_GB2312" w:eastAsia="仿宋_GB2312" w:cs="仿宋_GB2312"/>
          <w:color w:val="auto"/>
          <w:kern w:val="2"/>
          <w:sz w:val="32"/>
          <w:szCs w:val="32"/>
          <w:lang w:eastAsia="zh-CN" w:bidi="en-US"/>
        </w:rPr>
        <w:t>（一）</w:t>
      </w:r>
      <w:r>
        <w:rPr>
          <w:rFonts w:hint="eastAsia" w:ascii="仿宋_GB2312" w:hAnsi="仿宋_GB2312" w:eastAsia="仿宋_GB2312" w:cs="仿宋_GB2312"/>
          <w:bCs w:val="0"/>
          <w:color w:val="auto"/>
          <w:kern w:val="2"/>
          <w:sz w:val="32"/>
          <w:szCs w:val="32"/>
          <w:lang w:bidi="en-US"/>
        </w:rPr>
        <w:t>单位授权书</w:t>
      </w:r>
      <w:r>
        <w:rPr>
          <w:rFonts w:hint="eastAsia" w:ascii="仿宋_GB2312" w:hAnsi="仿宋_GB2312" w:eastAsia="仿宋_GB2312" w:cs="仿宋_GB2312"/>
          <w:bCs w:val="0"/>
          <w:color w:val="auto"/>
          <w:kern w:val="2"/>
          <w:sz w:val="32"/>
          <w:szCs w:val="32"/>
          <w:lang w:val="en-US" w:eastAsia="zh-CN" w:bidi="en-US"/>
        </w:rPr>
        <w:t>:</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val="en-US" w:eastAsia="zh-CN" w:bidi="en-US"/>
        </w:rPr>
        <w:t>1）</w:t>
      </w:r>
      <w:r>
        <w:rPr>
          <w:rFonts w:hint="eastAsia" w:ascii="仿宋_GB2312" w:hAnsi="仿宋_GB2312" w:eastAsia="仿宋_GB2312" w:cs="仿宋_GB2312"/>
          <w:bCs w:val="0"/>
          <w:color w:val="auto"/>
          <w:kern w:val="2"/>
          <w:sz w:val="32"/>
          <w:szCs w:val="32"/>
          <w:lang w:bidi="en-US"/>
        </w:rPr>
        <w:t>若申请人代表为单位授权的委托代理人，应提供本授权书；若申请人代表为单位负责人，应在此项下提交其身份证正反面复印件，可不提供本授权书</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val="en-US" w:eastAsia="zh-CN" w:bidi="en-US"/>
        </w:rPr>
        <w:t>2）</w:t>
      </w:r>
      <w:r>
        <w:rPr>
          <w:rFonts w:hint="eastAsia" w:ascii="仿宋_GB2312" w:hAnsi="仿宋_GB2312" w:eastAsia="仿宋_GB2312" w:cs="仿宋_GB2312"/>
          <w:bCs w:val="0"/>
          <w:color w:val="auto"/>
          <w:kern w:val="2"/>
          <w:sz w:val="32"/>
          <w:szCs w:val="32"/>
          <w:lang w:bidi="en-US"/>
        </w:rPr>
        <w:t>申请人为自然人的，可不填写本授权书。</w:t>
      </w:r>
    </w:p>
    <w:p w14:paraId="1D46C289">
      <w:pPr>
        <w:pStyle w:val="14"/>
        <w:spacing w:before="60" w:after="60" w:line="240" w:lineRule="auto"/>
        <w:ind w:firstLine="640" w:firstLineChars="200"/>
        <w:rPr>
          <w:rFonts w:hint="eastAsia" w:ascii="仿宋_GB2312" w:hAnsi="仿宋_GB2312" w:eastAsia="仿宋_GB2312" w:cs="仿宋_GB2312"/>
          <w:bCs w:val="0"/>
          <w:color w:val="auto"/>
          <w:kern w:val="2"/>
          <w:sz w:val="32"/>
          <w:szCs w:val="32"/>
          <w:lang w:bidi="en-US"/>
        </w:rPr>
      </w:pPr>
      <w:r>
        <w:rPr>
          <w:rFonts w:hint="eastAsia" w:ascii="仿宋_GB2312" w:hAnsi="仿宋_GB2312" w:eastAsia="仿宋_GB2312" w:cs="仿宋_GB2312"/>
          <w:color w:val="auto"/>
          <w:kern w:val="2"/>
          <w:sz w:val="32"/>
          <w:szCs w:val="32"/>
          <w:lang w:eastAsia="zh-CN" w:bidi="en-US"/>
        </w:rPr>
        <w:t>（二）</w:t>
      </w:r>
      <w:r>
        <w:rPr>
          <w:rFonts w:hint="eastAsia" w:ascii="仿宋_GB2312" w:hAnsi="仿宋_GB2312" w:eastAsia="仿宋_GB2312" w:cs="仿宋_GB2312"/>
          <w:bCs w:val="0"/>
          <w:color w:val="auto"/>
          <w:kern w:val="2"/>
          <w:sz w:val="32"/>
          <w:szCs w:val="32"/>
          <w:lang w:bidi="en-US"/>
        </w:rPr>
        <w:t>营业执照等证明文件</w:t>
      </w:r>
      <w:r>
        <w:rPr>
          <w:rFonts w:hint="eastAsia" w:ascii="仿宋_GB2312" w:hAnsi="仿宋_GB2312" w:eastAsia="仿宋_GB2312" w:cs="仿宋_GB2312"/>
          <w:bCs w:val="0"/>
          <w:color w:val="auto"/>
          <w:kern w:val="2"/>
          <w:sz w:val="32"/>
          <w:szCs w:val="32"/>
          <w:lang w:val="en-US" w:eastAsia="zh-CN" w:bidi="en-US"/>
        </w:rPr>
        <w:t>:</w:t>
      </w:r>
      <w:r>
        <w:rPr>
          <w:rFonts w:hint="eastAsia" w:ascii="仿宋_GB2312" w:hAnsi="仿宋_GB2312" w:eastAsia="仿宋_GB2312" w:cs="仿宋_GB2312"/>
          <w:bCs w:val="0"/>
          <w:color w:val="auto"/>
          <w:kern w:val="2"/>
          <w:sz w:val="32"/>
          <w:szCs w:val="32"/>
          <w:lang w:bidi="en-US"/>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2AE28FA1">
      <w:pPr>
        <w:pStyle w:val="14"/>
        <w:spacing w:before="60" w:after="60" w:line="240" w:lineRule="auto"/>
        <w:ind w:firstLine="640" w:firstLineChars="200"/>
        <w:rPr>
          <w:rFonts w:hint="eastAsia" w:ascii="仿宋_GB2312" w:hAnsi="仿宋_GB2312" w:eastAsia="仿宋_GB2312" w:cs="仿宋_GB2312"/>
          <w:bCs w:val="0"/>
          <w:color w:val="auto"/>
          <w:kern w:val="2"/>
          <w:sz w:val="32"/>
          <w:szCs w:val="32"/>
          <w:lang w:eastAsia="zh-CN" w:bidi="en-US"/>
        </w:rPr>
      </w:pPr>
      <w:r>
        <w:rPr>
          <w:rFonts w:hint="eastAsia" w:ascii="仿宋_GB2312" w:hAnsi="仿宋_GB2312" w:eastAsia="仿宋_GB2312" w:cs="仿宋_GB2312"/>
          <w:bCs w:val="0"/>
          <w:color w:val="auto"/>
          <w:kern w:val="2"/>
          <w:sz w:val="32"/>
          <w:szCs w:val="32"/>
          <w:lang w:eastAsia="zh-CN" w:bidi="en-US"/>
        </w:rPr>
        <w:t>（三）</w:t>
      </w:r>
      <w:r>
        <w:rPr>
          <w:rFonts w:hint="eastAsia" w:ascii="仿宋_GB2312" w:hAnsi="仿宋_GB2312" w:eastAsia="仿宋_GB2312" w:cs="仿宋_GB2312"/>
          <w:bCs w:val="0"/>
          <w:color w:val="auto"/>
          <w:kern w:val="2"/>
          <w:sz w:val="32"/>
          <w:szCs w:val="32"/>
          <w:lang w:bidi="en-US"/>
        </w:rPr>
        <w:t>财务状况报告</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bidi="en-US"/>
        </w:rPr>
        <w:t>申请人提供的财务报告复印件（成立年限按照投标截止时间推算）应符合下列规定： a.成立年限满1年及以上的申请人，提供经审计的上一年度的年度财务报告。 b.成立年限满半年但不足1年的申请人，提供该半年度中任一季度的季度财务报告或该半年度的半年度财务报告。 c.无法按照以上a、b项规定提供财务报告复印件的申请人（包括但不限于：成立年限满1年及以上的申请人、成立年限满半年但不足1年的申请人、成立年限不足半年的申请人），应选择提供资信证明复印件。</w:t>
      </w:r>
    </w:p>
    <w:p w14:paraId="253A2B10">
      <w:pPr>
        <w:spacing w:line="240" w:lineRule="auto"/>
        <w:ind w:firstLine="640" w:firstLineChars="200"/>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color w:val="auto"/>
          <w:sz w:val="32"/>
          <w:szCs w:val="32"/>
          <w:lang w:eastAsia="zh-CN" w:bidi="en-US"/>
        </w:rPr>
        <w:t>（四）依法</w:t>
      </w:r>
      <w:r>
        <w:rPr>
          <w:rFonts w:hint="eastAsia" w:ascii="仿宋_GB2312" w:hAnsi="仿宋_GB2312" w:eastAsia="仿宋_GB2312" w:cs="仿宋_GB2312"/>
          <w:bCs w:val="0"/>
          <w:color w:val="auto"/>
          <w:sz w:val="32"/>
          <w:szCs w:val="32"/>
          <w:lang w:bidi="en-US"/>
        </w:rPr>
        <w:t>缴纳税收证明材料</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bCs w:val="0"/>
          <w:color w:val="auto"/>
          <w:sz w:val="32"/>
          <w:szCs w:val="32"/>
          <w:lang w:bidi="en-US"/>
        </w:rPr>
        <w:t>申请人提供的税收缴纳凭据复印件应符合下列规定： a.投标截止时间前（不含投标截止时间的当月）已依法缴纳税收的申请人，提供投标截止时间前六个月（不含投标截止时间的当月）中任一月份的税收缴纳凭据复印件。 b.投标截止时间的当月成立的申请人，视同满足本项资格条件要求。 c.若为依法免税范围的申请人，提供依法免税证明材料的，视同满足本项资格条件要求。</w:t>
      </w:r>
    </w:p>
    <w:p w14:paraId="1726CDD0">
      <w:pPr>
        <w:spacing w:line="240" w:lineRule="auto"/>
        <w:ind w:firstLine="640" w:firstLineChars="200"/>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bCs w:val="0"/>
          <w:color w:val="auto"/>
          <w:sz w:val="32"/>
          <w:szCs w:val="32"/>
          <w:lang w:eastAsia="zh-CN" w:bidi="en-US"/>
        </w:rPr>
        <w:t>（五）</w:t>
      </w:r>
      <w:r>
        <w:rPr>
          <w:rFonts w:hint="eastAsia" w:ascii="仿宋_GB2312" w:hAnsi="仿宋_GB2312" w:eastAsia="仿宋_GB2312" w:cs="仿宋_GB2312"/>
          <w:bCs w:val="0"/>
          <w:color w:val="auto"/>
          <w:sz w:val="32"/>
          <w:szCs w:val="32"/>
          <w:lang w:bidi="en-US"/>
        </w:rPr>
        <w:t>依法缴纳社会保障资金证明材料</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申请人提供的社会保障资金缴纳凭据复印件应符合下列规定： a.投标截止时间前（不含投标截止时间的当月）已依法缴纳社会保障资金的申请人，提供投标截止时间前六个月（不含投标截止时间的当月）中任一月份的社会保障资金缴纳凭据复印件。 b.投标截止时间的当月成立的申请人，视同满足本项资格条件要求。 c.若为依法不需要缴纳或暂缓缴纳社会保障资金的申请人，提供依法不需要缴纳或暂缓缴纳社会保障资金证明材料的，视同满足本项资格条件要求。</w:t>
      </w:r>
    </w:p>
    <w:p w14:paraId="3EF1ADA6">
      <w:pPr>
        <w:spacing w:line="240" w:lineRule="auto"/>
        <w:ind w:firstLine="640" w:firstLineChars="200"/>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color w:val="auto"/>
          <w:sz w:val="32"/>
          <w:szCs w:val="32"/>
          <w:lang w:eastAsia="zh-CN" w:bidi="en-US"/>
        </w:rPr>
        <w:t>（六）</w:t>
      </w:r>
      <w:r>
        <w:rPr>
          <w:rFonts w:hint="eastAsia" w:ascii="仿宋_GB2312" w:hAnsi="仿宋_GB2312" w:eastAsia="仿宋_GB2312" w:cs="仿宋_GB2312"/>
          <w:bCs w:val="0"/>
          <w:color w:val="auto"/>
          <w:sz w:val="32"/>
          <w:szCs w:val="32"/>
          <w:lang w:bidi="en-US"/>
        </w:rPr>
        <w:t>参加采购活动前三年内在经营活动中没有重大违法记录的声明</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重大违法记录指申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A42A3FD">
      <w:pPr>
        <w:spacing w:line="240" w:lineRule="auto"/>
        <w:ind w:firstLine="640" w:firstLineChars="200"/>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bCs w:val="0"/>
          <w:color w:val="auto"/>
          <w:sz w:val="32"/>
          <w:szCs w:val="32"/>
          <w:lang w:eastAsia="zh-CN" w:bidi="en-US"/>
        </w:rPr>
        <w:t>（七）信用记录查询结果：（</w:t>
      </w:r>
      <w:r>
        <w:rPr>
          <w:rFonts w:hint="eastAsia" w:ascii="仿宋_GB2312" w:hAnsi="仿宋_GB2312" w:eastAsia="仿宋_GB2312" w:cs="仿宋_GB2312"/>
          <w:bCs w:val="0"/>
          <w:color w:val="auto"/>
          <w:sz w:val="32"/>
          <w:szCs w:val="32"/>
          <w:lang w:val="en-US" w:eastAsia="zh-CN" w:bidi="en-US"/>
        </w:rPr>
        <w:t>1</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信用记录查询的截止时点：信用记录查询的截止时点为本项目投标截止当日。</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val="en-US" w:eastAsia="zh-CN" w:bidi="en-US"/>
        </w:rPr>
        <w:t>2</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信用记录查询渠道：信用中国（www.creditchina.gov.cn）、中国政府采购网（www.ccgp.gov.cn）。</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val="en-US" w:eastAsia="zh-CN" w:bidi="en-US"/>
        </w:rPr>
        <w:t>3</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经查询，申请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A0293E2">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val="en-US" w:eastAsia="zh-CN" w:bidi="en-US"/>
        </w:rPr>
        <w:t>八）</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具有乙级及以上测绘资质（提供相应证书复印件，原件备查）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业务范围包含地理、测绘、遥感相关业务。承担本项目的</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lang w:val="en-US" w:eastAsia="zh-CN"/>
        </w:rPr>
        <w:t>成员至少6名为地理、测绘、遥感专业本科以上学历，其中高级职称至少1人，野外调查工作经验丰富</w:t>
      </w:r>
      <w:r>
        <w:rPr>
          <w:rFonts w:hint="eastAsia" w:ascii="仿宋_GB2312" w:hAnsi="仿宋_GB2312" w:eastAsia="仿宋_GB2312" w:cs="仿宋_GB2312"/>
          <w:sz w:val="32"/>
          <w:szCs w:val="32"/>
          <w:lang w:eastAsia="zh-CN"/>
        </w:rPr>
        <w:t>。</w:t>
      </w:r>
    </w:p>
    <w:p w14:paraId="519181CE">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报价材料应于202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日下午1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0时前（北京时间）之前送至福州市晋安区金鸡山路32号福建省福州环境监测中心站，逾期报名或资料不全不予受理。</w:t>
      </w:r>
    </w:p>
    <w:p w14:paraId="28022627">
      <w:pPr>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s="宋体"/>
          <w:kern w:val="0"/>
          <w:sz w:val="32"/>
          <w:szCs w:val="32"/>
        </w:rPr>
        <w:t>评定方式</w:t>
      </w:r>
    </w:p>
    <w:p w14:paraId="3C293DAC">
      <w:pPr>
        <w:spacing w:line="24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工作将参照《中华人民共和国招标投标法》、《中华人民共和国招标投标法实施条例》的规定进行，按照客观、公正、审慎的原则，根据文件规定的评审程序、评标方法和评标标准进行独立评审。评标方法采用最低价评标法。</w:t>
      </w:r>
    </w:p>
    <w:p w14:paraId="2A0EBFB5">
      <w:pPr>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、评审原则</w:t>
      </w:r>
    </w:p>
    <w:p w14:paraId="5732D887">
      <w:pPr>
        <w:spacing w:line="600" w:lineRule="exact"/>
        <w:ind w:firstLine="640" w:firstLineChars="200"/>
        <w:jc w:val="left"/>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需要有三家及以上符合条件的</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，才符合评标条件，如有不足，则需要重新挂网公开询价。</w:t>
      </w:r>
      <w:r>
        <w:rPr>
          <w:rFonts w:hint="eastAsia" w:ascii="仿宋_GB2312" w:hAnsi="仿宋" w:eastAsia="仿宋_GB2312" w:cs="宋体"/>
          <w:sz w:val="32"/>
          <w:szCs w:val="32"/>
        </w:rPr>
        <w:t>实际报价不得超过</w:t>
      </w:r>
      <w:r>
        <w:rPr>
          <w:rFonts w:hint="eastAsia" w:ascii="仿宋_GB2312" w:hAnsi="仿宋" w:eastAsia="仿宋_GB2312"/>
          <w:sz w:val="32"/>
          <w:szCs w:val="32"/>
        </w:rPr>
        <w:t>项目预算最高限价</w:t>
      </w:r>
      <w:r>
        <w:rPr>
          <w:rFonts w:hint="eastAsia" w:ascii="仿宋_GB2312" w:hAnsi="仿宋" w:eastAsia="仿宋_GB2312" w:cs="宋体"/>
          <w:sz w:val="32"/>
          <w:szCs w:val="32"/>
        </w:rPr>
        <w:t>，否则为无效投标。投标价格应包含项目实施过程中，所需的人工、材料、税费、管理费等一切相关费用。</w:t>
      </w:r>
    </w:p>
    <w:p w14:paraId="79A28190">
      <w:pPr>
        <w:spacing w:line="240" w:lineRule="auto"/>
        <w:ind w:firstLine="561" w:firstLineChars="0"/>
        <w:jc w:val="left"/>
        <w:rPr>
          <w:rFonts w:ascii="仿宋" w:hAnsi="仿宋" w:eastAsia="仿宋"/>
          <w:sz w:val="28"/>
          <w:szCs w:val="28"/>
        </w:rPr>
      </w:pPr>
      <w:r>
        <w:rPr>
          <w:rFonts w:hint="eastAsia" w:ascii="黑体" w:hAnsi="黑体" w:eastAsia="黑体"/>
          <w:sz w:val="32"/>
          <w:szCs w:val="32"/>
          <w:lang w:val="en-US" w:eastAsia="zh-CN"/>
        </w:rPr>
        <w:t>五</w:t>
      </w:r>
      <w:r>
        <w:rPr>
          <w:rFonts w:hint="eastAsia" w:ascii="黑体" w:hAnsi="黑体" w:eastAsia="黑体"/>
          <w:sz w:val="32"/>
          <w:szCs w:val="32"/>
        </w:rPr>
        <w:t>、评审事项</w:t>
      </w:r>
    </w:p>
    <w:p w14:paraId="629ACA89">
      <w:pPr>
        <w:spacing w:line="240" w:lineRule="auto"/>
        <w:ind w:firstLine="561"/>
        <w:jc w:val="left"/>
        <w:rPr>
          <w:rFonts w:ascii="仿宋" w:hAnsi="仿宋" w:eastAsia="仿宋"/>
          <w:sz w:val="28"/>
          <w:szCs w:val="28"/>
        </w:rPr>
      </w:pPr>
      <w:r>
        <w:rPr>
          <w:rFonts w:hint="eastAsia" w:ascii="仿宋_GB2312" w:hAnsi="仿宋_GB2312" w:eastAsia="仿宋_GB2312" w:cs="仿宋_GB2312"/>
          <w:sz w:val="32"/>
          <w:szCs w:val="32"/>
        </w:rPr>
        <w:t>本次邀请报价本着公开、公平、公正的原则，由我站组织专家组进行评定。评审结果公示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个工作日无异议后，与我站签订</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合同（协议）。</w:t>
      </w:r>
    </w:p>
    <w:p w14:paraId="6442F53A">
      <w:pPr>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、结算方式</w:t>
      </w:r>
    </w:p>
    <w:p w14:paraId="0875AA71">
      <w:pPr>
        <w:spacing w:line="240" w:lineRule="auto"/>
        <w:ind w:firstLine="561" w:firstLineChars="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1.付款以转账方式支付，乙方必须提供正规的发票</w:t>
      </w:r>
      <w:r>
        <w:rPr>
          <w:rFonts w:hint="eastAsia" w:ascii="仿宋_GB2312" w:hAnsi="仿宋_GB2312" w:eastAsia="仿宋_GB2312" w:cs="仿宋_GB2312"/>
          <w:bCs w:val="0"/>
          <w:sz w:val="32"/>
          <w:szCs w:val="32"/>
          <w:lang w:eastAsia="zh-CN"/>
        </w:rPr>
        <w:t>（普票）</w:t>
      </w:r>
      <w:r>
        <w:rPr>
          <w:rFonts w:hint="eastAsia" w:ascii="仿宋_GB2312" w:hAnsi="仿宋_GB2312" w:eastAsia="仿宋_GB2312" w:cs="仿宋_GB2312"/>
          <w:bCs w:val="0"/>
          <w:sz w:val="32"/>
          <w:szCs w:val="32"/>
        </w:rPr>
        <w:t>。</w:t>
      </w:r>
    </w:p>
    <w:p w14:paraId="7C874C71">
      <w:pPr>
        <w:spacing w:line="240" w:lineRule="auto"/>
        <w:ind w:firstLine="561" w:firstLineChars="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eastAsia="zh-CN"/>
        </w:rPr>
        <w:t>项目完成后</w:t>
      </w:r>
      <w:r>
        <w:rPr>
          <w:rFonts w:hint="eastAsia" w:ascii="仿宋_GB2312" w:hAnsi="仿宋_GB2312" w:eastAsia="仿宋_GB2312" w:cs="仿宋_GB2312"/>
          <w:bCs w:val="0"/>
          <w:sz w:val="32"/>
          <w:szCs w:val="32"/>
        </w:rPr>
        <w:t>，甲方收到乙方发票</w:t>
      </w:r>
      <w:r>
        <w:rPr>
          <w:rFonts w:hint="eastAsia" w:ascii="仿宋_GB2312" w:hAnsi="仿宋_GB2312" w:eastAsia="仿宋_GB2312" w:cs="仿宋_GB2312"/>
          <w:bCs w:val="0"/>
          <w:sz w:val="32"/>
          <w:szCs w:val="32"/>
          <w:lang w:val="en-US" w:eastAsia="zh-CN"/>
        </w:rPr>
        <w:t>十</w:t>
      </w:r>
      <w:r>
        <w:rPr>
          <w:rFonts w:hint="eastAsia" w:ascii="仿宋_GB2312" w:hAnsi="仿宋_GB2312" w:eastAsia="仿宋_GB2312" w:cs="仿宋_GB2312"/>
          <w:bCs w:val="0"/>
          <w:sz w:val="32"/>
          <w:szCs w:val="32"/>
        </w:rPr>
        <w:t>个工作日内，支付乙方</w:t>
      </w:r>
      <w:r>
        <w:rPr>
          <w:rFonts w:hint="eastAsia" w:ascii="仿宋_GB2312" w:hAnsi="仿宋_GB2312" w:eastAsia="仿宋_GB2312" w:cs="仿宋_GB2312"/>
          <w:bCs w:val="0"/>
          <w:sz w:val="32"/>
          <w:szCs w:val="32"/>
          <w:lang w:eastAsia="zh-CN"/>
        </w:rPr>
        <w:t>全部</w:t>
      </w:r>
      <w:r>
        <w:rPr>
          <w:rFonts w:hint="eastAsia" w:ascii="仿宋_GB2312" w:hAnsi="仿宋_GB2312" w:eastAsia="仿宋_GB2312" w:cs="仿宋_GB2312"/>
          <w:bCs w:val="0"/>
          <w:sz w:val="32"/>
          <w:szCs w:val="32"/>
        </w:rPr>
        <w:t>费用。</w:t>
      </w:r>
    </w:p>
    <w:p w14:paraId="45AB3007">
      <w:pPr>
        <w:ind w:firstLine="640" w:firstLineChars="200"/>
        <w:rPr>
          <w:rFonts w:ascii="仿宋" w:hAnsi="仿宋" w:eastAsia="仿宋"/>
          <w:b/>
          <w:bCs/>
          <w:szCs w:val="28"/>
        </w:rPr>
      </w:pPr>
      <w:r>
        <w:rPr>
          <w:rFonts w:hint="eastAsia" w:ascii="黑体" w:hAnsi="黑体" w:eastAsia="黑体"/>
          <w:sz w:val="32"/>
          <w:szCs w:val="32"/>
          <w:lang w:val="en-US" w:eastAsia="zh-CN"/>
        </w:rPr>
        <w:t>七</w:t>
      </w:r>
      <w:r>
        <w:rPr>
          <w:rFonts w:hint="eastAsia" w:ascii="黑体" w:hAnsi="黑体" w:eastAsia="黑体"/>
          <w:sz w:val="32"/>
          <w:szCs w:val="32"/>
        </w:rPr>
        <w:t>、本次评审福建省福州环境监测中心站保留最终解释权。</w:t>
      </w:r>
    </w:p>
    <w:p w14:paraId="1A75E17D">
      <w:pPr>
        <w:widowControl/>
        <w:jc w:val="left"/>
        <w:rPr>
          <w:rFonts w:ascii="仿宋" w:hAnsi="仿宋" w:eastAsia="仿宋" w:cs="Times New Roman"/>
          <w:sz w:val="28"/>
          <w:szCs w:val="28"/>
        </w:rPr>
      </w:pPr>
    </w:p>
    <w:sectPr>
      <w:pgSz w:w="11906" w:h="16838"/>
      <w:pgMar w:top="1304" w:right="1077" w:bottom="1304"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8099">
    <w:pPr>
      <w:pStyle w:val="10"/>
      <w:jc w:val="center"/>
      <w:rPr>
        <w:rFonts w:cs="Times New Roman"/>
      </w:rPr>
    </w:pPr>
    <w:r>
      <w:fldChar w:fldCharType="begin"/>
    </w:r>
    <w:r>
      <w:instrText xml:space="preserve"> PAGE   \* MERGEFORMAT </w:instrText>
    </w:r>
    <w:r>
      <w:fldChar w:fldCharType="separate"/>
    </w:r>
    <w:r>
      <w:rPr>
        <w:lang w:val="zh-CN"/>
      </w:rPr>
      <w:t>6</w:t>
    </w:r>
    <w:r>
      <w:rPr>
        <w:lang w:val="zh-CN"/>
      </w:rPr>
      <w:fldChar w:fldCharType="end"/>
    </w:r>
  </w:p>
  <w:p w14:paraId="0A5EE5ED">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6C3D"/>
    <w:multiLevelType w:val="singleLevel"/>
    <w:tmpl w:val="1DE56C3D"/>
    <w:lvl w:ilvl="0" w:tentative="0">
      <w:start w:val="1"/>
      <w:numFmt w:val="chineseCounting"/>
      <w:suff w:val="nothing"/>
      <w:lvlText w:val="（%1）"/>
      <w:lvlJc w:val="left"/>
      <w:rPr>
        <w:rFonts w:hint="eastAsia"/>
      </w:rPr>
    </w:lvl>
  </w:abstractNum>
  <w:abstractNum w:abstractNumId="1">
    <w:nsid w:val="438434C0"/>
    <w:multiLevelType w:val="singleLevel"/>
    <w:tmpl w:val="438434C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jBmODQ1MjhiMTExYmUxNTdmMGQ3NmQzZmNhNTE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92EA5"/>
    <w:rsid w:val="002A4499"/>
    <w:rsid w:val="002B4DBF"/>
    <w:rsid w:val="002B5669"/>
    <w:rsid w:val="002D6A4A"/>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730E"/>
    <w:rsid w:val="00682FA7"/>
    <w:rsid w:val="006838C7"/>
    <w:rsid w:val="006979EB"/>
    <w:rsid w:val="006B1596"/>
    <w:rsid w:val="006B5E53"/>
    <w:rsid w:val="006D6995"/>
    <w:rsid w:val="00712A1C"/>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52A15"/>
    <w:rsid w:val="009534D4"/>
    <w:rsid w:val="0097276E"/>
    <w:rsid w:val="009847CC"/>
    <w:rsid w:val="0099694E"/>
    <w:rsid w:val="009A083A"/>
    <w:rsid w:val="009B203A"/>
    <w:rsid w:val="009B34FF"/>
    <w:rsid w:val="009B45D3"/>
    <w:rsid w:val="009C5E8D"/>
    <w:rsid w:val="009E2B12"/>
    <w:rsid w:val="00A061E2"/>
    <w:rsid w:val="00A3197A"/>
    <w:rsid w:val="00A33C14"/>
    <w:rsid w:val="00A44E4F"/>
    <w:rsid w:val="00A671CF"/>
    <w:rsid w:val="00A73314"/>
    <w:rsid w:val="00A843F1"/>
    <w:rsid w:val="00A962E2"/>
    <w:rsid w:val="00AD1432"/>
    <w:rsid w:val="00B032C1"/>
    <w:rsid w:val="00B044B2"/>
    <w:rsid w:val="00B12419"/>
    <w:rsid w:val="00B136D8"/>
    <w:rsid w:val="00B22BA8"/>
    <w:rsid w:val="00B433F2"/>
    <w:rsid w:val="00B46F33"/>
    <w:rsid w:val="00B5027B"/>
    <w:rsid w:val="00B5292F"/>
    <w:rsid w:val="00B667C1"/>
    <w:rsid w:val="00B91B2C"/>
    <w:rsid w:val="00B953F7"/>
    <w:rsid w:val="00BB66C7"/>
    <w:rsid w:val="00BB6FEB"/>
    <w:rsid w:val="00BC7439"/>
    <w:rsid w:val="00BF1D42"/>
    <w:rsid w:val="00BF2FD8"/>
    <w:rsid w:val="00BF50BC"/>
    <w:rsid w:val="00BF7423"/>
    <w:rsid w:val="00BF7865"/>
    <w:rsid w:val="00BF7F61"/>
    <w:rsid w:val="00C0663F"/>
    <w:rsid w:val="00C2742D"/>
    <w:rsid w:val="00C304C1"/>
    <w:rsid w:val="00C37FE2"/>
    <w:rsid w:val="00C42E12"/>
    <w:rsid w:val="00C9032A"/>
    <w:rsid w:val="00CC0410"/>
    <w:rsid w:val="00CC2DC5"/>
    <w:rsid w:val="00CC6110"/>
    <w:rsid w:val="00CE144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6A05"/>
    <w:rsid w:val="00F62647"/>
    <w:rsid w:val="00F90BB4"/>
    <w:rsid w:val="00FA0A40"/>
    <w:rsid w:val="00FA4EAA"/>
    <w:rsid w:val="00FB2300"/>
    <w:rsid w:val="00FD2C98"/>
    <w:rsid w:val="00FD4D85"/>
    <w:rsid w:val="00FD68B5"/>
    <w:rsid w:val="00FD6BC7"/>
    <w:rsid w:val="00FD72A0"/>
    <w:rsid w:val="00FE787E"/>
    <w:rsid w:val="00FF6914"/>
    <w:rsid w:val="01D50DF3"/>
    <w:rsid w:val="033620A3"/>
    <w:rsid w:val="05553A5A"/>
    <w:rsid w:val="06C91876"/>
    <w:rsid w:val="07007F1F"/>
    <w:rsid w:val="07D71160"/>
    <w:rsid w:val="087376BF"/>
    <w:rsid w:val="0E2A1FC8"/>
    <w:rsid w:val="0EBF1E41"/>
    <w:rsid w:val="0EF51C93"/>
    <w:rsid w:val="11244CC1"/>
    <w:rsid w:val="116E59CF"/>
    <w:rsid w:val="120E4A90"/>
    <w:rsid w:val="13046E70"/>
    <w:rsid w:val="14F762BF"/>
    <w:rsid w:val="169F147C"/>
    <w:rsid w:val="16DD6871"/>
    <w:rsid w:val="17E9C556"/>
    <w:rsid w:val="1B3F0488"/>
    <w:rsid w:val="1DAB12B5"/>
    <w:rsid w:val="1E7E12C1"/>
    <w:rsid w:val="1F3C5CAC"/>
    <w:rsid w:val="1F556970"/>
    <w:rsid w:val="1F9A4A89"/>
    <w:rsid w:val="1FE65D75"/>
    <w:rsid w:val="20FF12EB"/>
    <w:rsid w:val="21560177"/>
    <w:rsid w:val="219F692A"/>
    <w:rsid w:val="21E9779A"/>
    <w:rsid w:val="23162F17"/>
    <w:rsid w:val="23D45AD0"/>
    <w:rsid w:val="23E4762E"/>
    <w:rsid w:val="24F21F14"/>
    <w:rsid w:val="257B23B2"/>
    <w:rsid w:val="25E552A7"/>
    <w:rsid w:val="267B55A6"/>
    <w:rsid w:val="270E1C5A"/>
    <w:rsid w:val="2768295E"/>
    <w:rsid w:val="27BE1684"/>
    <w:rsid w:val="28720989"/>
    <w:rsid w:val="293C1356"/>
    <w:rsid w:val="2A9C37B4"/>
    <w:rsid w:val="2B370188"/>
    <w:rsid w:val="2C53284A"/>
    <w:rsid w:val="2DBA14D6"/>
    <w:rsid w:val="2E74681D"/>
    <w:rsid w:val="32694E70"/>
    <w:rsid w:val="33A372F7"/>
    <w:rsid w:val="33DFA17B"/>
    <w:rsid w:val="36B87A13"/>
    <w:rsid w:val="3AB21C19"/>
    <w:rsid w:val="3BB00A18"/>
    <w:rsid w:val="3D714C6E"/>
    <w:rsid w:val="3D9339FB"/>
    <w:rsid w:val="3EB54FFA"/>
    <w:rsid w:val="40353A02"/>
    <w:rsid w:val="42B52964"/>
    <w:rsid w:val="44DA102A"/>
    <w:rsid w:val="47565C10"/>
    <w:rsid w:val="49007959"/>
    <w:rsid w:val="49D74120"/>
    <w:rsid w:val="4AB760FC"/>
    <w:rsid w:val="4B0B2762"/>
    <w:rsid w:val="4B5A4ED7"/>
    <w:rsid w:val="4B757D20"/>
    <w:rsid w:val="4DFE66A2"/>
    <w:rsid w:val="4E6C3292"/>
    <w:rsid w:val="4FFECD7B"/>
    <w:rsid w:val="50CD2E15"/>
    <w:rsid w:val="524B225C"/>
    <w:rsid w:val="525056A8"/>
    <w:rsid w:val="54470F13"/>
    <w:rsid w:val="56652EA1"/>
    <w:rsid w:val="57376F48"/>
    <w:rsid w:val="57776ECD"/>
    <w:rsid w:val="57944254"/>
    <w:rsid w:val="584403AC"/>
    <w:rsid w:val="589708AA"/>
    <w:rsid w:val="58F11526"/>
    <w:rsid w:val="5A7FCB23"/>
    <w:rsid w:val="5A8E7B95"/>
    <w:rsid w:val="5B6FFC13"/>
    <w:rsid w:val="5E2A3A37"/>
    <w:rsid w:val="5E2F0EAF"/>
    <w:rsid w:val="5E571C58"/>
    <w:rsid w:val="5F1C1075"/>
    <w:rsid w:val="5F3B2EF2"/>
    <w:rsid w:val="5FFB5910"/>
    <w:rsid w:val="629B099E"/>
    <w:rsid w:val="643F1CC1"/>
    <w:rsid w:val="66297FC9"/>
    <w:rsid w:val="67834904"/>
    <w:rsid w:val="67B16712"/>
    <w:rsid w:val="6BAD7F15"/>
    <w:rsid w:val="6D15507B"/>
    <w:rsid w:val="6DA4688F"/>
    <w:rsid w:val="6DCA5B51"/>
    <w:rsid w:val="6E911B5D"/>
    <w:rsid w:val="6E9D5FB0"/>
    <w:rsid w:val="6F779981"/>
    <w:rsid w:val="6FDD9540"/>
    <w:rsid w:val="719212EA"/>
    <w:rsid w:val="724F2181"/>
    <w:rsid w:val="742F0B83"/>
    <w:rsid w:val="743E0C33"/>
    <w:rsid w:val="75DE067D"/>
    <w:rsid w:val="763243C5"/>
    <w:rsid w:val="785030F6"/>
    <w:rsid w:val="78DD2BDC"/>
    <w:rsid w:val="79D7762B"/>
    <w:rsid w:val="7A6B3573"/>
    <w:rsid w:val="7B924C94"/>
    <w:rsid w:val="7C005DAB"/>
    <w:rsid w:val="7C83440F"/>
    <w:rsid w:val="7D5D1304"/>
    <w:rsid w:val="7DEB2E38"/>
    <w:rsid w:val="7DEE45D9"/>
    <w:rsid w:val="7F9F3507"/>
    <w:rsid w:val="7FDD01C8"/>
    <w:rsid w:val="7FF7E764"/>
    <w:rsid w:val="7FFED8EA"/>
    <w:rsid w:val="A35D7268"/>
    <w:rsid w:val="ABFDB2DD"/>
    <w:rsid w:val="AF3F88D9"/>
    <w:rsid w:val="C37C7144"/>
    <w:rsid w:val="DB2B7FCB"/>
    <w:rsid w:val="DBEC2491"/>
    <w:rsid w:val="EE61593B"/>
    <w:rsid w:val="F1FF665D"/>
    <w:rsid w:val="F7F94560"/>
    <w:rsid w:val="FCBE9180"/>
    <w:rsid w:val="FDEB6C44"/>
    <w:rsid w:val="FEBFCBFE"/>
    <w:rsid w:val="FECFC37A"/>
    <w:rsid w:val="FF3F34B6"/>
    <w:rsid w:val="FFF72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99"/>
    <w:pPr>
      <w:keepNext/>
      <w:keepLines/>
      <w:spacing w:before="260" w:after="260" w:line="413" w:lineRule="auto"/>
      <w:jc w:val="center"/>
      <w:outlineLvl w:val="1"/>
    </w:pPr>
    <w:rPr>
      <w:rFonts w:ascii="Arial" w:hAnsi="Arial" w:eastAsia="黑体" w:cs="Arial"/>
      <w:b/>
      <w:bCs/>
      <w:color w:val="000080"/>
      <w:sz w:val="84"/>
      <w:szCs w:val="84"/>
    </w:rPr>
  </w:style>
  <w:style w:type="paragraph" w:styleId="4">
    <w:name w:val="heading 3"/>
    <w:basedOn w:val="1"/>
    <w:next w:val="1"/>
    <w:link w:val="22"/>
    <w:qFormat/>
    <w:uiPriority w:val="99"/>
    <w:pPr>
      <w:keepNext/>
      <w:keepLines/>
      <w:spacing w:before="260" w:after="260" w:line="416" w:lineRule="auto"/>
      <w:outlineLvl w:val="2"/>
    </w:pPr>
    <w:rPr>
      <w:b/>
      <w:bCs/>
      <w:sz w:val="32"/>
      <w:szCs w:val="32"/>
    </w:rPr>
  </w:style>
  <w:style w:type="paragraph" w:styleId="5">
    <w:name w:val="heading 4"/>
    <w:basedOn w:val="1"/>
    <w:next w:val="1"/>
    <w:link w:val="23"/>
    <w:qFormat/>
    <w:uiPriority w:val="99"/>
    <w:pPr>
      <w:keepNext/>
      <w:keepLines/>
      <w:spacing w:before="280" w:after="290" w:line="376" w:lineRule="auto"/>
      <w:outlineLvl w:val="3"/>
    </w:pPr>
    <w:rPr>
      <w:rFonts w:ascii="Cambria" w:hAnsi="Cambria" w:cs="Cambria"/>
      <w:b/>
      <w:bCs/>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Salutation"/>
    <w:basedOn w:val="1"/>
    <w:next w:val="1"/>
    <w:link w:val="24"/>
    <w:qFormat/>
    <w:uiPriority w:val="99"/>
    <w:pPr>
      <w:spacing w:afterLines="50" w:line="420" w:lineRule="exact"/>
    </w:pPr>
    <w:rPr>
      <w:rFonts w:ascii="Times New Roman" w:hAnsi="Times New Roman" w:eastAsia="仿宋_GB2312" w:cs="Times New Roman"/>
      <w:sz w:val="28"/>
      <w:szCs w:val="28"/>
    </w:rPr>
  </w:style>
  <w:style w:type="paragraph" w:styleId="8">
    <w:name w:val="Body Text Indent"/>
    <w:basedOn w:val="1"/>
    <w:qFormat/>
    <w:uiPriority w:val="99"/>
    <w:pPr>
      <w:ind w:left="420"/>
    </w:pPr>
    <w:rPr>
      <w:rFonts w:ascii="仿宋_GB2312" w:eastAsia="仿宋_GB2312"/>
    </w:rPr>
  </w:style>
  <w:style w:type="paragraph" w:styleId="9">
    <w:name w:val="toc 3"/>
    <w:basedOn w:val="1"/>
    <w:next w:val="1"/>
    <w:semiHidden/>
    <w:qFormat/>
    <w:uiPriority w:val="99"/>
    <w:pPr>
      <w:spacing w:line="320" w:lineRule="exact"/>
      <w:ind w:left="600" w:leftChars="200" w:firstLine="720" w:firstLineChars="200"/>
    </w:pPr>
    <w:rPr>
      <w:rFonts w:eastAsia="隶书"/>
      <w:sz w:val="28"/>
      <w:szCs w:val="2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3">
    <w:name w:val="toc 2"/>
    <w:basedOn w:val="1"/>
    <w:next w:val="1"/>
    <w:semiHidden/>
    <w:qFormat/>
    <w:uiPriority w:val="99"/>
    <w:pPr>
      <w:spacing w:line="220" w:lineRule="exact"/>
      <w:ind w:firstLine="720" w:firstLineChars="200"/>
    </w:pPr>
    <w:rPr>
      <w:rFonts w:eastAsia="隶书"/>
      <w:sz w:val="24"/>
      <w:szCs w:val="24"/>
    </w:rPr>
  </w:style>
  <w:style w:type="paragraph" w:styleId="14">
    <w:name w:val="Normal (Web)"/>
    <w:basedOn w:val="1"/>
    <w:qFormat/>
    <w:uiPriority w:val="0"/>
    <w:pPr>
      <w:widowControl/>
      <w:jc w:val="left"/>
    </w:pPr>
    <w:rPr>
      <w:rFonts w:ascii="宋体" w:hAnsi="宋体" w:cs="宋体"/>
      <w:kern w:val="0"/>
      <w:sz w:val="24"/>
    </w:rPr>
  </w:style>
  <w:style w:type="paragraph" w:styleId="15">
    <w:name w:val="Body Text First Indent 2"/>
    <w:basedOn w:val="8"/>
    <w:qFormat/>
    <w:uiPriority w:val="99"/>
    <w:pPr>
      <w:spacing w:after="120"/>
      <w:ind w:left="200" w:leftChars="200" w:firstLine="420" w:firstLineChars="200"/>
    </w:pPr>
    <w:rPr>
      <w:rFonts w:ascii="Times New Roman"/>
    </w:rPr>
  </w:style>
  <w:style w:type="table" w:styleId="17">
    <w:name w:val="Table Grid"/>
    <w:basedOn w:val="16"/>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qFormat/>
    <w:uiPriority w:val="99"/>
    <w:rPr>
      <w:color w:val="800080"/>
      <w:u w:val="single"/>
    </w:rPr>
  </w:style>
  <w:style w:type="character" w:styleId="20">
    <w:name w:val="Hyperlink"/>
    <w:basedOn w:val="18"/>
    <w:qFormat/>
    <w:uiPriority w:val="99"/>
    <w:rPr>
      <w:color w:val="0000FF"/>
      <w:u w:val="single"/>
    </w:rPr>
  </w:style>
  <w:style w:type="character" w:customStyle="1" w:styleId="21">
    <w:name w:val="标题 2 Char"/>
    <w:basedOn w:val="18"/>
    <w:link w:val="3"/>
    <w:qFormat/>
    <w:locked/>
    <w:uiPriority w:val="99"/>
    <w:rPr>
      <w:rFonts w:ascii="Arial" w:hAnsi="Arial" w:eastAsia="黑体" w:cs="Arial"/>
      <w:b/>
      <w:bCs/>
      <w:color w:val="000080"/>
      <w:sz w:val="24"/>
      <w:szCs w:val="24"/>
    </w:rPr>
  </w:style>
  <w:style w:type="character" w:customStyle="1" w:styleId="22">
    <w:name w:val="标题 3 Char"/>
    <w:basedOn w:val="18"/>
    <w:link w:val="4"/>
    <w:qFormat/>
    <w:locked/>
    <w:uiPriority w:val="99"/>
    <w:rPr>
      <w:b/>
      <w:bCs/>
      <w:sz w:val="32"/>
      <w:szCs w:val="32"/>
    </w:rPr>
  </w:style>
  <w:style w:type="character" w:customStyle="1" w:styleId="23">
    <w:name w:val="标题 4 Char"/>
    <w:basedOn w:val="18"/>
    <w:link w:val="5"/>
    <w:qFormat/>
    <w:locked/>
    <w:uiPriority w:val="99"/>
    <w:rPr>
      <w:rFonts w:ascii="Cambria" w:hAnsi="Cambria" w:eastAsia="宋体" w:cs="Cambria"/>
      <w:b/>
      <w:bCs/>
      <w:sz w:val="28"/>
      <w:szCs w:val="28"/>
    </w:rPr>
  </w:style>
  <w:style w:type="character" w:customStyle="1" w:styleId="24">
    <w:name w:val="称呼 Char"/>
    <w:basedOn w:val="18"/>
    <w:link w:val="7"/>
    <w:qFormat/>
    <w:locked/>
    <w:uiPriority w:val="99"/>
    <w:rPr>
      <w:rFonts w:ascii="Times New Roman" w:hAnsi="Times New Roman" w:eastAsia="仿宋_GB2312" w:cs="Times New Roman"/>
      <w:sz w:val="24"/>
      <w:szCs w:val="24"/>
    </w:rPr>
  </w:style>
  <w:style w:type="character" w:customStyle="1" w:styleId="25">
    <w:name w:val="页脚 Char"/>
    <w:basedOn w:val="18"/>
    <w:link w:val="10"/>
    <w:qFormat/>
    <w:locked/>
    <w:uiPriority w:val="99"/>
    <w:rPr>
      <w:sz w:val="18"/>
      <w:szCs w:val="18"/>
    </w:rPr>
  </w:style>
  <w:style w:type="character" w:customStyle="1" w:styleId="26">
    <w:name w:val="页眉 Char"/>
    <w:basedOn w:val="18"/>
    <w:link w:val="11"/>
    <w:semiHidden/>
    <w:qFormat/>
    <w:locked/>
    <w:uiPriority w:val="99"/>
    <w:rPr>
      <w:sz w:val="18"/>
      <w:szCs w:val="18"/>
    </w:rPr>
  </w:style>
  <w:style w:type="paragraph" w:styleId="27">
    <w:name w:val="List Paragraph"/>
    <w:basedOn w:val="1"/>
    <w:qFormat/>
    <w:uiPriority w:val="99"/>
    <w:pPr>
      <w:ind w:firstLine="420" w:firstLineChars="200"/>
    </w:pPr>
  </w:style>
  <w:style w:type="paragraph" w:customStyle="1" w:styleId="2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1">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3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5">
    <w:name w:val="xl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8">
    <w:name w:val="xl70"/>
    <w:basedOn w:val="1"/>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4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3">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5">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6">
    <w:name w:val="xl78"/>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7">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8">
    <w:name w:val="xl8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9">
    <w:name w:val="xl81"/>
    <w:basedOn w:val="1"/>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0">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1">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5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3849</Words>
  <Characters>4002</Characters>
  <Lines>5</Lines>
  <Paragraphs>4</Paragraphs>
  <TotalTime>4</TotalTime>
  <ScaleCrop>false</ScaleCrop>
  <LinksUpToDate>false</LinksUpToDate>
  <CharactersWithSpaces>4058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2020-07-16T23:21:00Z</dcterms:created>
  <dc:creator>lenovo</dc:creator>
  <cp:lastModifiedBy>彩虹</cp:lastModifiedBy>
  <cp:lastPrinted>2025-07-15T23:56:00Z</cp:lastPrinted>
  <dcterms:modified xsi:type="dcterms:W3CDTF">2025-09-15T08:03:06Z</dcterms:modified>
  <dc:title>采购年度实验室试剂</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BDEB519DA3434533B060E465DAD0E6EF_13</vt:lpwstr>
  </property>
  <property fmtid="{D5CDD505-2E9C-101B-9397-08002B2CF9AE}" pid="4" name="KSOTemplateDocerSaveRecord">
    <vt:lpwstr>eyJoZGlkIjoiNGFlYzI3ZDg3YmRkOGQ4MTkyNDUyMTM3NzZiNDM0NjEiLCJ1c2VySWQiOiI5MzAzNTQ5NDIifQ==</vt:lpwstr>
  </property>
</Properties>
</file>