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widowControl/>
        <w:shd w:val="clear" w:color="auto" w:fill="FFFFFF"/>
        <w:spacing w:before="75" w:beforeAutospacing="0" w:afterAutospacing="0"/>
        <w:ind w:firstLine="420"/>
        <w:jc w:val="center"/>
        <w:rPr>
          <w:rFonts w:ascii="仿宋_GB2312" w:eastAsia="仿宋_GB2312" w:cs="仿宋_GB2312"/>
          <w:b/>
          <w:bCs/>
          <w:color w:val="000000"/>
          <w:sz w:val="30"/>
          <w:szCs w:val="30"/>
        </w:rPr>
      </w:pPr>
      <w:r>
        <w:rPr>
          <w:rFonts w:ascii="仿宋_GB2312" w:eastAsia="仿宋_GB2312" w:cs="仿宋_GB2312" w:hint="eastAsia"/>
          <w:b/>
          <w:bCs/>
          <w:color w:val="000000"/>
          <w:sz w:val="30"/>
          <w:szCs w:val="30"/>
          <w:shd w:val="clear" w:color="auto" w:fill="FFFFFF"/>
        </w:rPr>
        <w:t>福建省全国碳市场第一个履约周期重点排放单位碳排放配额清缴完成和处理情况汇总表</w:t>
      </w:r>
    </w:p>
    <w:tbl>
      <w:tblPr>
        <w:jc w:val="left"/>
        <w:tblInd w:w="0" w:type="dxa"/>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29"/>
        <w:gridCol w:w="4830"/>
        <w:gridCol w:w="1170"/>
        <w:gridCol w:w="2026"/>
      </w:tblGrid>
      <w:tr>
        <w:trPr>
          <w:trHeight w:val="1152"/>
        </w:trPr>
        <w:tc>
          <w:tcPr>
            <w:tcW w:w="729" w:type="dxa"/>
            <w:vAlign w:val="center"/>
          </w:tcPr>
          <w:p>
            <w:pPr>
              <w:jc w:val="center"/>
              <w:rPr>
                <w:b/>
                <w:bCs/>
                <w:sz w:val="24"/>
              </w:rPr>
            </w:pPr>
            <w:r>
              <w:rPr>
                <w:rFonts w:hint="eastAsia"/>
                <w:b/>
                <w:bCs/>
                <w:sz w:val="24"/>
              </w:rPr>
              <w:t>序号</w:t>
            </w:r>
          </w:p>
        </w:tc>
        <w:tc>
          <w:tcPr>
            <w:tcW w:w="4830" w:type="dxa"/>
            <w:vAlign w:val="center"/>
          </w:tcPr>
          <w:p>
            <w:pPr>
              <w:jc w:val="center"/>
              <w:rPr>
                <w:b/>
                <w:bCs/>
                <w:sz w:val="24"/>
              </w:rPr>
            </w:pPr>
            <w:r>
              <w:rPr>
                <w:rFonts w:hint="eastAsia"/>
                <w:b/>
                <w:bCs/>
                <w:sz w:val="24"/>
              </w:rPr>
              <w:t>重点排放单位名称</w:t>
            </w:r>
          </w:p>
        </w:tc>
        <w:tc>
          <w:tcPr>
            <w:tcW w:w="1170" w:type="dxa"/>
            <w:vAlign w:val="center"/>
          </w:tcPr>
          <w:p>
            <w:pPr>
              <w:jc w:val="center"/>
              <w:rPr>
                <w:b/>
                <w:bCs/>
                <w:sz w:val="24"/>
              </w:rPr>
            </w:pPr>
            <w:r>
              <w:rPr>
                <w:rFonts w:hint="eastAsia"/>
                <w:b/>
                <w:bCs/>
                <w:sz w:val="24"/>
              </w:rPr>
              <w:t>是否完成履约</w:t>
            </w:r>
          </w:p>
        </w:tc>
        <w:tc>
          <w:tcPr>
            <w:tcW w:w="2026" w:type="dxa"/>
            <w:vAlign w:val="center"/>
          </w:tcPr>
          <w:p>
            <w:pPr>
              <w:jc w:val="center"/>
              <w:rPr>
                <w:b/>
                <w:bCs/>
                <w:sz w:val="24"/>
              </w:rPr>
            </w:pPr>
            <w:r>
              <w:rPr>
                <w:rFonts w:hint="eastAsia"/>
                <w:b/>
                <w:bCs/>
                <w:sz w:val="24"/>
              </w:rPr>
              <w:t>未完成履约的是否已作出处罚</w:t>
            </w:r>
          </w:p>
        </w:tc>
      </w:tr>
      <w:tr>
        <w:tc>
          <w:tcPr>
            <w:tcW w:w="729" w:type="dxa"/>
            <w:vAlign w:val="center"/>
          </w:tcPr>
          <w:p>
            <w:pPr>
              <w:spacing w:line="480" w:lineRule="auto"/>
              <w:jc w:val="center"/>
              <w:rPr>
                <w:rFonts w:ascii="宋体"/>
                <w:b/>
                <w:bCs/>
              </w:rPr>
            </w:pPr>
            <w:r>
              <w:rPr>
                <w:rFonts w:ascii="宋体" w:hint="eastAsia"/>
                <w:b/>
                <w:bCs/>
              </w:rPr>
              <w:t>1</w:t>
            </w:r>
          </w:p>
        </w:tc>
        <w:tc>
          <w:tcPr>
            <w:tcW w:w="4830" w:type="dxa"/>
            <w:vAlign w:val="center"/>
          </w:tcPr>
          <w:p>
            <w:pPr>
              <w:snapToGrid w:val="0"/>
              <w:spacing w:line="360" w:lineRule="auto"/>
              <w:rPr>
                <w:rFonts w:ascii="宋体"/>
                <w:sz w:val="24"/>
              </w:rPr>
            </w:pPr>
            <w:r>
              <w:rPr>
                <w:rFonts w:ascii="宋体" w:hint="eastAsia"/>
                <w:sz w:val="24"/>
              </w:rPr>
              <w:t>华能（福建）能源开发有限公司福州分公司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2</w:t>
            </w:r>
          </w:p>
        </w:tc>
        <w:tc>
          <w:tcPr>
            <w:tcW w:w="4830" w:type="dxa"/>
            <w:vAlign w:val="center"/>
          </w:tcPr>
          <w:p>
            <w:pPr>
              <w:snapToGrid w:val="0"/>
              <w:spacing w:line="360" w:lineRule="auto"/>
              <w:rPr>
                <w:rFonts w:ascii="宋体"/>
                <w:sz w:val="24"/>
              </w:rPr>
            </w:pPr>
            <w:r>
              <w:rPr>
                <w:rFonts w:ascii="宋体" w:hint="eastAsia"/>
                <w:sz w:val="24"/>
              </w:rPr>
              <w:t>福建华电可门发电有限公司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3</w:t>
            </w:r>
          </w:p>
        </w:tc>
        <w:tc>
          <w:tcPr>
            <w:tcW w:w="4830" w:type="dxa"/>
            <w:vAlign w:val="center"/>
          </w:tcPr>
          <w:p>
            <w:pPr>
              <w:snapToGrid w:val="0"/>
              <w:spacing w:line="360" w:lineRule="auto"/>
              <w:rPr>
                <w:rFonts w:ascii="宋体"/>
                <w:sz w:val="24"/>
              </w:rPr>
            </w:pPr>
            <w:r>
              <w:rPr>
                <w:rFonts w:ascii="宋体" w:hint="eastAsia"/>
                <w:sz w:val="24"/>
              </w:rPr>
              <w:t>国能（福州）热电有限公司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4</w:t>
            </w:r>
          </w:p>
        </w:tc>
        <w:tc>
          <w:tcPr>
            <w:tcW w:w="4830" w:type="dxa"/>
            <w:vAlign w:val="center"/>
          </w:tcPr>
          <w:p>
            <w:pPr>
              <w:snapToGrid w:val="0"/>
              <w:spacing w:line="360" w:lineRule="auto"/>
              <w:rPr>
                <w:rFonts w:ascii="宋体"/>
                <w:sz w:val="24"/>
              </w:rPr>
            </w:pPr>
            <w:r>
              <w:rPr>
                <w:rFonts w:ascii="宋体" w:hint="eastAsia"/>
                <w:sz w:val="24"/>
              </w:rPr>
              <w:t>福建省东南电化股份有限公司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5</w:t>
            </w:r>
          </w:p>
        </w:tc>
        <w:tc>
          <w:tcPr>
            <w:tcW w:w="4830" w:type="dxa"/>
            <w:vAlign w:val="center"/>
          </w:tcPr>
          <w:p>
            <w:pPr>
              <w:snapToGrid w:val="0"/>
              <w:spacing w:line="360" w:lineRule="auto"/>
              <w:rPr>
                <w:rFonts w:ascii="宋体"/>
                <w:sz w:val="24"/>
              </w:rPr>
            </w:pPr>
            <w:r>
              <w:rPr>
                <w:rFonts w:ascii="宋体" w:hint="eastAsia"/>
                <w:sz w:val="24"/>
              </w:rPr>
              <w:t>福州和特新能源有限公司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6</w:t>
            </w:r>
          </w:p>
        </w:tc>
        <w:tc>
          <w:tcPr>
            <w:tcW w:w="4830" w:type="dxa"/>
            <w:vAlign w:val="center"/>
          </w:tcPr>
          <w:p>
            <w:pPr>
              <w:snapToGrid w:val="0"/>
              <w:spacing w:line="360" w:lineRule="auto"/>
              <w:rPr>
                <w:rFonts w:ascii="宋体"/>
                <w:sz w:val="24"/>
              </w:rPr>
            </w:pPr>
            <w:r>
              <w:rPr>
                <w:rFonts w:ascii="宋体" w:hint="eastAsia"/>
                <w:sz w:val="24"/>
              </w:rPr>
              <w:t>福建天辰耀隆新材料有限公司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7</w:t>
            </w:r>
          </w:p>
        </w:tc>
        <w:tc>
          <w:tcPr>
            <w:tcW w:w="4830" w:type="dxa"/>
            <w:vAlign w:val="center"/>
          </w:tcPr>
          <w:p>
            <w:pPr>
              <w:snapToGrid w:val="0"/>
              <w:spacing w:line="360" w:lineRule="auto"/>
              <w:rPr>
                <w:rFonts w:ascii="宋体"/>
                <w:sz w:val="24"/>
              </w:rPr>
            </w:pPr>
            <w:r>
              <w:rPr>
                <w:rFonts w:ascii="宋体" w:hint="eastAsia"/>
                <w:sz w:val="24"/>
              </w:rPr>
              <w:t>厦门瑞新热电有限公司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8</w:t>
            </w:r>
          </w:p>
        </w:tc>
        <w:tc>
          <w:tcPr>
            <w:tcW w:w="4830" w:type="dxa"/>
            <w:vAlign w:val="center"/>
          </w:tcPr>
          <w:p>
            <w:pPr>
              <w:snapToGrid w:val="0"/>
              <w:spacing w:line="360" w:lineRule="auto"/>
              <w:rPr>
                <w:rFonts w:ascii="宋体"/>
                <w:sz w:val="24"/>
              </w:rPr>
            </w:pPr>
            <w:r>
              <w:rPr>
                <w:rFonts w:ascii="宋体" w:hint="eastAsia"/>
                <w:sz w:val="24"/>
              </w:rPr>
              <w:t>厦门华夏国际电力发展有限公司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9</w:t>
            </w:r>
          </w:p>
        </w:tc>
        <w:tc>
          <w:tcPr>
            <w:tcW w:w="4830" w:type="dxa"/>
            <w:vAlign w:val="center"/>
          </w:tcPr>
          <w:p>
            <w:pPr>
              <w:snapToGrid w:val="0"/>
              <w:spacing w:line="360" w:lineRule="auto"/>
              <w:rPr>
                <w:rFonts w:ascii="宋体"/>
                <w:sz w:val="24"/>
              </w:rPr>
            </w:pPr>
            <w:r>
              <w:rPr>
                <w:rFonts w:ascii="宋体" w:hint="eastAsia"/>
                <w:sz w:val="24"/>
              </w:rPr>
              <w:t>东亚电力（厦门）有限公司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10</w:t>
            </w:r>
          </w:p>
        </w:tc>
        <w:tc>
          <w:tcPr>
            <w:tcW w:w="4830" w:type="dxa"/>
            <w:vAlign w:val="center"/>
          </w:tcPr>
          <w:p>
            <w:pPr>
              <w:snapToGrid w:val="0"/>
              <w:spacing w:line="360" w:lineRule="auto"/>
              <w:rPr>
                <w:rFonts w:ascii="宋体"/>
                <w:sz w:val="24"/>
              </w:rPr>
            </w:pPr>
            <w:r>
              <w:rPr>
                <w:rFonts w:ascii="宋体" w:hint="eastAsia"/>
                <w:sz w:val="24"/>
              </w:rPr>
              <w:t>厦门海发环保能源股份有限公司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11</w:t>
            </w:r>
          </w:p>
        </w:tc>
        <w:tc>
          <w:tcPr>
            <w:tcW w:w="4830" w:type="dxa"/>
            <w:vAlign w:val="center"/>
          </w:tcPr>
          <w:p>
            <w:pPr>
              <w:snapToGrid w:val="0"/>
              <w:spacing w:line="360" w:lineRule="auto"/>
              <w:rPr>
                <w:rFonts w:ascii="宋体"/>
                <w:sz w:val="24"/>
              </w:rPr>
            </w:pPr>
            <w:r>
              <w:rPr>
                <w:rFonts w:ascii="宋体" w:hint="eastAsia"/>
                <w:sz w:val="24"/>
              </w:rPr>
              <w:t>厦门同集热电有限公司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12</w:t>
            </w:r>
          </w:p>
        </w:tc>
        <w:tc>
          <w:tcPr>
            <w:tcW w:w="4830" w:type="dxa"/>
            <w:vAlign w:val="center"/>
          </w:tcPr>
          <w:p>
            <w:pPr>
              <w:snapToGrid w:val="0"/>
              <w:spacing w:line="360" w:lineRule="auto"/>
              <w:rPr>
                <w:rFonts w:ascii="宋体"/>
                <w:sz w:val="24"/>
              </w:rPr>
            </w:pPr>
            <w:r>
              <w:rPr>
                <w:rFonts w:ascii="宋体" w:hint="eastAsia"/>
                <w:sz w:val="24"/>
              </w:rPr>
              <w:t>腾龙特种树脂（厦门）有限公司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13</w:t>
            </w:r>
          </w:p>
        </w:tc>
        <w:tc>
          <w:tcPr>
            <w:tcW w:w="4830" w:type="dxa"/>
            <w:vAlign w:val="center"/>
          </w:tcPr>
          <w:p>
            <w:pPr>
              <w:snapToGrid w:val="0"/>
              <w:spacing w:line="360" w:lineRule="auto"/>
              <w:rPr>
                <w:rFonts w:ascii="宋体"/>
                <w:sz w:val="24"/>
              </w:rPr>
            </w:pPr>
            <w:r>
              <w:rPr>
                <w:rFonts w:ascii="宋体" w:hint="eastAsia"/>
                <w:sz w:val="24"/>
              </w:rPr>
              <w:t>华阳电业有限公司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14</w:t>
            </w:r>
          </w:p>
        </w:tc>
        <w:tc>
          <w:tcPr>
            <w:tcW w:w="4830" w:type="dxa"/>
            <w:vAlign w:val="center"/>
          </w:tcPr>
          <w:p>
            <w:pPr>
              <w:snapToGrid w:val="0"/>
              <w:spacing w:line="360" w:lineRule="auto"/>
              <w:rPr>
                <w:rFonts w:ascii="宋体"/>
                <w:sz w:val="24"/>
              </w:rPr>
            </w:pPr>
            <w:r>
              <w:rPr>
                <w:rFonts w:ascii="宋体" w:hint="eastAsia"/>
                <w:sz w:val="24"/>
              </w:rPr>
              <w:t>福建糖业股份有限公司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15</w:t>
            </w:r>
          </w:p>
        </w:tc>
        <w:tc>
          <w:tcPr>
            <w:tcW w:w="4830" w:type="dxa"/>
            <w:vAlign w:val="center"/>
          </w:tcPr>
          <w:p>
            <w:pPr>
              <w:snapToGrid w:val="0"/>
              <w:spacing w:line="360" w:lineRule="auto"/>
              <w:rPr>
                <w:rFonts w:ascii="宋体"/>
                <w:sz w:val="24"/>
              </w:rPr>
            </w:pPr>
            <w:r>
              <w:rPr>
                <w:rFonts w:ascii="宋体" w:hint="eastAsia"/>
                <w:sz w:val="24"/>
              </w:rPr>
              <w:t>漳州友利达纸业发展有限公司</w:t>
            </w:r>
          </w:p>
        </w:tc>
        <w:tc>
          <w:tcPr>
            <w:tcW w:w="1170" w:type="dxa"/>
            <w:vAlign w:val="center"/>
          </w:tcPr>
          <w:p>
            <w:pPr>
              <w:spacing w:line="480" w:lineRule="auto"/>
              <w:jc w:val="center"/>
              <w:rPr>
                <w:rFonts w:ascii="宋体"/>
                <w:b/>
                <w:bCs/>
              </w:rPr>
            </w:pPr>
            <w:r>
              <w:rPr>
                <w:rFonts w:ascii="宋体" w:hint="eastAsia"/>
              </w:rPr>
              <w:t>否</w:t>
            </w:r>
          </w:p>
        </w:tc>
        <w:tc>
          <w:tcPr>
            <w:tcW w:w="2026" w:type="dxa"/>
            <w:vAlign w:val="center"/>
          </w:tcPr>
          <w:p>
            <w:pPr>
              <w:spacing w:line="480" w:lineRule="auto"/>
              <w:jc w:val="center"/>
              <w:rPr>
                <w:rFonts w:ascii="宋体"/>
              </w:rPr>
            </w:pPr>
            <w:r>
              <w:rPr>
                <w:rFonts w:ascii="宋体" w:hint="eastAsia"/>
              </w:rPr>
              <w:t>是</w:t>
            </w:r>
          </w:p>
        </w:tc>
      </w:tr>
      <w:tr>
        <w:tc>
          <w:tcPr>
            <w:tcW w:w="729" w:type="dxa"/>
            <w:vAlign w:val="center"/>
          </w:tcPr>
          <w:p>
            <w:pPr>
              <w:spacing w:line="480" w:lineRule="auto"/>
              <w:jc w:val="center"/>
              <w:rPr>
                <w:rFonts w:ascii="宋体"/>
                <w:b/>
                <w:bCs/>
              </w:rPr>
            </w:pPr>
            <w:r>
              <w:rPr>
                <w:rFonts w:ascii="宋体" w:hint="eastAsia"/>
                <w:b/>
                <w:bCs/>
              </w:rPr>
              <w:t>16</w:t>
            </w:r>
          </w:p>
        </w:tc>
        <w:tc>
          <w:tcPr>
            <w:tcW w:w="4830" w:type="dxa"/>
            <w:vAlign w:val="center"/>
          </w:tcPr>
          <w:p>
            <w:pPr>
              <w:snapToGrid w:val="0"/>
              <w:spacing w:line="360" w:lineRule="auto"/>
              <w:rPr>
                <w:rFonts w:ascii="宋体"/>
                <w:sz w:val="24"/>
              </w:rPr>
            </w:pPr>
            <w:r>
              <w:rPr>
                <w:rFonts w:ascii="宋体" w:hint="eastAsia"/>
                <w:sz w:val="24"/>
              </w:rPr>
              <w:t>漳州盈晟纸业有限公司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17</w:t>
            </w:r>
          </w:p>
        </w:tc>
        <w:tc>
          <w:tcPr>
            <w:tcW w:w="4830" w:type="dxa"/>
            <w:vAlign w:val="center"/>
          </w:tcPr>
          <w:p>
            <w:pPr>
              <w:snapToGrid w:val="0"/>
              <w:spacing w:line="360" w:lineRule="auto"/>
              <w:rPr>
                <w:rFonts w:ascii="宋体"/>
                <w:sz w:val="24"/>
              </w:rPr>
            </w:pPr>
            <w:r>
              <w:rPr>
                <w:rFonts w:ascii="宋体" w:hint="eastAsia"/>
                <w:sz w:val="24"/>
              </w:rPr>
              <w:t>漳州港兴纸品有限公司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18</w:t>
            </w:r>
          </w:p>
        </w:tc>
        <w:tc>
          <w:tcPr>
            <w:tcW w:w="4830" w:type="dxa"/>
            <w:vAlign w:val="center"/>
          </w:tcPr>
          <w:p>
            <w:pPr>
              <w:snapToGrid w:val="0"/>
              <w:spacing w:line="360" w:lineRule="auto"/>
              <w:rPr>
                <w:rFonts w:ascii="宋体"/>
                <w:sz w:val="24"/>
              </w:rPr>
            </w:pPr>
            <w:r>
              <w:rPr>
                <w:rFonts w:ascii="宋体" w:hint="eastAsia"/>
                <w:sz w:val="24"/>
              </w:rPr>
              <w:t>联盛纸业（龙海）有限公司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19</w:t>
            </w:r>
          </w:p>
        </w:tc>
        <w:tc>
          <w:tcPr>
            <w:tcW w:w="4830" w:type="dxa"/>
            <w:vAlign w:val="center"/>
          </w:tcPr>
          <w:p>
            <w:pPr>
              <w:snapToGrid w:val="0"/>
              <w:spacing w:line="360" w:lineRule="auto"/>
              <w:rPr>
                <w:rFonts w:ascii="宋体"/>
                <w:sz w:val="24"/>
              </w:rPr>
            </w:pPr>
            <w:r>
              <w:rPr>
                <w:rFonts w:ascii="宋体" w:hint="eastAsia"/>
                <w:sz w:val="24"/>
              </w:rPr>
              <w:t>敦信纸业有限责任公司</w:t>
            </w:r>
          </w:p>
        </w:tc>
        <w:tc>
          <w:tcPr>
            <w:tcW w:w="1170" w:type="dxa"/>
            <w:vAlign w:val="center"/>
          </w:tcPr>
          <w:p>
            <w:pPr>
              <w:spacing w:line="480" w:lineRule="auto"/>
              <w:jc w:val="center"/>
              <w:rPr>
                <w:rFonts w:ascii="宋体"/>
                <w:b/>
                <w:bCs/>
              </w:rPr>
            </w:pPr>
            <w:r>
              <w:rPr>
                <w:rFonts w:ascii="宋体" w:hint="eastAsia"/>
              </w:rPr>
              <w:t>否</w:t>
            </w:r>
          </w:p>
        </w:tc>
        <w:tc>
          <w:tcPr>
            <w:tcW w:w="2026" w:type="dxa"/>
            <w:vAlign w:val="center"/>
          </w:tcPr>
          <w:p>
            <w:pPr>
              <w:spacing w:line="480" w:lineRule="auto"/>
              <w:jc w:val="center"/>
              <w:rPr>
                <w:rFonts w:ascii="宋体"/>
              </w:rPr>
            </w:pPr>
            <w:r>
              <w:rPr>
                <w:rFonts w:ascii="宋体" w:hint="eastAsia"/>
              </w:rPr>
              <w:t>是</w:t>
            </w:r>
          </w:p>
        </w:tc>
      </w:tr>
      <w:tr>
        <w:tc>
          <w:tcPr>
            <w:tcW w:w="729" w:type="dxa"/>
            <w:vAlign w:val="center"/>
          </w:tcPr>
          <w:p>
            <w:pPr>
              <w:spacing w:line="480" w:lineRule="auto"/>
              <w:jc w:val="center"/>
              <w:rPr>
                <w:rFonts w:ascii="宋体"/>
                <w:b/>
                <w:bCs/>
              </w:rPr>
            </w:pPr>
            <w:r>
              <w:rPr>
                <w:rFonts w:ascii="宋体" w:hint="eastAsia"/>
                <w:b/>
                <w:bCs/>
              </w:rPr>
              <w:t>20</w:t>
            </w:r>
          </w:p>
        </w:tc>
        <w:tc>
          <w:tcPr>
            <w:tcW w:w="4830" w:type="dxa"/>
            <w:vAlign w:val="center"/>
          </w:tcPr>
          <w:p>
            <w:pPr>
              <w:snapToGrid w:val="0"/>
              <w:spacing w:line="360" w:lineRule="auto"/>
              <w:rPr>
                <w:rFonts w:ascii="宋体"/>
                <w:sz w:val="24"/>
              </w:rPr>
            </w:pPr>
            <w:r>
              <w:rPr>
                <w:rFonts w:ascii="宋体" w:hint="eastAsia"/>
                <w:sz w:val="24"/>
              </w:rPr>
              <w:t>山鹰华南纸业有限公司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21</w:t>
            </w:r>
          </w:p>
        </w:tc>
        <w:tc>
          <w:tcPr>
            <w:tcW w:w="4830" w:type="dxa"/>
            <w:vAlign w:val="center"/>
          </w:tcPr>
          <w:p>
            <w:pPr>
              <w:snapToGrid w:val="0"/>
              <w:spacing w:line="360" w:lineRule="auto"/>
              <w:rPr>
                <w:rFonts w:ascii="宋体"/>
                <w:sz w:val="24"/>
              </w:rPr>
            </w:pPr>
            <w:r>
              <w:rPr>
                <w:rFonts w:ascii="宋体" w:hint="eastAsia"/>
                <w:sz w:val="24"/>
              </w:rPr>
              <w:t>腾龙芳烃（漳州）有限公司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22</w:t>
            </w:r>
          </w:p>
        </w:tc>
        <w:tc>
          <w:tcPr>
            <w:tcW w:w="4830" w:type="dxa"/>
            <w:vAlign w:val="center"/>
          </w:tcPr>
          <w:p>
            <w:pPr>
              <w:snapToGrid w:val="0"/>
              <w:spacing w:line="360" w:lineRule="auto"/>
              <w:rPr>
                <w:rFonts w:ascii="宋体"/>
                <w:sz w:val="24"/>
              </w:rPr>
            </w:pPr>
            <w:r>
              <w:rPr>
                <w:rFonts w:ascii="宋体" w:hint="eastAsia"/>
                <w:sz w:val="24"/>
              </w:rPr>
              <w:t>国能（泉州）热电有限公司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23</w:t>
            </w:r>
          </w:p>
        </w:tc>
        <w:tc>
          <w:tcPr>
            <w:tcW w:w="4830" w:type="dxa"/>
            <w:vAlign w:val="center"/>
          </w:tcPr>
          <w:p>
            <w:pPr>
              <w:snapToGrid w:val="0"/>
              <w:spacing w:line="360" w:lineRule="auto"/>
              <w:rPr>
                <w:rFonts w:ascii="宋体"/>
                <w:sz w:val="24"/>
              </w:rPr>
            </w:pPr>
            <w:r>
              <w:rPr>
                <w:rFonts w:ascii="宋体" w:hint="eastAsia"/>
                <w:sz w:val="24"/>
              </w:rPr>
              <w:t>福建晋江天然气发电有限公司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24</w:t>
            </w:r>
          </w:p>
        </w:tc>
        <w:tc>
          <w:tcPr>
            <w:tcW w:w="4830" w:type="dxa"/>
            <w:vAlign w:val="center"/>
          </w:tcPr>
          <w:p>
            <w:pPr>
              <w:snapToGrid w:val="0"/>
              <w:spacing w:line="360" w:lineRule="auto"/>
              <w:rPr>
                <w:rFonts w:ascii="宋体"/>
                <w:sz w:val="24"/>
              </w:rPr>
            </w:pPr>
            <w:r>
              <w:rPr>
                <w:rFonts w:ascii="宋体" w:hint="eastAsia"/>
                <w:sz w:val="24"/>
              </w:rPr>
              <w:t>福建省鸿山热电有限责任公司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25</w:t>
            </w:r>
          </w:p>
        </w:tc>
        <w:tc>
          <w:tcPr>
            <w:tcW w:w="4830" w:type="dxa"/>
            <w:vAlign w:val="center"/>
          </w:tcPr>
          <w:p>
            <w:pPr>
              <w:snapToGrid w:val="0"/>
              <w:spacing w:line="360" w:lineRule="auto"/>
              <w:rPr>
                <w:rFonts w:ascii="宋体"/>
                <w:sz w:val="24"/>
              </w:rPr>
            </w:pPr>
            <w:r>
              <w:rPr>
                <w:rFonts w:ascii="宋体" w:hint="eastAsia"/>
                <w:sz w:val="24"/>
              </w:rPr>
              <w:t>福建省石狮热电有限责任公司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26</w:t>
            </w:r>
          </w:p>
        </w:tc>
        <w:tc>
          <w:tcPr>
            <w:tcW w:w="4830" w:type="dxa"/>
            <w:vAlign w:val="center"/>
          </w:tcPr>
          <w:p>
            <w:pPr>
              <w:snapToGrid w:val="0"/>
              <w:spacing w:line="360" w:lineRule="auto"/>
              <w:rPr>
                <w:rFonts w:ascii="宋体"/>
                <w:sz w:val="24"/>
              </w:rPr>
            </w:pPr>
            <w:r>
              <w:rPr>
                <w:rFonts w:ascii="宋体" w:hint="eastAsia"/>
                <w:sz w:val="24"/>
              </w:rPr>
              <w:t>福建清源科技有限公司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27</w:t>
            </w:r>
          </w:p>
        </w:tc>
        <w:tc>
          <w:tcPr>
            <w:tcW w:w="4830" w:type="dxa"/>
            <w:vAlign w:val="center"/>
          </w:tcPr>
          <w:p>
            <w:pPr>
              <w:snapToGrid w:val="0"/>
              <w:spacing w:line="360" w:lineRule="auto"/>
              <w:rPr>
                <w:rFonts w:ascii="宋体"/>
                <w:sz w:val="24"/>
              </w:rPr>
            </w:pPr>
            <w:r>
              <w:rPr>
                <w:rFonts w:ascii="宋体" w:hint="eastAsia"/>
                <w:sz w:val="24"/>
              </w:rPr>
              <w:t>国能神福（石狮）发电有限公司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28</w:t>
            </w:r>
          </w:p>
        </w:tc>
        <w:tc>
          <w:tcPr>
            <w:tcW w:w="4830" w:type="dxa"/>
            <w:vAlign w:val="center"/>
          </w:tcPr>
          <w:p>
            <w:pPr>
              <w:snapToGrid w:val="0"/>
              <w:spacing w:line="360" w:lineRule="auto"/>
              <w:rPr>
                <w:rFonts w:ascii="宋体"/>
                <w:sz w:val="24"/>
              </w:rPr>
            </w:pPr>
            <w:r>
              <w:rPr>
                <w:rFonts w:ascii="宋体" w:hint="eastAsia"/>
                <w:sz w:val="24"/>
              </w:rPr>
              <w:t>福建晋江热电有限公司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29</w:t>
            </w:r>
          </w:p>
        </w:tc>
        <w:tc>
          <w:tcPr>
            <w:tcW w:w="4830" w:type="dxa"/>
            <w:vAlign w:val="center"/>
          </w:tcPr>
          <w:p>
            <w:pPr>
              <w:snapToGrid w:val="0"/>
              <w:spacing w:line="360" w:lineRule="auto"/>
              <w:rPr>
                <w:rFonts w:ascii="宋体"/>
                <w:sz w:val="24"/>
              </w:rPr>
            </w:pPr>
            <w:r>
              <w:rPr>
                <w:rFonts w:ascii="宋体" w:hint="eastAsia"/>
                <w:sz w:val="24"/>
              </w:rPr>
              <w:t>福建永春美岭人造板厂</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30</w:t>
            </w:r>
          </w:p>
        </w:tc>
        <w:tc>
          <w:tcPr>
            <w:tcW w:w="4830" w:type="dxa"/>
            <w:vAlign w:val="center"/>
          </w:tcPr>
          <w:p>
            <w:pPr>
              <w:snapToGrid w:val="0"/>
              <w:spacing w:line="360" w:lineRule="auto"/>
              <w:rPr>
                <w:rFonts w:ascii="宋体"/>
                <w:sz w:val="24"/>
              </w:rPr>
            </w:pPr>
            <w:r>
              <w:rPr>
                <w:rFonts w:ascii="宋体" w:cs="宋体" w:hint="eastAsia"/>
                <w:sz w:val="24"/>
              </w:rPr>
              <w:t>玖龙纸业（泉州）有限公司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31</w:t>
            </w:r>
          </w:p>
        </w:tc>
        <w:tc>
          <w:tcPr>
            <w:tcW w:w="4830" w:type="dxa"/>
            <w:vAlign w:val="center"/>
          </w:tcPr>
          <w:p>
            <w:pPr>
              <w:snapToGrid w:val="0"/>
              <w:spacing w:line="360" w:lineRule="auto"/>
              <w:rPr>
                <w:rFonts w:ascii="宋体"/>
                <w:sz w:val="24"/>
              </w:rPr>
            </w:pPr>
            <w:r>
              <w:rPr>
                <w:rFonts w:ascii="宋体" w:hint="eastAsia"/>
                <w:sz w:val="24"/>
              </w:rPr>
              <w:t>福建省青山纸业股份有限公司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32</w:t>
            </w:r>
          </w:p>
        </w:tc>
        <w:tc>
          <w:tcPr>
            <w:tcW w:w="4830" w:type="dxa"/>
            <w:vAlign w:val="center"/>
          </w:tcPr>
          <w:p>
            <w:pPr>
              <w:snapToGrid w:val="0"/>
              <w:spacing w:line="360" w:lineRule="auto"/>
              <w:rPr>
                <w:rFonts w:ascii="宋体"/>
                <w:sz w:val="24"/>
              </w:rPr>
            </w:pPr>
            <w:r>
              <w:rPr>
                <w:rFonts w:ascii="宋体" w:hint="eastAsia"/>
                <w:sz w:val="24"/>
              </w:rPr>
              <w:t>福建华电永安发电有限公司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33</w:t>
            </w:r>
          </w:p>
        </w:tc>
        <w:tc>
          <w:tcPr>
            <w:tcW w:w="4830" w:type="dxa"/>
            <w:vAlign w:val="center"/>
          </w:tcPr>
          <w:p>
            <w:pPr>
              <w:snapToGrid w:val="0"/>
              <w:spacing w:line="360" w:lineRule="auto"/>
              <w:rPr>
                <w:rFonts w:ascii="宋体"/>
                <w:sz w:val="24"/>
              </w:rPr>
            </w:pPr>
            <w:r>
              <w:rPr>
                <w:rFonts w:ascii="宋体" w:hint="eastAsia"/>
                <w:sz w:val="24"/>
              </w:rPr>
              <w:t>国投云顶湄洲湾电力有限公司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34</w:t>
            </w:r>
          </w:p>
        </w:tc>
        <w:tc>
          <w:tcPr>
            <w:tcW w:w="4830" w:type="dxa"/>
            <w:vAlign w:val="center"/>
          </w:tcPr>
          <w:p>
            <w:pPr>
              <w:snapToGrid w:val="0"/>
              <w:spacing w:line="360" w:lineRule="auto"/>
              <w:rPr>
                <w:rFonts w:ascii="宋体"/>
                <w:sz w:val="24"/>
              </w:rPr>
            </w:pPr>
            <w:r>
              <w:rPr>
                <w:rFonts w:ascii="宋体" w:hint="eastAsia"/>
                <w:sz w:val="24"/>
              </w:rPr>
              <w:t>赛得利（福建）纤维有限公司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35</w:t>
            </w:r>
          </w:p>
        </w:tc>
        <w:tc>
          <w:tcPr>
            <w:tcW w:w="4830" w:type="dxa"/>
            <w:vAlign w:val="center"/>
          </w:tcPr>
          <w:p>
            <w:pPr>
              <w:snapToGrid w:val="0"/>
              <w:spacing w:line="360" w:lineRule="auto"/>
              <w:rPr>
                <w:rFonts w:ascii="宋体"/>
                <w:sz w:val="24"/>
              </w:rPr>
            </w:pPr>
            <w:r>
              <w:rPr>
                <w:rFonts w:ascii="宋体" w:hint="eastAsia"/>
                <w:sz w:val="24"/>
              </w:rPr>
              <w:t>中海福建燃气发电有限公司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36</w:t>
            </w:r>
          </w:p>
        </w:tc>
        <w:tc>
          <w:tcPr>
            <w:tcW w:w="4830" w:type="dxa"/>
            <w:vAlign w:val="center"/>
          </w:tcPr>
          <w:p>
            <w:pPr>
              <w:snapToGrid w:val="0"/>
              <w:spacing w:line="360" w:lineRule="auto"/>
              <w:rPr>
                <w:rFonts w:ascii="宋体"/>
                <w:sz w:val="24"/>
              </w:rPr>
            </w:pPr>
            <w:r>
              <w:rPr>
                <w:rFonts w:ascii="宋体" w:hint="eastAsia"/>
                <w:sz w:val="24"/>
              </w:rPr>
              <w:t>国能神福（龙岩）发电有限公司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37</w:t>
            </w:r>
          </w:p>
        </w:tc>
        <w:tc>
          <w:tcPr>
            <w:tcW w:w="4830" w:type="dxa"/>
            <w:vAlign w:val="center"/>
          </w:tcPr>
          <w:p>
            <w:pPr>
              <w:snapToGrid w:val="0"/>
              <w:spacing w:line="360" w:lineRule="auto"/>
              <w:rPr>
                <w:rFonts w:ascii="宋体"/>
                <w:sz w:val="24"/>
              </w:rPr>
            </w:pPr>
            <w:r>
              <w:rPr>
                <w:rFonts w:ascii="宋体" w:hint="eastAsia"/>
                <w:sz w:val="24"/>
              </w:rPr>
              <w:t>华电（漳平）能源有限公司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38</w:t>
            </w:r>
          </w:p>
        </w:tc>
        <w:tc>
          <w:tcPr>
            <w:tcW w:w="4830" w:type="dxa"/>
            <w:vAlign w:val="center"/>
          </w:tcPr>
          <w:p>
            <w:pPr>
              <w:snapToGrid w:val="0"/>
              <w:spacing w:line="360" w:lineRule="auto"/>
              <w:rPr>
                <w:rFonts w:ascii="宋体"/>
                <w:sz w:val="24"/>
              </w:rPr>
            </w:pPr>
            <w:r>
              <w:rPr>
                <w:rFonts w:ascii="宋体" w:hint="eastAsia"/>
                <w:sz w:val="24"/>
              </w:rPr>
              <w:t>瓮福紫金化工股份有限公司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39</w:t>
            </w:r>
          </w:p>
        </w:tc>
        <w:tc>
          <w:tcPr>
            <w:tcW w:w="4830" w:type="dxa"/>
            <w:vAlign w:val="center"/>
          </w:tcPr>
          <w:p>
            <w:pPr>
              <w:snapToGrid w:val="0"/>
              <w:spacing w:line="360" w:lineRule="auto"/>
              <w:rPr>
                <w:rFonts w:ascii="宋体"/>
                <w:sz w:val="24"/>
              </w:rPr>
            </w:pPr>
            <w:r>
              <w:rPr>
                <w:rFonts w:ascii="宋体" w:hint="eastAsia"/>
                <w:sz w:val="24"/>
              </w:rPr>
              <w:t>福建大唐国际宁德发电有限责任公司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r>
        <w:tc>
          <w:tcPr>
            <w:tcW w:w="729" w:type="dxa"/>
            <w:vAlign w:val="center"/>
          </w:tcPr>
          <w:p>
            <w:pPr>
              <w:spacing w:line="480" w:lineRule="auto"/>
              <w:jc w:val="center"/>
              <w:rPr>
                <w:rFonts w:ascii="宋体"/>
                <w:b/>
                <w:bCs/>
              </w:rPr>
            </w:pPr>
            <w:r>
              <w:rPr>
                <w:rFonts w:ascii="宋体" w:hint="eastAsia"/>
                <w:b/>
                <w:bCs/>
              </w:rPr>
              <w:t>40</w:t>
            </w:r>
          </w:p>
        </w:tc>
        <w:tc>
          <w:tcPr>
            <w:tcW w:w="4830" w:type="dxa"/>
            <w:vAlign w:val="center"/>
          </w:tcPr>
          <w:p>
            <w:pPr>
              <w:snapToGrid w:val="0"/>
              <w:spacing w:line="360" w:lineRule="auto"/>
              <w:rPr>
                <w:rFonts w:ascii="宋体"/>
                <w:sz w:val="24"/>
              </w:rPr>
            </w:pPr>
            <w:r>
              <w:rPr>
                <w:rFonts w:ascii="宋体" w:hint="eastAsia"/>
                <w:sz w:val="24"/>
              </w:rPr>
              <w:t>福建省福能龙安热电有限公司</w:t>
            </w:r>
          </w:p>
        </w:tc>
        <w:tc>
          <w:tcPr>
            <w:tcW w:w="1170" w:type="dxa"/>
            <w:vAlign w:val="center"/>
          </w:tcPr>
          <w:p>
            <w:pPr>
              <w:spacing w:line="480" w:lineRule="auto"/>
              <w:jc w:val="center"/>
              <w:rPr>
                <w:rFonts w:ascii="宋体"/>
                <w:b/>
                <w:bCs/>
              </w:rPr>
            </w:pPr>
            <w:r>
              <w:rPr>
                <w:rFonts w:ascii="宋体" w:hint="eastAsia"/>
              </w:rPr>
              <w:t>是</w:t>
            </w:r>
          </w:p>
        </w:tc>
        <w:tc>
          <w:tcPr>
            <w:tcW w:w="2026" w:type="dxa"/>
            <w:vAlign w:val="center"/>
          </w:tcPr>
          <w:p>
            <w:pPr>
              <w:spacing w:line="480" w:lineRule="auto"/>
              <w:jc w:val="center"/>
              <w:rPr>
                <w:rFonts w:ascii="宋体"/>
              </w:rPr>
            </w:pPr>
            <w:r>
              <w:rPr>
                <w:rFonts w:ascii="宋体" w:hint="eastAsia"/>
              </w:rPr>
              <w:t>/</w:t>
            </w:r>
          </w:p>
        </w:tc>
      </w:tr>
    </w:tbl>
    <w:p>
      <w:pPr>
        <w:rPr>
          <w:b/>
          <w:bCs/>
        </w:rPr>
      </w:pPr>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spacing w:beforeAutospacing="1" w:afterAutospacing="1"/>
      <w:jc w:val="left"/>
      <w:outlineLvl w:val="0"/>
    </w:pPr>
    <w:rPr>
      <w:rFonts w:ascii="宋体" w:eastAsia="宋体" w:cs="Times New Roman"/>
      <w:b/>
      <w:bCs/>
      <w:kern w:val="44"/>
      <w:sz w:val="48"/>
      <w:szCs w:val="48"/>
    </w:rPr>
  </w:style>
  <w:style w:type="character" w:default="1" w:styleId="10">
    <w:name w:val="Default Paragraph Font"/>
  </w:style>
  <w:style w:type="paragraph" w:styleId="15">
    <w:name w:val="Normal (Web)"/>
    <w:basedOn w:val="0"/>
    <w:pPr>
      <w:spacing w:beforeAutospacing="1" w:afterAutospacing="1"/>
      <w:jc w:val="left"/>
    </w:pPr>
    <w:rPr>
      <w:rFonts w:cs="Times New Roman"/>
      <w:kern w:val="0"/>
      <w:sz w:val="24"/>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Application>
  <Pages>3</Pages>
  <Words>673</Words>
  <Characters>704</Characters>
  <Lines>168</Lines>
  <Paragraphs>165</Paragraphs>
  <CharactersWithSpaces>704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6</cp:revision>
  <cp:lastPrinted>2022-04-15T02:16:00Z</cp:lastPrinted>
  <dcterms:created xsi:type="dcterms:W3CDTF">2014-10-29T12:08:00Z</dcterms:created>
  <dcterms:modified xsi:type="dcterms:W3CDTF">2022-04-15T02:47:27Z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BDC92BF014D24182B35C7333416B53E2</vt:lpwstr>
  </property>
</Properties>
</file>