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napToGrid w:val="0"/>
        <w:rPr>
          <w:rFonts w:hint="eastAsia" w:ascii="黑体" w:eastAsia="黑体"/>
          <w:color w:val="000000"/>
          <w:szCs w:val="32"/>
        </w:rPr>
      </w:pPr>
    </w:p>
    <w:p>
      <w:pPr>
        <w:adjustRightInd w:val="0"/>
        <w:snapToGrid w:val="0"/>
        <w:spacing w:after="219" w:afterLines="50" w:line="240" w:lineRule="auto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福建省2022年第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批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45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个省级挂牌督办环境问题及督办要求</w:t>
      </w:r>
    </w:p>
    <w:tbl>
      <w:tblPr>
        <w:tblStyle w:val="2"/>
        <w:tblW w:w="13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00"/>
        <w:gridCol w:w="1125"/>
        <w:gridCol w:w="7375"/>
        <w:gridCol w:w="2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县（市、区）</w:t>
            </w:r>
          </w:p>
        </w:tc>
        <w:tc>
          <w:tcPr>
            <w:tcW w:w="7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存在的环境问题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处理意见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连江县锦程新型材料有限公司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</w:t>
            </w:r>
          </w:p>
        </w:tc>
        <w:tc>
          <w:tcPr>
            <w:tcW w:w="7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一台推钢式加热炉未按照环评批复要求使用天然气，擅自改用生物质颗粒，废气未配套收集处理设施直排；数堆铁砂露天堆放。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责成福州市生态环境局依法查处；</w:t>
            </w:r>
          </w:p>
          <w:p>
            <w:pPr>
              <w:widowControl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２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福州市福清健南泰家居制品有限公司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</w:t>
            </w:r>
          </w:p>
        </w:tc>
        <w:tc>
          <w:tcPr>
            <w:tcW w:w="7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V喷涂车间废气经活性炭装置处理后引入顶楼晾干车间，利用废气余热干燥油漆产品，干燥后尾气无组织排放；顶楼喷漆废气处理设施的水喷淋装置未开启，喷淋装置进气管及排气管各设置有一个旁路，喷漆废气未经该装置喷淋处理而直接排放。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责成福州市生态环境局依法查处；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３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福建省永泰建筑工程公司福清分公司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出水COD、总磷在线监控设备进样管分别接入1个矿泉水瓶中，出水氨氮在线监控设备进样管悬空，同时，外排废水的COD浓度为59mg/L,总磷浓度为2.61mg/L，均超标。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责成福州市生态环境局依法查处；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福州明广鞋材有限公司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</w:t>
            </w:r>
          </w:p>
        </w:tc>
        <w:tc>
          <w:tcPr>
            <w:tcW w:w="7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塑废气经管道通过一台离心通风机引至屋顶排放，检查时离心通风机未运行；热塑性聚氨酯橡胶生产车间内有10台热塑性聚氨酯橡胶射出机正在使用，其中6台射出机废气未接入废气收集管道,产生的废气直接排放。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责成福州市生态环境局依法查处；</w:t>
            </w:r>
          </w:p>
          <w:p>
            <w:pPr>
              <w:widowControl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福州银鑫家居有限公司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福州市高新区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喷漆作业时未开启负压风机，未及时对废气处理设施进行维护，喷漆废气未经活性炭处理，直接由水膜喷淋箱掀开的三角形开口处排入外环境。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责成福州市生态环境局依法查处；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厦门市恒阳昌工贸有限公司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厦门市同安区</w:t>
            </w:r>
          </w:p>
        </w:tc>
        <w:tc>
          <w:tcPr>
            <w:tcW w:w="7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喷漆、印刷、蚀刻等工序正在生产，污水收集池污水呈黑墨色，经对污水处理设施总排口进行采样监测，五日生化需氧量浓度为2410mg/L，严重超标。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厦门三个字工贸有限公司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厦门市海沧区</w:t>
            </w:r>
          </w:p>
        </w:tc>
        <w:tc>
          <w:tcPr>
            <w:tcW w:w="73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打磨与修边工序配套的废气污染防治设施喷淋塔正在运行，但后端UV光解处理设施电源指示灯未亮、设施未开启。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厦门豪达石制品有限公司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厦门市集美区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废水从废水收集沟旁溢流口流向厂区外的雨水沟，流出溢流口的废</w:t>
            </w:r>
            <w:r>
              <w:rPr>
                <w:rStyle w:val="4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水悬浮物浓度为129mg/L，超标。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厦门市金汤橡塑有限公司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厦门市同安区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车间增加2个研磨机，超出环评范围；研磨加工过程产生的废水未经处理直接排入雨水沟，生产车间导流沟废水悬浮物浓度为1540mg/L，车间东侧雨水沟悬浮物浓度为634mg/L，厂区雨水总口石油类浓度为2.6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厦门市翼晖新型建材有限公司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厦门市海沧区</w:t>
            </w:r>
          </w:p>
        </w:tc>
        <w:tc>
          <w:tcPr>
            <w:tcW w:w="7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生产区料仓露天存放沙子和石子，现场有装载机正在作业，未采取苫盖、喷淋等防尘抑尘措施，粉尘飞扬；排污许可证只包含砖瓦、石材等建筑材料制造、锅炉项目，混凝土项目和建筑垃圾资源化处置项目投入生产后，未重新申请排污许可证。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麦凯智造公司内西侧电镀厂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漳州市诏安县</w:t>
            </w:r>
          </w:p>
        </w:tc>
        <w:tc>
          <w:tcPr>
            <w:tcW w:w="7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设废水、废气处理设施，生产废水正从电解槽、清洗槽溢流到车间地板，再通过车间北侧墙体下设置的PVC管排向厂外废水收集池，最终通过该废水收集池排入市政管网；经监测，车间排放口镍浓度、总铬浓度均超标。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新长诚（漳州）重工有限公司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漳州市华安区</w:t>
            </w:r>
          </w:p>
        </w:tc>
        <w:tc>
          <w:tcPr>
            <w:tcW w:w="73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5"/>
                <w:rFonts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号</w:t>
            </w: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厂房喷漆工序未按规定在喷漆房内进行喷漆作业，喷漆产生的有机废气通过厂房大门和窗户直接外排；厂房外废割渣和废漆桶露天堆放，有18袋用吨袋装的漆渣堆放厂房内；该公司为废气重点排污单位，未安装废气在线监测设备。</w:t>
            </w:r>
          </w:p>
        </w:tc>
        <w:tc>
          <w:tcPr>
            <w:tcW w:w="20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漳州桦树塑料制品有限公司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拌料工序未按环评要求配套废气收集、治理设施；生产废水未按环评要求配套压滤设施，设有PVC外排管，现场未排水；危废暂存间没有导流沟，废油漆桶未按规范张贴标识；喷漆房和喷漆台正在进行喷漆作业，喷漆房门未关闭，喷漆台为半敞开式，有机废气无组织排放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福建印华工贸有限公司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漳州市芗城区</w:t>
            </w:r>
          </w:p>
        </w:tc>
        <w:tc>
          <w:tcPr>
            <w:tcW w:w="73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印刷机清洗废水通过软管排入车间外雨水沟，软管出口COD浓度14601mg/L，悬浮物浓度5200mg/L，雨水沟污水COD浓度551mg/L，悬浮物2300mg/L，均超标。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漳州恒立飞泡沫包装制品有限公司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漳州市台投区</w:t>
            </w:r>
          </w:p>
        </w:tc>
        <w:tc>
          <w:tcPr>
            <w:tcW w:w="73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电切割产生的生产废气经集气罩收集后通过等离子净化装置和UV催化氧化装置处理外排，但检查时污染防治设施风机未运行，2个集气罩软管脱落，废气未经处理直排。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福建新颖新服装辅料有限公司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泉州市洛江区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清洗废水通过研磨清洗设备下方软管，排入车间西侧的污水井内，再进入化粪池，最终汇入工业园区污水管网；经采样分析，废水COD浓度8570mg/L,总磷浓度18mg/L，阴离子表面活性剂浓度为1050mg/L，均超标。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泉州市中青新型建材有限公司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泉州市泉港区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炉窑正在使用，但配套的废气除尘脱硫设施抽水电机未开启，除尘水回水管道没有回水，废气未经处理直排。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晋江市内坑镇金富豪拖鞋加工厂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泉州市晋江市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未配套水污染防治设施，清洗废水直接从水转印设备旁水槽外溢至厂区北侧围墙旁的低洼处，废水COD浓度6700mg/L、氨氮浓度17.4mg/L、悬浮物浓度1080mg/L，均超标。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王永中陶瓷原料加工厂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泉州市南安市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未办理环评，未竣工环保验收，无排污许可证，擅自投入生产，生产废水排入围墙外水沟，悬浮物浓度为1550mg/L，超标。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泉州市隆泰服装印花有限公司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泉州市鲤城区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洗版洗桶废水未经处理，通过集水池底部PVC管直接排入车间东侧门污水井，最终进入市政污水管网；经采样分析，废水集水池排放口、车间东侧外污水井、污水管网排水口COD浓度分别为2000mg/L 、2200mg/L、2060mg/L，均超标。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明溪县永喜洗涤有限公司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三明市明溪县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洗涤废水未经处理通过PVC管直接排入外环境。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尤溪县富泉塑料制品厂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三明市尤溪县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废塑料热熔工序产生的有机废气未按要求收集，无组织排放严重。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泰宁县新越废旧品回收店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三明市泰宁县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未办理环评审批手续，未竣工环保验收，无排污许可证；使用陶土坩埚加热，属于淘汰落后生产工艺；软化、拉丝、烘烤工序均未配套废气收集处理设施。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泰宁县中耀科技有限公司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三明市泰宁县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软化、拉丝工序均未配套废气收集处理设施；废旧玻璃原料堆场露天堆放，三防措施不完善。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永安市施恩再生资源有限公司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三明市永安市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裂解车间现有14座裂解炉，有4座裂解炉的进料口未配套集气罩，有10座裂解炉的进料口配有集气罩，其中3座进料口为敞开状态，集气罩未放置在进料口上方。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莆田市荔城区佳兴鞋材加工厂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EVA鞋底生产线在生产，配套的废气收集治理设施的电源处于关闭状态，未启用，有机废气未收集处理无组织排放。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仙游县赖店玉墩水产养殖场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莆田市仙游县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养殖尾水采用聚合硫酸铁+三级沉淀池处理后直接外排，外排的尾水颜色稍带点浅褐色，外排尾水总磷浓度达到2.39mg/L，超标。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莆田市城厢区宏盛鞋材加工厂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莆田市城厢区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鞋材激光雕刻工序的收集风机在运行，但配套的废气处理设施未开启，挥发性有机废气经收集后未经处理直排。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莆田凌航家具有限公司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面漆车间、底漆车间正在进行喷漆作业，底漆喷漆生产配套的有机废气处理设施(活性炭吸附处理设备)未运行。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福建省莆田市国赐鞋业有限公司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2条贴合生产线正在生产，但未配套有机废气治理设施，使用树脂胶水、处理剂等原料产生的挥发性有机废气未经收集处理直排。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福建省源川家具制造有限公司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南平市邵武市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企业正在生产，布袋除尘设施未开启，车间粉尘无组织排放，布袋存在破漏现象；喷漆尾气未经处理通过喷漆房两根烟囱直排；喷漆房外地面堆有数十个空油漆桶。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福建立兴建材科技有限公司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尾矿渣露天堆放，淋溶水未收集</w:t>
            </w: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，部分顺地势流入厂区雨水沟中外排或进入市政雨水管网；雨水导流沟末端废水总铅、氟化物浓度均超标。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南平市博豪铸业有限公司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南平市浦城县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熔化废气无组织排放严重；石蜡模具修模车间两个工作台上方设置集气引风设施，废气引至车间外铁皮排气筒排放，但该排放口未在排污许可证中登记。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福建省政和正圆竹木制品有限公司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南平市政和县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未办理环评审批手续；厂区内建设1个手工喷漆房，未配套喷漆废气治理设施，喷漆废气通过排气扇排入外环境。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武夷飞燕琼脂有限公司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南平市延平区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废水处理设施处置能力不足，生产废水超标排放，其中悬浮物400mg/L，超标。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新罗区白沙镇产坑村狸崖山茶厂焚烧点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龙岩市新罗区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露天非法焚烧废电容器（危险废物），无审批手续，未配套污染防治设施，产生大量刺激性气味白烟，废气直排大气，非法处置废电容器重量11.34吨。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武平县中强新型建材有限公司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龙岩市武平县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该公司正在生产，污染防治设施虽已开启，但未足量投放脱硫药剂。烟囱废气排放口二氧化硫排放浓度为189mg/m</w:t>
            </w:r>
            <w:r>
              <w:rPr>
                <w:rStyle w:val="6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³</w:t>
            </w:r>
            <w:r>
              <w:rPr>
                <w:rStyle w:val="7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，颗粒物排放浓度为76.8mg/m</w:t>
            </w:r>
            <w:r>
              <w:rPr>
                <w:rStyle w:val="6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³</w:t>
            </w:r>
            <w:r>
              <w:rPr>
                <w:rStyle w:val="7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龙岩聚正科技有限公司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生产原料细砂未采取有效抑尘措施、露天堆放。生产废水外流排入雨水沟，雨水沟进口悬浮物浓度为820mg/L，出口悬浮物浓度为616mg/L，均超标。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漳平市远安贸易有限公司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煤矸石堆场不符合增量煤矸石贮存防护要求，部分矸石超出挡矸坝，散落在挡矸坝底部。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福建省祥贵新型建材有限责任公司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龙岩市长汀县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该公司正在生产，污染防治设施虽已开启，但运行状况不稳定、喷淋除尘效果不佳。烟囱废气总排口颗粒物浓度为257mg/m</w:t>
            </w:r>
            <w:r>
              <w:rPr>
                <w:rStyle w:val="6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³</w:t>
            </w:r>
            <w:r>
              <w:rPr>
                <w:rStyle w:val="7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汇通捷邦（福建）铜业有限公司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宁德市寿宁县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间的清洗池旁边有2桶未清洗的铜渣和1桶已清洗后的铜渣，清洗池与1根白色PVC管相连，PVC管另一端出口通至厂区南侧围墙边，出口用一团蓝色塑料袋封堵，但仍有废水渗透外流至下方土坑，后渗流至厂区外，PVC 管出口处废水pH值为11.7。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宁德星安汽车隔音毡有限公司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水切割机切割隔音毡后产生的沾水边角料未按规定收集，放置在雨水沟边，边角料滤出的废水流入雨水沟，再经雨水沟排入外环境；雨水沟废水COD浓度为410mg/L，超标。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古田县泮洋双龙水电站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电站下泄流量数据采集仪数据在7月6日的部分时段的下泄流量未达到核定的0.057m/s的要求，存在最小下泄流量执行不到位的情况。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古田县福利染整厂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COD在线监控标样取水管插入装有淡黄色液体的矿泉水瓶，擅自改变自动监控设施用途。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福安市闽东安波电器有限公司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宁德市福安市</w:t>
            </w:r>
          </w:p>
        </w:tc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矿物油未纳入危险废物管理计划，部分车间随意堆放废油漆空桶（危险废物），沾染矿物油的铁屑未按危险废物要求进行收集、贮存；精涂工序车间未安装挥发性有机废气收集处理设施，产生的有机废气通过排气扇直排</w:t>
            </w:r>
            <w:r>
              <w:rPr>
                <w:rStyle w:val="7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市生态环境局依法查处；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挂牌督办期限：202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日。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仿宋_GB2312" w:hAnsi="仿宋_GB2312" w:eastAsia="仿宋_GB2312" w:cs="仿宋_GB2312"/>
          <w:color w:val="000000"/>
          <w:kern w:val="0"/>
          <w:szCs w:val="21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zNkOWY1ODViN2E3NzU1MmNmOWQwMDIxYTFkODQifQ=="/>
  </w:docVars>
  <w:rsids>
    <w:rsidRoot w:val="79576B56"/>
    <w:rsid w:val="795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2022-11-14T01:32:00Z</dcterms:created>
  <dc:creator>郭小翔女神~</dc:creator>
  <cp:lastModifiedBy>郭小翔女神~</cp:lastModifiedBy>
  <dcterms:modified xsi:type="dcterms:W3CDTF">2022-11-14T01:32:39Z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D3F478C3DFD0425C99C1C5788EAF99B4</vt:lpwstr>
  </property>
</Properties>
</file>