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550A">
      <w:pPr>
        <w:pStyle w:val="3"/>
        <w:spacing w:before="0" w:after="0" w:line="240" w:lineRule="auto"/>
        <w:jc w:val="center"/>
        <w:rPr>
          <w:rFonts w:ascii="方正小标宋简体" w:eastAsia="方正小标宋简体"/>
          <w:b w:val="0"/>
          <w:bCs w:val="0"/>
        </w:rPr>
      </w:pPr>
      <w:bookmarkStart w:id="0" w:name="_Toc24724704"/>
      <w:r>
        <w:rPr>
          <w:rFonts w:hint="eastAsia" w:ascii="方正小标宋简体" w:eastAsia="方正小标宋简体"/>
          <w:b w:val="0"/>
          <w:bCs w:val="0"/>
        </w:rPr>
        <w:t>福建省</w:t>
      </w:r>
      <w:r>
        <w:rPr>
          <w:rFonts w:ascii="方正小标宋简体" w:eastAsia="方正小标宋简体"/>
          <w:b w:val="0"/>
          <w:bCs w:val="0"/>
        </w:rPr>
        <w:t>生态环境</w:t>
      </w:r>
      <w:r>
        <w:rPr>
          <w:rFonts w:hint="eastAsia" w:ascii="方正小标宋简体" w:eastAsia="方正小标宋简体"/>
          <w:b w:val="0"/>
          <w:bCs w:val="0"/>
        </w:rPr>
        <w:t>领域基层政务公开标准目录</w:t>
      </w:r>
      <w:bookmarkEnd w:id="0"/>
    </w:p>
    <w:p w14:paraId="4E07CC5C"/>
    <w:tbl>
      <w:tblPr>
        <w:tblStyle w:val="9"/>
        <w:tblW w:w="13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18"/>
        <w:gridCol w:w="959"/>
        <w:gridCol w:w="1545"/>
        <w:gridCol w:w="2615"/>
        <w:gridCol w:w="1440"/>
        <w:gridCol w:w="1279"/>
        <w:gridCol w:w="2771"/>
        <w:gridCol w:w="490"/>
        <w:gridCol w:w="540"/>
        <w:gridCol w:w="528"/>
        <w:gridCol w:w="414"/>
      </w:tblGrid>
      <w:tr w14:paraId="6D1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467" w:type="dxa"/>
            <w:vMerge w:val="restart"/>
            <w:vAlign w:val="center"/>
          </w:tcPr>
          <w:p w14:paraId="507DDCD8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577" w:type="dxa"/>
            <w:gridSpan w:val="2"/>
            <w:vAlign w:val="center"/>
          </w:tcPr>
          <w:p w14:paraId="664B3E46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545" w:type="dxa"/>
            <w:vMerge w:val="restart"/>
            <w:vAlign w:val="center"/>
          </w:tcPr>
          <w:p w14:paraId="2635EB57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公开内容</w:t>
            </w:r>
          </w:p>
          <w:p w14:paraId="4C40203B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2615" w:type="dxa"/>
            <w:vMerge w:val="restart"/>
            <w:vAlign w:val="center"/>
          </w:tcPr>
          <w:p w14:paraId="0FFBC87F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29F8ED32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279" w:type="dxa"/>
            <w:vMerge w:val="restart"/>
            <w:vAlign w:val="center"/>
          </w:tcPr>
          <w:p w14:paraId="0FB859DB">
            <w:pPr>
              <w:widowControl/>
              <w:spacing w:line="200" w:lineRule="exact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</w:t>
            </w:r>
          </w:p>
          <w:p w14:paraId="18AAC4C5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1" w:type="dxa"/>
            <w:vMerge w:val="restart"/>
            <w:vAlign w:val="center"/>
          </w:tcPr>
          <w:p w14:paraId="4A226958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公开渠道和载体</w:t>
            </w:r>
          </w:p>
          <w:p w14:paraId="6899B891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39EE8E5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42" w:type="dxa"/>
            <w:gridSpan w:val="2"/>
            <w:vAlign w:val="center"/>
          </w:tcPr>
          <w:p w14:paraId="0F8A47BA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公开方式</w:t>
            </w:r>
          </w:p>
        </w:tc>
      </w:tr>
      <w:tr w14:paraId="4298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473" w:type="dxa"/>
            <w:vMerge w:val="continue"/>
            <w:vAlign w:val="center"/>
          </w:tcPr>
          <w:p w14:paraId="15187FE5"/>
        </w:tc>
        <w:tc>
          <w:tcPr>
            <w:tcW w:w="618" w:type="dxa"/>
            <w:vAlign w:val="center"/>
          </w:tcPr>
          <w:p w14:paraId="5CF3DDC7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一级</w:t>
            </w:r>
          </w:p>
          <w:p w14:paraId="661AB08C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事项</w:t>
            </w:r>
          </w:p>
        </w:tc>
        <w:tc>
          <w:tcPr>
            <w:tcW w:w="959" w:type="dxa"/>
            <w:vAlign w:val="center"/>
          </w:tcPr>
          <w:p w14:paraId="1045EF4F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二级事项</w:t>
            </w:r>
          </w:p>
        </w:tc>
        <w:tc>
          <w:tcPr>
            <w:tcW w:w="1801" w:type="dxa"/>
            <w:vMerge w:val="continue"/>
            <w:vAlign w:val="center"/>
          </w:tcPr>
          <w:p w14:paraId="04FF3866"/>
        </w:tc>
        <w:tc>
          <w:tcPr>
            <w:tcW w:w="1730" w:type="dxa"/>
            <w:vMerge w:val="continue"/>
            <w:vAlign w:val="center"/>
          </w:tcPr>
          <w:p w14:paraId="72C66CC2"/>
        </w:tc>
        <w:tc>
          <w:tcPr>
            <w:tcW w:w="1530" w:type="dxa"/>
            <w:vMerge w:val="continue"/>
            <w:vAlign w:val="center"/>
          </w:tcPr>
          <w:p w14:paraId="3F5C82F2"/>
        </w:tc>
        <w:tc>
          <w:tcPr>
            <w:tcW w:w="879" w:type="dxa"/>
            <w:vMerge w:val="continue"/>
            <w:vAlign w:val="center"/>
          </w:tcPr>
          <w:p w14:paraId="02779C9E"/>
        </w:tc>
        <w:tc>
          <w:tcPr>
            <w:tcW w:w="3969" w:type="dxa"/>
            <w:vMerge w:val="continue"/>
            <w:vAlign w:val="center"/>
          </w:tcPr>
          <w:p w14:paraId="728FBADB"/>
        </w:tc>
        <w:tc>
          <w:tcPr>
            <w:tcW w:w="490" w:type="dxa"/>
            <w:vAlign w:val="center"/>
          </w:tcPr>
          <w:p w14:paraId="29D9F1FE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全社会</w:t>
            </w:r>
          </w:p>
        </w:tc>
        <w:tc>
          <w:tcPr>
            <w:tcW w:w="540" w:type="dxa"/>
            <w:vAlign w:val="center"/>
          </w:tcPr>
          <w:p w14:paraId="5806479F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特定</w:t>
            </w:r>
          </w:p>
          <w:p w14:paraId="763A8DC4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528" w:type="dxa"/>
            <w:vAlign w:val="center"/>
          </w:tcPr>
          <w:p w14:paraId="21F167E3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主动</w:t>
            </w:r>
          </w:p>
        </w:tc>
        <w:tc>
          <w:tcPr>
            <w:tcW w:w="414" w:type="dxa"/>
            <w:vAlign w:val="center"/>
          </w:tcPr>
          <w:p w14:paraId="65621F54"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eastAsia="黑体" w:cs="宋体"/>
                <w:kern w:val="0"/>
                <w:sz w:val="16"/>
                <w:szCs w:val="16"/>
              </w:rPr>
              <w:t>依申请</w:t>
            </w:r>
          </w:p>
        </w:tc>
      </w:tr>
      <w:tr w14:paraId="5EE1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467" w:type="dxa"/>
            <w:vAlign w:val="center"/>
          </w:tcPr>
          <w:p w14:paraId="4443493E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</w:t>
            </w:r>
          </w:p>
        </w:tc>
        <w:tc>
          <w:tcPr>
            <w:tcW w:w="618" w:type="dxa"/>
            <w:vMerge w:val="restart"/>
            <w:vAlign w:val="center"/>
          </w:tcPr>
          <w:p w14:paraId="48FC5B7A">
            <w:pPr>
              <w:spacing w:line="240" w:lineRule="exact"/>
              <w:jc w:val="distribute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行政许可</w:t>
            </w:r>
          </w:p>
        </w:tc>
        <w:tc>
          <w:tcPr>
            <w:tcW w:w="959" w:type="dxa"/>
            <w:vAlign w:val="center"/>
          </w:tcPr>
          <w:p w14:paraId="0C897C29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545" w:type="dxa"/>
            <w:vAlign w:val="center"/>
          </w:tcPr>
          <w:p w14:paraId="04B3687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1.受理环节：受理情况公示、报告书（表）本</w:t>
            </w:r>
          </w:p>
          <w:p w14:paraId="0797465B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2.拟决定环节：拟审查环评文件基本情况公示</w:t>
            </w:r>
          </w:p>
          <w:p w14:paraId="5A570CAF">
            <w:pPr>
              <w:spacing w:line="240" w:lineRule="exact"/>
            </w:pPr>
            <w:r>
              <w:rPr>
                <w:rFonts w:hint="eastAsia" w:ascii="仿宋_GB2312"/>
                <w:sz w:val="18"/>
                <w:szCs w:val="18"/>
              </w:rPr>
              <w:t>3.决定环节：环评批复</w:t>
            </w:r>
          </w:p>
        </w:tc>
        <w:tc>
          <w:tcPr>
            <w:tcW w:w="2615" w:type="dxa"/>
            <w:vAlign w:val="center"/>
          </w:tcPr>
          <w:p w14:paraId="53B7003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中华人民共和国环境影响评价法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中华人民共和国放射性污染防治法</w:t>
            </w:r>
            <w:r>
              <w:rPr>
                <w:rFonts w:hint="eastAsia" w:ascii="仿宋_GB2312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440" w:type="dxa"/>
            <w:vAlign w:val="center"/>
          </w:tcPr>
          <w:p w14:paraId="5CE6792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79" w:type="dxa"/>
            <w:vAlign w:val="center"/>
          </w:tcPr>
          <w:p w14:paraId="6B578B6F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1A014A4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10AC856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99E061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3A115C0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0CBCC9D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9C9B05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68BE30F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5B8F762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50A7150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75A2F0E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BD4A60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1AB47C2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4680ABD9">
            <w:pPr>
              <w:spacing w:line="240" w:lineRule="exact"/>
              <w:rPr>
                <w:rFonts w:hint="eastAsia" w:ascii="仿宋_GB2312" w:cs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   </w:t>
            </w:r>
          </w:p>
        </w:tc>
        <w:tc>
          <w:tcPr>
            <w:tcW w:w="490" w:type="dxa"/>
            <w:vAlign w:val="center"/>
          </w:tcPr>
          <w:p w14:paraId="3C454D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2C0BCB7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52FEA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7D3C4AD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C9E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467" w:type="dxa"/>
            <w:vAlign w:val="center"/>
          </w:tcPr>
          <w:p w14:paraId="3727C1BF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continue"/>
            <w:vAlign w:val="center"/>
          </w:tcPr>
          <w:p w14:paraId="7A5CB963"/>
        </w:tc>
        <w:tc>
          <w:tcPr>
            <w:tcW w:w="959" w:type="dxa"/>
            <w:vAlign w:val="center"/>
          </w:tcPr>
          <w:p w14:paraId="07B054A7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防治污染设施拆除或闲置审批</w:t>
            </w:r>
          </w:p>
        </w:tc>
        <w:tc>
          <w:tcPr>
            <w:tcW w:w="1545" w:type="dxa"/>
            <w:vAlign w:val="center"/>
          </w:tcPr>
          <w:p w14:paraId="15574FB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1.企业或单位关闭、闲置、拆除工业固体废物污染环境防治设施、场所的核准结果</w:t>
            </w:r>
          </w:p>
          <w:p w14:paraId="044E4A28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2.企业或单位拆除、闲置环境噪声污染防治设施的审批结果</w:t>
            </w:r>
          </w:p>
          <w:p w14:paraId="228F00A7">
            <w:pPr>
              <w:spacing w:line="240" w:lineRule="exact"/>
            </w:pPr>
            <w:r>
              <w:rPr>
                <w:rFonts w:hint="eastAsia" w:ascii="仿宋_GB2312"/>
                <w:sz w:val="18"/>
                <w:szCs w:val="18"/>
              </w:rPr>
              <w:t>3.企业或单位拆除</w:t>
            </w:r>
            <w:r>
              <w:rPr>
                <w:rFonts w:ascii="仿宋_GB2312"/>
                <w:sz w:val="18"/>
                <w:szCs w:val="18"/>
              </w:rPr>
              <w:t>、</w:t>
            </w:r>
            <w:r>
              <w:rPr>
                <w:rFonts w:hint="eastAsia" w:ascii="仿宋_GB2312"/>
                <w:sz w:val="18"/>
                <w:szCs w:val="18"/>
              </w:rPr>
              <w:t>闲置海洋工程环境保护设施的审批结果</w:t>
            </w:r>
          </w:p>
        </w:tc>
        <w:tc>
          <w:tcPr>
            <w:tcW w:w="2615" w:type="dxa"/>
            <w:vAlign w:val="center"/>
          </w:tcPr>
          <w:p w14:paraId="4517E6E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中华人民共和国固体废物污染环境防治法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中华人民共和国环境噪声污染防治法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</w:t>
            </w:r>
            <w:r>
              <w:rPr>
                <w:rFonts w:hint="eastAsia" w:ascii="仿宋_GB2312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《中华人民共和国政府信息公开条例》《关于全面推进政务公开工作的意见》(中办发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8号)、《开展基层政务公开标准化规范化试点工作方案》（国办发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42号）</w:t>
            </w:r>
          </w:p>
        </w:tc>
        <w:tc>
          <w:tcPr>
            <w:tcW w:w="1440" w:type="dxa"/>
            <w:vAlign w:val="center"/>
          </w:tcPr>
          <w:p w14:paraId="33B6D53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79" w:type="dxa"/>
            <w:vAlign w:val="center"/>
          </w:tcPr>
          <w:p w14:paraId="352B781B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009A311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385F498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3324047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2BF0FF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2E9391C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DA00A3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473BA0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4D5B393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5BCBA6B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55983E3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01578D6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733239B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70F4E117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0DA65C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79CFC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仿宋_GB2312" w:cs="仿宋_GB2312"/>
                <w:sz w:val="15"/>
                <w:szCs w:val="15"/>
              </w:rPr>
              <w:t>项目单位</w:t>
            </w:r>
          </w:p>
        </w:tc>
        <w:tc>
          <w:tcPr>
            <w:tcW w:w="528" w:type="dxa"/>
            <w:vAlign w:val="center"/>
          </w:tcPr>
          <w:p w14:paraId="198CA2F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605062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</w:tr>
      <w:tr w14:paraId="5D2F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467" w:type="dxa"/>
            <w:vAlign w:val="center"/>
          </w:tcPr>
          <w:p w14:paraId="2E32D1E1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continue"/>
            <w:vAlign w:val="center"/>
          </w:tcPr>
          <w:p w14:paraId="3F266345"/>
        </w:tc>
        <w:tc>
          <w:tcPr>
            <w:tcW w:w="959" w:type="dxa"/>
            <w:vAlign w:val="center"/>
          </w:tcPr>
          <w:p w14:paraId="62A2DB7A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危险废物经营许可证</w:t>
            </w:r>
          </w:p>
        </w:tc>
        <w:tc>
          <w:tcPr>
            <w:tcW w:w="1545" w:type="dxa"/>
            <w:vAlign w:val="center"/>
          </w:tcPr>
          <w:p w14:paraId="766B6DAC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</w:t>
            </w:r>
            <w:r>
              <w:rPr>
                <w:rFonts w:hint="eastAsia" w:ascii="仿宋_GB2312"/>
                <w:sz w:val="18"/>
                <w:szCs w:val="18"/>
              </w:rPr>
              <w:t>受理环节：受理通知书</w:t>
            </w:r>
          </w:p>
          <w:p w14:paraId="056829D0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2.拟决定环节：向有关部门和专家征求意见、决定前公示等</w:t>
            </w:r>
          </w:p>
          <w:p w14:paraId="45C90BCC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3.决定环节：危险废物经营许可证信息公示</w:t>
            </w:r>
          </w:p>
          <w:p w14:paraId="2E6BC610">
            <w:pPr>
              <w:spacing w:line="240" w:lineRule="exact"/>
            </w:pPr>
            <w:r>
              <w:rPr>
                <w:rFonts w:hint="eastAsia" w:ascii="仿宋_GB2312"/>
                <w:sz w:val="18"/>
                <w:szCs w:val="18"/>
              </w:rPr>
              <w:t>4.送达环节：送达单</w:t>
            </w:r>
          </w:p>
        </w:tc>
        <w:tc>
          <w:tcPr>
            <w:tcW w:w="2615" w:type="dxa"/>
            <w:vAlign w:val="center"/>
          </w:tcPr>
          <w:p w14:paraId="6493EC7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中华人民共和国固体废物污染环境防治法</w:t>
            </w:r>
            <w:r>
              <w:rPr>
                <w:rFonts w:hint="eastAsia" w:ascii="仿宋_GB2312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《中华人民共和国政府信息公开条例》《危险废物经营许可证管理办法》《国务院关于取消和下放一批行政审批项目的决定》</w:t>
            </w:r>
            <w:r>
              <w:rPr>
                <w:rFonts w:hint="eastAsia" w:ascii="仿宋_GB2312"/>
                <w:sz w:val="18"/>
                <w:szCs w:val="18"/>
              </w:rPr>
              <w:t>（</w:t>
            </w:r>
            <w:r>
              <w:rPr>
                <w:rFonts w:ascii="仿宋_GB2312"/>
                <w:sz w:val="18"/>
                <w:szCs w:val="18"/>
              </w:rPr>
              <w:t>国</w:t>
            </w:r>
            <w:r>
              <w:rPr>
                <w:rFonts w:hint="eastAsia" w:ascii="仿宋_GB2312"/>
                <w:sz w:val="18"/>
                <w:szCs w:val="18"/>
              </w:rPr>
              <w:t>发〔201</w:t>
            </w:r>
            <w:r>
              <w:rPr>
                <w:rFonts w:ascii="仿宋_GB2312"/>
                <w:sz w:val="18"/>
                <w:szCs w:val="18"/>
              </w:rPr>
              <w:t>3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44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</w:t>
            </w: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关于做好下放危险废物经营许可证审批工作的通知</w:t>
            </w:r>
            <w:r>
              <w:rPr>
                <w:rFonts w:hint="eastAsia" w:ascii="仿宋_GB2312"/>
                <w:sz w:val="18"/>
                <w:szCs w:val="18"/>
              </w:rPr>
              <w:t>》（</w:t>
            </w:r>
            <w:r>
              <w:rPr>
                <w:rFonts w:ascii="仿宋_GB2312"/>
                <w:sz w:val="18"/>
                <w:szCs w:val="18"/>
              </w:rPr>
              <w:t>环办函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4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551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3D53DB29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68AD5D8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1B9CB016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5FFAD3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7DDCC97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5863E63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0D385C7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3ACE514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E55BF4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595568D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304E6DF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6A630A7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5856BCF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0EE8924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F17CF9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53FB249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46B211B5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4104E1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48E3351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DC96342">
            <w:pPr>
              <w:spacing w:line="240" w:lineRule="exact"/>
              <w:rPr>
                <w:sz w:val="18"/>
                <w:szCs w:val="18"/>
              </w:rPr>
            </w:pPr>
          </w:p>
          <w:p w14:paraId="5F6C97D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5BA0BC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05F83E5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76B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  <w:jc w:val="center"/>
        </w:trPr>
        <w:tc>
          <w:tcPr>
            <w:tcW w:w="467" w:type="dxa"/>
            <w:vAlign w:val="center"/>
          </w:tcPr>
          <w:p w14:paraId="365D0B55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4</w:t>
            </w:r>
          </w:p>
        </w:tc>
        <w:tc>
          <w:tcPr>
            <w:tcW w:w="618" w:type="dxa"/>
            <w:vMerge w:val="restart"/>
            <w:vAlign w:val="center"/>
          </w:tcPr>
          <w:p w14:paraId="578D8A31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行政处罚行政强制和行政命令</w:t>
            </w:r>
          </w:p>
        </w:tc>
        <w:tc>
          <w:tcPr>
            <w:tcW w:w="959" w:type="dxa"/>
            <w:vAlign w:val="center"/>
          </w:tcPr>
          <w:p w14:paraId="581B64B8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行政处罚流程</w:t>
            </w:r>
          </w:p>
        </w:tc>
        <w:tc>
          <w:tcPr>
            <w:tcW w:w="1545" w:type="dxa"/>
            <w:vAlign w:val="center"/>
          </w:tcPr>
          <w:p w14:paraId="4E00627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1.行政处罚事先告知书</w:t>
            </w:r>
          </w:p>
          <w:p w14:paraId="32F43EC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2.行政处罚听证通知书</w:t>
            </w:r>
          </w:p>
          <w:p w14:paraId="492ADCA7"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2615" w:type="dxa"/>
            <w:vAlign w:val="center"/>
          </w:tcPr>
          <w:p w14:paraId="06AE67D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 w14:paraId="7501384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31CA6C9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0991A70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FA9710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6E1863F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75E4478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0CC001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33B7B96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612846F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1003726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4867858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266B415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2033884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5362905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7934B4A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12BA49D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7F995DF7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714059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181AFEE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DB97F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6A51299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AAF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467" w:type="dxa"/>
            <w:vAlign w:val="center"/>
          </w:tcPr>
          <w:p w14:paraId="2982DEFA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continue"/>
            <w:vAlign w:val="center"/>
          </w:tcPr>
          <w:p w14:paraId="5C20778C"/>
        </w:tc>
        <w:tc>
          <w:tcPr>
            <w:tcW w:w="959" w:type="dxa"/>
            <w:vAlign w:val="center"/>
          </w:tcPr>
          <w:p w14:paraId="5BAAE1FB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行政处罚决定</w:t>
            </w:r>
          </w:p>
        </w:tc>
        <w:tc>
          <w:tcPr>
            <w:tcW w:w="1545" w:type="dxa"/>
            <w:vAlign w:val="center"/>
          </w:tcPr>
          <w:p w14:paraId="6A133FA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行政处罚决定书（全文公开）</w:t>
            </w:r>
          </w:p>
        </w:tc>
        <w:tc>
          <w:tcPr>
            <w:tcW w:w="2615" w:type="dxa"/>
            <w:vAlign w:val="center"/>
          </w:tcPr>
          <w:p w14:paraId="7D6797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 w14:paraId="74E7222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498724F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7E21B67E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07A6279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26777CB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427CCAC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B2D339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94E311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700AA5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26A2587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0F93D8F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6667118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51B68DB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2ACB3F0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335F2BB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0CE8AFF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2F065D9F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627839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2AAB214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A754C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7B60FDB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74D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467" w:type="dxa"/>
            <w:vAlign w:val="center"/>
          </w:tcPr>
          <w:p w14:paraId="40DD7673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6</w:t>
            </w:r>
          </w:p>
        </w:tc>
        <w:tc>
          <w:tcPr>
            <w:tcW w:w="618" w:type="dxa"/>
            <w:vMerge w:val="restart"/>
            <w:tcBorders>
              <w:bottom w:val="single" w:color="auto" w:sz="4" w:space="0"/>
            </w:tcBorders>
            <w:vAlign w:val="center"/>
          </w:tcPr>
          <w:p w14:paraId="51F147FB">
            <w:pPr>
              <w:spacing w:line="240" w:lineRule="exact"/>
              <w:jc w:val="center"/>
              <w:rPr>
                <w:rFonts w:hint="eastAsia" w:ascii="仿宋_GB2312"/>
                <w:i/>
                <w:iCs/>
                <w:sz w:val="18"/>
                <w:szCs w:val="18"/>
              </w:rPr>
            </w:pPr>
          </w:p>
          <w:p w14:paraId="4DDA9003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3363807A">
            <w:pPr>
              <w:pStyle w:val="2"/>
              <w:rPr>
                <w:i/>
                <w:iCs/>
              </w:rPr>
            </w:pPr>
          </w:p>
          <w:p w14:paraId="0DC4405E">
            <w:pPr>
              <w:pStyle w:val="2"/>
              <w:rPr>
                <w:i/>
                <w:iCs/>
              </w:rPr>
            </w:pPr>
          </w:p>
          <w:p w14:paraId="508136C7">
            <w:pPr>
              <w:pStyle w:val="2"/>
              <w:rPr>
                <w:i/>
                <w:iCs/>
              </w:rPr>
            </w:pPr>
          </w:p>
          <w:p w14:paraId="0848FF0E">
            <w:pPr>
              <w:pStyle w:val="2"/>
              <w:rPr>
                <w:i/>
                <w:iCs/>
              </w:rPr>
            </w:pPr>
          </w:p>
          <w:p w14:paraId="6A009727">
            <w:pPr>
              <w:pStyle w:val="2"/>
              <w:rPr>
                <w:i/>
                <w:iCs/>
              </w:rPr>
            </w:pPr>
          </w:p>
          <w:p w14:paraId="1CC366D2">
            <w:pPr>
              <w:pStyle w:val="2"/>
              <w:rPr>
                <w:i/>
                <w:iCs/>
              </w:rPr>
            </w:pPr>
          </w:p>
          <w:p w14:paraId="64619B58">
            <w:pPr>
              <w:pStyle w:val="2"/>
              <w:rPr>
                <w:i/>
                <w:iCs/>
              </w:rPr>
            </w:pPr>
          </w:p>
          <w:p w14:paraId="661AC60F">
            <w:pPr>
              <w:pStyle w:val="2"/>
              <w:rPr>
                <w:i/>
                <w:iCs/>
              </w:rPr>
            </w:pPr>
          </w:p>
          <w:p w14:paraId="768F1BB8">
            <w:pPr>
              <w:pStyle w:val="2"/>
              <w:rPr>
                <w:i/>
                <w:iCs/>
              </w:rPr>
            </w:pPr>
          </w:p>
          <w:p w14:paraId="3B902BEB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29238E36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00774C2B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0663AA0C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7FE053FB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726FDF61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47C1B0F9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1A9CA98F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72F54865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71BBA08F"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 w14:paraId="218310A2">
            <w:pPr>
              <w:pStyle w:val="2"/>
              <w:rPr>
                <w:i/>
                <w:iCs/>
              </w:rPr>
            </w:pPr>
          </w:p>
          <w:p w14:paraId="7BE3FA17">
            <w:pPr>
              <w:pStyle w:val="2"/>
              <w:rPr>
                <w:i/>
                <w:iCs/>
              </w:rPr>
            </w:pPr>
          </w:p>
          <w:p w14:paraId="072C18BA">
            <w:pPr>
              <w:pStyle w:val="2"/>
              <w:rPr>
                <w:i/>
                <w:iCs/>
              </w:rPr>
            </w:pPr>
          </w:p>
          <w:p w14:paraId="39B379F0">
            <w:pPr>
              <w:pStyle w:val="2"/>
              <w:rPr>
                <w:i/>
                <w:iCs/>
              </w:rPr>
            </w:pPr>
          </w:p>
          <w:p w14:paraId="539D9057">
            <w:pPr>
              <w:pStyle w:val="2"/>
              <w:rPr>
                <w:i/>
                <w:iCs/>
              </w:rPr>
            </w:pPr>
          </w:p>
          <w:p w14:paraId="13EE1BD2">
            <w:pPr>
              <w:pStyle w:val="2"/>
              <w:rPr>
                <w:i/>
                <w:iCs/>
              </w:rPr>
            </w:pPr>
          </w:p>
          <w:p w14:paraId="718B4A44">
            <w:pPr>
              <w:pStyle w:val="2"/>
              <w:rPr>
                <w:i/>
                <w:iCs/>
              </w:rPr>
            </w:pPr>
          </w:p>
          <w:p w14:paraId="7BF0C45E">
            <w:pPr>
              <w:pStyle w:val="2"/>
              <w:rPr>
                <w:i/>
                <w:iCs/>
              </w:rPr>
            </w:pPr>
          </w:p>
          <w:p w14:paraId="076675AB">
            <w:pPr>
              <w:pStyle w:val="2"/>
              <w:rPr>
                <w:i/>
                <w:iCs/>
              </w:rPr>
            </w:pPr>
          </w:p>
          <w:p w14:paraId="35DBC12A">
            <w:pPr>
              <w:pStyle w:val="2"/>
              <w:rPr>
                <w:i/>
                <w:iCs/>
              </w:rPr>
            </w:pPr>
          </w:p>
          <w:p w14:paraId="6D7F5895">
            <w:pPr>
              <w:pStyle w:val="2"/>
              <w:rPr>
                <w:i/>
                <w:iCs/>
              </w:rPr>
            </w:pPr>
          </w:p>
          <w:p w14:paraId="5AD619CB">
            <w:pPr>
              <w:pStyle w:val="2"/>
              <w:rPr>
                <w:i/>
                <w:iCs/>
              </w:rPr>
            </w:pPr>
          </w:p>
          <w:p w14:paraId="70D400B4">
            <w:pPr>
              <w:pStyle w:val="2"/>
              <w:rPr>
                <w:i/>
                <w:iCs/>
              </w:rPr>
            </w:pPr>
          </w:p>
          <w:p w14:paraId="07ADFD07">
            <w:pPr>
              <w:pStyle w:val="2"/>
              <w:rPr>
                <w:i/>
                <w:iCs/>
              </w:rPr>
            </w:pPr>
          </w:p>
          <w:p w14:paraId="609C57AA">
            <w:pPr>
              <w:pStyle w:val="2"/>
              <w:rPr>
                <w:i/>
                <w:iCs/>
              </w:rPr>
            </w:pPr>
          </w:p>
          <w:p w14:paraId="59CCBE9B">
            <w:pPr>
              <w:pStyle w:val="2"/>
              <w:rPr>
                <w:i/>
                <w:iCs/>
              </w:rPr>
            </w:pPr>
          </w:p>
          <w:p w14:paraId="6B0F5249">
            <w:pPr>
              <w:pStyle w:val="2"/>
              <w:rPr>
                <w:i/>
                <w:iCs/>
              </w:rPr>
            </w:pPr>
          </w:p>
          <w:p w14:paraId="0A438ABE">
            <w:pPr>
              <w:pStyle w:val="2"/>
              <w:rPr>
                <w:i/>
                <w:iCs/>
              </w:rPr>
            </w:pPr>
          </w:p>
          <w:p w14:paraId="31EA8226">
            <w:pPr>
              <w:pStyle w:val="2"/>
              <w:rPr>
                <w:i/>
                <w:iCs/>
              </w:rPr>
            </w:pPr>
          </w:p>
          <w:p w14:paraId="4A285D78">
            <w:pPr>
              <w:spacing w:line="240" w:lineRule="exact"/>
              <w:rPr>
                <w:rFonts w:ascii="仿宋_GB2312"/>
                <w:i/>
                <w:iCs/>
                <w:sz w:val="18"/>
                <w:szCs w:val="18"/>
              </w:rPr>
            </w:pPr>
            <w:r>
              <w:rPr>
                <w:rFonts w:hint="eastAsia" w:ascii="仿宋_GB2312"/>
                <w:i/>
                <w:iCs/>
                <w:sz w:val="18"/>
                <w:szCs w:val="18"/>
              </w:rPr>
              <w:t>其他行政职责</w:t>
            </w:r>
          </w:p>
          <w:p w14:paraId="665766F2">
            <w:pPr>
              <w:pStyle w:val="2"/>
              <w:rPr>
                <w:i/>
                <w:iCs/>
              </w:rPr>
            </w:pPr>
          </w:p>
          <w:p w14:paraId="41FA46E8">
            <w:pPr>
              <w:pStyle w:val="2"/>
              <w:rPr>
                <w:i/>
                <w:iCs/>
              </w:rPr>
            </w:pPr>
          </w:p>
        </w:tc>
        <w:tc>
          <w:tcPr>
            <w:tcW w:w="959" w:type="dxa"/>
            <w:vAlign w:val="center"/>
          </w:tcPr>
          <w:p w14:paraId="3FCA3EF1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行政强制流程</w:t>
            </w:r>
          </w:p>
        </w:tc>
        <w:tc>
          <w:tcPr>
            <w:tcW w:w="1545" w:type="dxa"/>
            <w:vAlign w:val="center"/>
          </w:tcPr>
          <w:p w14:paraId="749664F2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1.查封、扣押清单</w:t>
            </w:r>
          </w:p>
          <w:p w14:paraId="427EABF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2.查封（扣押）延期通知书</w:t>
            </w:r>
          </w:p>
          <w:p w14:paraId="40615DC5"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3.解除查封（扣押）决定书</w:t>
            </w:r>
          </w:p>
        </w:tc>
        <w:tc>
          <w:tcPr>
            <w:tcW w:w="2615" w:type="dxa"/>
            <w:vAlign w:val="center"/>
          </w:tcPr>
          <w:p w14:paraId="2CBC527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 w14:paraId="5ECFDB0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15DB563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8FAD826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9B638D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4F47D5B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6E750A0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0FB80BC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801B06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576C48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7CD01BD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1B01C77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6634966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2EEB54A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21DB395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BE6CEB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6A16F56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7ED712D0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3AB020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50670C2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9DC1B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58EAB7A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C1F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4" w:hRule="atLeast"/>
          <w:jc w:val="center"/>
        </w:trPr>
        <w:tc>
          <w:tcPr>
            <w:tcW w:w="467" w:type="dxa"/>
            <w:vAlign w:val="center"/>
          </w:tcPr>
          <w:p w14:paraId="0397EC37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7</w:t>
            </w:r>
          </w:p>
        </w:tc>
        <w:tc>
          <w:tcPr>
            <w:tcW w:w="618" w:type="dxa"/>
            <w:vMerge w:val="continue"/>
            <w:tcBorders>
              <w:bottom w:val="single" w:color="auto" w:sz="4" w:space="0"/>
            </w:tcBorders>
            <w:vAlign w:val="center"/>
          </w:tcPr>
          <w:p w14:paraId="68AF074F"/>
        </w:tc>
        <w:tc>
          <w:tcPr>
            <w:tcW w:w="959" w:type="dxa"/>
            <w:vAlign w:val="center"/>
          </w:tcPr>
          <w:p w14:paraId="6E573A65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行政强制决定</w:t>
            </w:r>
          </w:p>
        </w:tc>
        <w:tc>
          <w:tcPr>
            <w:tcW w:w="1545" w:type="dxa"/>
            <w:vAlign w:val="center"/>
          </w:tcPr>
          <w:p w14:paraId="3378B4EE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查封、扣押决定书（全文公开）</w:t>
            </w:r>
          </w:p>
        </w:tc>
        <w:tc>
          <w:tcPr>
            <w:tcW w:w="2615" w:type="dxa"/>
            <w:vAlign w:val="center"/>
          </w:tcPr>
          <w:p w14:paraId="451ED55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 w14:paraId="220CE1C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32CE6D7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0EB55723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DAFE1B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12F21BA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7577585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B1B864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0149D8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2191A7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2BFBD61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211DFE9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30F6525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63BFF3F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56247A5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495157E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0BF1E41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7232227D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510B05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5ADCC3B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04B3A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5AE051A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0CD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467" w:type="dxa"/>
            <w:tcBorders>
              <w:right w:val="single" w:color="auto" w:sz="4" w:space="0"/>
            </w:tcBorders>
            <w:vAlign w:val="center"/>
          </w:tcPr>
          <w:p w14:paraId="1C37E4AC">
            <w:pPr>
              <w:snapToGrid w:val="0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03514E8A"/>
        </w:tc>
        <w:tc>
          <w:tcPr>
            <w:tcW w:w="959" w:type="dxa"/>
            <w:vAlign w:val="center"/>
          </w:tcPr>
          <w:p w14:paraId="398092D3">
            <w:pPr>
              <w:snapToGrid w:val="0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行政命令</w:t>
            </w:r>
          </w:p>
        </w:tc>
        <w:tc>
          <w:tcPr>
            <w:tcW w:w="1545" w:type="dxa"/>
            <w:vAlign w:val="center"/>
          </w:tcPr>
          <w:p w14:paraId="4CDEC4C3"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责令改正违法行为决定书（全文公开）</w:t>
            </w:r>
          </w:p>
        </w:tc>
        <w:tc>
          <w:tcPr>
            <w:tcW w:w="2615" w:type="dxa"/>
            <w:vAlign w:val="center"/>
          </w:tcPr>
          <w:p w14:paraId="689B904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 w14:paraId="7D65EF88"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6D133513">
            <w:pPr>
              <w:snapToGrid w:val="0"/>
              <w:rPr>
                <w:rFonts w:ascii="仿宋_GB2312"/>
                <w:sz w:val="18"/>
                <w:szCs w:val="18"/>
              </w:rPr>
            </w:pPr>
          </w:p>
          <w:p w14:paraId="66E66009"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4028514"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45A70E30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7003D12A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051FB2E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7269027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3495228E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3DE7D80B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67500D25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7190891E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06937EA3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6DE2DF49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45F0B07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6B1D067C"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20B94328">
            <w:pPr>
              <w:snapToGrid w:val="0"/>
            </w:pPr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1201AF7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5BC628A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31A7C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329029D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1099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7" w:type="dxa"/>
            <w:tcBorders>
              <w:right w:val="single" w:color="auto" w:sz="4" w:space="0"/>
            </w:tcBorders>
            <w:vAlign w:val="center"/>
          </w:tcPr>
          <w:p w14:paraId="4EDF713E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9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851429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行政管理</w:t>
            </w:r>
          </w:p>
        </w:tc>
        <w:tc>
          <w:tcPr>
            <w:tcW w:w="959" w:type="dxa"/>
            <w:vAlign w:val="center"/>
          </w:tcPr>
          <w:p w14:paraId="487C7C3C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行政奖励</w:t>
            </w:r>
          </w:p>
        </w:tc>
        <w:tc>
          <w:tcPr>
            <w:tcW w:w="1545" w:type="dxa"/>
            <w:vAlign w:val="center"/>
          </w:tcPr>
          <w:p w14:paraId="18EE515A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</w:t>
            </w:r>
            <w:r>
              <w:rPr>
                <w:rFonts w:hint="eastAsia" w:ascii="仿宋_GB2312"/>
                <w:sz w:val="18"/>
                <w:szCs w:val="18"/>
              </w:rPr>
              <w:t>奖励办法</w:t>
            </w:r>
          </w:p>
          <w:p w14:paraId="4C0881B5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2.奖励公告</w:t>
            </w:r>
          </w:p>
          <w:p w14:paraId="5C1B456E">
            <w:pPr>
              <w:spacing w:line="240" w:lineRule="exact"/>
            </w:pPr>
            <w:r>
              <w:rPr>
                <w:rFonts w:hint="eastAsia" w:ascii="仿宋_GB2312"/>
                <w:sz w:val="18"/>
                <w:szCs w:val="18"/>
              </w:rPr>
              <w:t>3.奖励决</w:t>
            </w:r>
            <w:r>
              <w:rPr>
                <w:rFonts w:ascii="仿宋_GB2312"/>
                <w:sz w:val="18"/>
                <w:szCs w:val="18"/>
              </w:rPr>
              <w:t>定</w:t>
            </w:r>
          </w:p>
        </w:tc>
        <w:tc>
          <w:tcPr>
            <w:tcW w:w="2615" w:type="dxa"/>
            <w:vAlign w:val="center"/>
          </w:tcPr>
          <w:p w14:paraId="5D18174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440" w:type="dxa"/>
            <w:vAlign w:val="center"/>
          </w:tcPr>
          <w:p w14:paraId="1CDFAD6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60874267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444A53A4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2846ACE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39CF590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0E33D6C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7FFBC0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473FF8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39CFB03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AC1FFC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740F1CF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4528F33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096F67D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43D403C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6AB196E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436226C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71F6E02B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5680B7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3C02AC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42D43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687777C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95B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exact"/>
          <w:jc w:val="center"/>
        </w:trPr>
        <w:tc>
          <w:tcPr>
            <w:tcW w:w="467" w:type="dxa"/>
            <w:vAlign w:val="center"/>
          </w:tcPr>
          <w:p w14:paraId="36076C4D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2EFCC856"/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2DBC8B5D">
            <w:pPr>
              <w:spacing w:line="240" w:lineRule="exact"/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行政确认</w:t>
            </w:r>
          </w:p>
        </w:tc>
        <w:tc>
          <w:tcPr>
            <w:tcW w:w="1545" w:type="dxa"/>
            <w:vAlign w:val="center"/>
          </w:tcPr>
          <w:p w14:paraId="3AF7A4BD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1.运行环节：受理、确认、送达、事后监管</w:t>
            </w:r>
          </w:p>
          <w:p w14:paraId="36A8801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 w14:paraId="750CAC0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 w14:paraId="3974F9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</w:t>
            </w:r>
            <w:r>
              <w:rPr>
                <w:rFonts w:hint="eastAsia" w:ascii="仿宋_GB2312"/>
                <w:sz w:val="18"/>
                <w:szCs w:val="18"/>
              </w:rPr>
              <w:t>政府信息公开条例》《关于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7F1DBA9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685F28EC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06F0BDE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D51C06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215AE44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0B460AD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3516899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38FBCB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626A84D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5A8D0B2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7E9B02E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22735EE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3F178E5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518A9ED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4952A9B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6E672BE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00C0C1E8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6CB6B5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3CE18E4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8E6E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326529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C7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467" w:type="dxa"/>
            <w:vAlign w:val="center"/>
          </w:tcPr>
          <w:p w14:paraId="4D05108F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  <w:highlight w:val="red"/>
              </w:rPr>
            </w:pPr>
            <w:r>
              <w:rPr>
                <w:rFonts w:hint="eastAsia" w:ascii="仿宋_GB2312"/>
                <w:sz w:val="16"/>
                <w:szCs w:val="16"/>
              </w:rPr>
              <w:t>11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</w:tcBorders>
            <w:vAlign w:val="center"/>
          </w:tcPr>
          <w:p w14:paraId="55C0BE7E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3CDBB7DC">
            <w:pPr>
              <w:spacing w:line="240" w:lineRule="exact"/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行政裁决和行政调解</w:t>
            </w:r>
          </w:p>
        </w:tc>
        <w:tc>
          <w:tcPr>
            <w:tcW w:w="1545" w:type="dxa"/>
            <w:vAlign w:val="center"/>
          </w:tcPr>
          <w:p w14:paraId="1EA46D98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1.运行环节：受理、审理、裁决或调解、执行</w:t>
            </w:r>
          </w:p>
          <w:p w14:paraId="0B2F940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 w14:paraId="4DFE2519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 w14:paraId="5B81E468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hint="eastAsia" w:ascii="仿宋_GB2312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中华人民共和国海洋环境保护法》《中华人民共和国环境噪声污染防治法》《中华人民共和国土壤污染防治法》《中华人民共和国固体废物污染环境防治法》《中华人民共和国政府信息公开条例》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359A9695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4CDF331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0E69E63A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BDE2397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7C16397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29D119B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53CD3B9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435BFFA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0AE479C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15A1E8E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867541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1F736F7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6F81383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272E3D1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05F78DD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3C2A948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17E00C6E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119A17C5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26F6876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DB53228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5751BDB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83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467" w:type="dxa"/>
            <w:vAlign w:val="center"/>
          </w:tcPr>
          <w:p w14:paraId="0D2E8F63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continue"/>
            <w:vAlign w:val="center"/>
          </w:tcPr>
          <w:p w14:paraId="7E3D1EE6"/>
        </w:tc>
        <w:tc>
          <w:tcPr>
            <w:tcW w:w="959" w:type="dxa"/>
            <w:vAlign w:val="center"/>
          </w:tcPr>
          <w:p w14:paraId="6BF737EA">
            <w:pPr>
              <w:spacing w:line="240" w:lineRule="exact"/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行政给付</w:t>
            </w:r>
          </w:p>
        </w:tc>
        <w:tc>
          <w:tcPr>
            <w:tcW w:w="1545" w:type="dxa"/>
            <w:vAlign w:val="center"/>
          </w:tcPr>
          <w:p w14:paraId="47CA0638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1.运行环节：受理、审查、决定、给付、事后监管</w:t>
            </w:r>
          </w:p>
          <w:p w14:paraId="0EF24256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 w14:paraId="249744A9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 w14:paraId="7A116E23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366E9D65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60C022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4CFD438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6E2DE2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225CC69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54FF239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D6D24A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68ED558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091100B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4A3750B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6FAE52E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270B211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519B31B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7E4D22A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33EE124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74BD6F7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6F68E568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2002B848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534931E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2A9B4AD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6666441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684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467" w:type="dxa"/>
            <w:tcBorders>
              <w:bottom w:val="single" w:color="auto" w:sz="4" w:space="0"/>
            </w:tcBorders>
            <w:vAlign w:val="center"/>
          </w:tcPr>
          <w:p w14:paraId="5F058149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13</w:t>
            </w: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 w14:paraId="1660A0F8"/>
        </w:tc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66543799">
            <w:pPr>
              <w:spacing w:line="240" w:lineRule="exact"/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行政检查</w:t>
            </w:r>
          </w:p>
        </w:tc>
        <w:tc>
          <w:tcPr>
            <w:tcW w:w="1545" w:type="dxa"/>
            <w:vAlign w:val="center"/>
          </w:tcPr>
          <w:p w14:paraId="7DD405DA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1.运行环节：制定方案、实施检查、事后监管</w:t>
            </w:r>
          </w:p>
          <w:p w14:paraId="270615AA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 w14:paraId="7B0D1AF2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 w14:paraId="15D937AA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51BC1AB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F4B4D4E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20EF384C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5318E32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45662C7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11F5782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7E091B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69C28D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7EAAC6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57F5767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3941A6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32CD52C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432F4DB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61A76B6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4C90E5A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5CA8144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09B06EE1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4DAB93A4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4DD7A8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4AEE486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58FEA8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9BD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467" w:type="dxa"/>
            <w:tcBorders>
              <w:top w:val="single" w:color="auto" w:sz="4" w:space="0"/>
            </w:tcBorders>
            <w:vAlign w:val="center"/>
          </w:tcPr>
          <w:p w14:paraId="5FC4F231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14</w:t>
            </w:r>
          </w:p>
        </w:tc>
        <w:tc>
          <w:tcPr>
            <w:tcW w:w="618" w:type="dxa"/>
            <w:vMerge w:val="restart"/>
            <w:tcBorders>
              <w:top w:val="single" w:color="auto" w:sz="4" w:space="0"/>
            </w:tcBorders>
            <w:vAlign w:val="center"/>
          </w:tcPr>
          <w:p w14:paraId="029CCD00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其他行政职责</w:t>
            </w: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33CB84DD">
            <w:pPr>
              <w:spacing w:line="240" w:lineRule="exact"/>
              <w:jc w:val="lef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重大建设项目环境管理</w:t>
            </w:r>
          </w:p>
        </w:tc>
        <w:tc>
          <w:tcPr>
            <w:tcW w:w="1545" w:type="dxa"/>
            <w:vAlign w:val="center"/>
          </w:tcPr>
          <w:p w14:paraId="12709F37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1.重大建设项目生态环境行政许可情况</w:t>
            </w:r>
          </w:p>
          <w:p w14:paraId="268EC910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重大建设项目落实生态环境要求情况</w:t>
            </w:r>
          </w:p>
          <w:p w14:paraId="48999DFF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重大建设项目生态环境监督管理</w:t>
            </w:r>
          </w:p>
        </w:tc>
        <w:tc>
          <w:tcPr>
            <w:tcW w:w="2615" w:type="dxa"/>
            <w:vAlign w:val="center"/>
          </w:tcPr>
          <w:p w14:paraId="716A7F9D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hint="eastAsia" w:ascii="仿宋_GB2312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 w14:paraId="71916177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71D0612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6FA97EC3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484434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38A1A9C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70DC66A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5963683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7A64A43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4E404AB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49E84B6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63E2BF0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06C3D53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7217D85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68A0AA7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40CD954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5B3FEAA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0D41D051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450B7F07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763A28C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669F109">
            <w:pPr>
              <w:spacing w:line="240" w:lineRule="exact"/>
              <w:jc w:val="center"/>
              <w:rPr>
                <w:rFonts w:hint="eastAsia" w:ascii="仿宋" w:eastAsia="仿宋"/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7AD3BD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C95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467" w:type="dxa"/>
            <w:vAlign w:val="center"/>
          </w:tcPr>
          <w:p w14:paraId="3C883F9B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15</w:t>
            </w:r>
          </w:p>
        </w:tc>
        <w:tc>
          <w:tcPr>
            <w:tcW w:w="567" w:type="dxa"/>
            <w:vMerge w:val="continue"/>
            <w:vAlign w:val="center"/>
          </w:tcPr>
          <w:p w14:paraId="06020FEE"/>
        </w:tc>
        <w:tc>
          <w:tcPr>
            <w:tcW w:w="959" w:type="dxa"/>
            <w:vAlign w:val="center"/>
          </w:tcPr>
          <w:p w14:paraId="2F1490E5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生态环境保护督察</w:t>
            </w:r>
          </w:p>
        </w:tc>
        <w:tc>
          <w:tcPr>
            <w:tcW w:w="1545" w:type="dxa"/>
            <w:vAlign w:val="center"/>
          </w:tcPr>
          <w:p w14:paraId="275D24F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2615" w:type="dxa"/>
            <w:vAlign w:val="center"/>
          </w:tcPr>
          <w:p w14:paraId="1C415397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hint="eastAsia" w:ascii="仿宋_GB2312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 w14:paraId="36654A4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5E59C49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2E207DC9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1EA99A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1A347E8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1AA9C65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CD744C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A59A35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44B35AD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21468EA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6DB99D1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52F186B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02BE9FA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7BA70CB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3FB904D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3EA92A1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3148AD01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1FDB20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4B84855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EBAA3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0E00FD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B10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467" w:type="dxa"/>
            <w:vAlign w:val="center"/>
          </w:tcPr>
          <w:p w14:paraId="31ADA115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16</w:t>
            </w:r>
          </w:p>
        </w:tc>
        <w:tc>
          <w:tcPr>
            <w:tcW w:w="567" w:type="dxa"/>
            <w:vMerge w:val="continue"/>
            <w:vAlign w:val="center"/>
          </w:tcPr>
          <w:p w14:paraId="74E92D31"/>
        </w:tc>
        <w:tc>
          <w:tcPr>
            <w:tcW w:w="959" w:type="dxa"/>
            <w:vAlign w:val="center"/>
          </w:tcPr>
          <w:p w14:paraId="699A07D4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</w:t>
            </w:r>
            <w:r>
              <w:rPr>
                <w:rFonts w:hint="eastAsia" w:ascii="仿宋_GB2312"/>
                <w:sz w:val="18"/>
                <w:szCs w:val="18"/>
              </w:rPr>
              <w:t>建设</w:t>
            </w:r>
          </w:p>
        </w:tc>
        <w:tc>
          <w:tcPr>
            <w:tcW w:w="1545" w:type="dxa"/>
            <w:vAlign w:val="center"/>
          </w:tcPr>
          <w:p w14:paraId="750645E3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1.生态乡镇、生态村、生态示范户创建情况</w:t>
            </w:r>
          </w:p>
          <w:p w14:paraId="2E8F97A0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生态文明建设示范区和</w:t>
            </w:r>
            <w:r>
              <w:rPr>
                <w:rFonts w:hint="eastAsia" w:ascii="仿宋_GB2312"/>
                <w:sz w:val="18"/>
                <w:szCs w:val="18"/>
              </w:rPr>
              <w:t>“</w:t>
            </w:r>
            <w:r>
              <w:rPr>
                <w:rFonts w:ascii="仿宋_GB2312"/>
                <w:sz w:val="18"/>
                <w:szCs w:val="18"/>
              </w:rPr>
              <w:t>绿水青山就是金山银山</w:t>
            </w:r>
            <w:r>
              <w:rPr>
                <w:rFonts w:hint="eastAsia" w:ascii="仿宋_GB2312"/>
                <w:sz w:val="18"/>
                <w:szCs w:val="18"/>
              </w:rPr>
              <w:t>”</w:t>
            </w:r>
            <w:r>
              <w:rPr>
                <w:rFonts w:ascii="仿宋_GB2312"/>
                <w:sz w:val="18"/>
                <w:szCs w:val="18"/>
              </w:rPr>
              <w:t>实践创新基地创建情况</w:t>
            </w:r>
          </w:p>
          <w:p w14:paraId="1F4260C7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农村环境综合整治情况</w:t>
            </w:r>
          </w:p>
          <w:p w14:paraId="2B503CF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4.各类自然保护地生态环境监管执法信息</w:t>
            </w:r>
          </w:p>
          <w:p w14:paraId="15ED1764"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5.生物多样性保护、生物物种资源保护相关信息</w:t>
            </w:r>
          </w:p>
        </w:tc>
        <w:tc>
          <w:tcPr>
            <w:tcW w:w="2615" w:type="dxa"/>
            <w:vAlign w:val="center"/>
          </w:tcPr>
          <w:p w14:paraId="6567288D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hint="eastAsia" w:ascii="仿宋_GB2312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hint="eastAsia" w:ascii="仿宋_GB2312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hint="eastAsia" w:ascii="仿宋_GB2312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 w14:paraId="4375BFD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1D71922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131A3624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B6AFA8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04A5D66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01FB907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6E443BE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4BE8148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38899DA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0684B10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2A1F11D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34ED871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312EFFA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76DA793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5E31815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030DE38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4C54BD66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53B8D6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1863154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AB36D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6819DE7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8D6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467" w:type="dxa"/>
            <w:vAlign w:val="center"/>
          </w:tcPr>
          <w:p w14:paraId="120C77EC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17</w:t>
            </w:r>
          </w:p>
        </w:tc>
        <w:tc>
          <w:tcPr>
            <w:tcW w:w="567" w:type="dxa"/>
            <w:vMerge w:val="continue"/>
            <w:vAlign w:val="center"/>
          </w:tcPr>
          <w:p w14:paraId="162C1D52"/>
        </w:tc>
        <w:tc>
          <w:tcPr>
            <w:tcW w:w="959" w:type="dxa"/>
            <w:vAlign w:val="center"/>
          </w:tcPr>
          <w:p w14:paraId="47CDC67F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1545" w:type="dxa"/>
            <w:vAlign w:val="center"/>
          </w:tcPr>
          <w:p w14:paraId="450884F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615" w:type="dxa"/>
            <w:vAlign w:val="center"/>
          </w:tcPr>
          <w:p w14:paraId="7E259128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《中华人民共和国环境保护法》《中华人民共和国突发事件应对法》《中华人民共和国政府信息公开条例》</w:t>
            </w:r>
            <w:r>
              <w:rPr>
                <w:rFonts w:hint="eastAsia" w:ascii="仿宋_GB2312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企业事业单位突发环境事件应急预案备案管理办法（试行</w:t>
            </w:r>
            <w:r>
              <w:rPr>
                <w:rFonts w:hint="eastAsia" w:ascii="仿宋_GB2312"/>
                <w:sz w:val="18"/>
                <w:szCs w:val="18"/>
              </w:rPr>
              <w:t>》（</w:t>
            </w:r>
            <w:r>
              <w:rPr>
                <w:rFonts w:ascii="仿宋_GB2312"/>
                <w:sz w:val="18"/>
                <w:szCs w:val="18"/>
              </w:rPr>
              <w:t>环</w:t>
            </w:r>
            <w:r>
              <w:rPr>
                <w:rFonts w:hint="eastAsia" w:ascii="仿宋_GB2312"/>
                <w:sz w:val="18"/>
                <w:szCs w:val="18"/>
              </w:rPr>
              <w:t>发〔201</w:t>
            </w:r>
            <w:r>
              <w:rPr>
                <w:rFonts w:ascii="仿宋_GB2312"/>
                <w:sz w:val="18"/>
                <w:szCs w:val="18"/>
              </w:rPr>
              <w:t>5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</w:t>
            </w:r>
            <w:r>
              <w:rPr>
                <w:rFonts w:hint="eastAsia" w:ascii="仿宋_GB2312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 w14:paraId="7B13AF5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EBFFF0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FAC135F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B658680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1E6D59AA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00E37C3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268A9BF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F91E98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12100E5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0D0FE659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A8DD8E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0F340B6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0450644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0CF4788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69531CD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132CEDC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219E24F8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382D72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0CAE74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540CD1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3383317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F63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467" w:type="dxa"/>
            <w:vAlign w:val="center"/>
          </w:tcPr>
          <w:p w14:paraId="68EC7FEE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18</w:t>
            </w:r>
          </w:p>
        </w:tc>
        <w:tc>
          <w:tcPr>
            <w:tcW w:w="618" w:type="dxa"/>
            <w:vMerge w:val="restart"/>
            <w:vAlign w:val="center"/>
          </w:tcPr>
          <w:p w14:paraId="5415C8B1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公共服务事项</w:t>
            </w:r>
          </w:p>
        </w:tc>
        <w:tc>
          <w:tcPr>
            <w:tcW w:w="959" w:type="dxa"/>
            <w:vAlign w:val="center"/>
          </w:tcPr>
          <w:p w14:paraId="67B36B84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生态环境保护政策与业务咨询</w:t>
            </w:r>
          </w:p>
        </w:tc>
        <w:tc>
          <w:tcPr>
            <w:tcW w:w="1545" w:type="dxa"/>
            <w:vAlign w:val="center"/>
          </w:tcPr>
          <w:p w14:paraId="5D228C2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615" w:type="dxa"/>
            <w:vAlign w:val="center"/>
          </w:tcPr>
          <w:p w14:paraId="259651FA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 w14:paraId="128A2F8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C9DA7D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295BB410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43677A5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09A2CB1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17E5DCD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5DCA005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316A03F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5EECE6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75DCACE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15FDFCB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214B7C0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1F7838D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40C406A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0828334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6C68459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5B5CD7B2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3F114B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0F46D65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68C48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4E80AD4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CD9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467" w:type="dxa"/>
            <w:vAlign w:val="center"/>
          </w:tcPr>
          <w:p w14:paraId="35028F50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19</w:t>
            </w:r>
          </w:p>
        </w:tc>
        <w:tc>
          <w:tcPr>
            <w:tcW w:w="618" w:type="dxa"/>
            <w:vMerge w:val="continue"/>
            <w:vAlign w:val="center"/>
          </w:tcPr>
          <w:p w14:paraId="086FF5AB"/>
        </w:tc>
        <w:tc>
          <w:tcPr>
            <w:tcW w:w="959" w:type="dxa"/>
            <w:vAlign w:val="center"/>
          </w:tcPr>
          <w:p w14:paraId="41914CD1">
            <w:pPr>
              <w:spacing w:line="22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生态环境主题活动组织情况</w:t>
            </w:r>
          </w:p>
        </w:tc>
        <w:tc>
          <w:tcPr>
            <w:tcW w:w="1545" w:type="dxa"/>
            <w:vAlign w:val="center"/>
          </w:tcPr>
          <w:p w14:paraId="603A6C4B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1.环保公众开放活动通知、活动开展情况</w:t>
            </w:r>
          </w:p>
          <w:p w14:paraId="422E153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参观环境宣传教育基地活动开展情况</w:t>
            </w:r>
          </w:p>
          <w:p w14:paraId="33DA9E2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在公共场所开展环境保护宣传教育活动通知、活动开展情况</w:t>
            </w:r>
          </w:p>
          <w:p w14:paraId="2A0FF24F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4.六五环境日、全国低碳日等主题宣传活动通知、活动开展情况</w:t>
            </w:r>
          </w:p>
          <w:p w14:paraId="3C9D9AE2">
            <w:pPr>
              <w:spacing w:line="200" w:lineRule="exact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8"/>
                <w:szCs w:val="18"/>
              </w:rPr>
              <w:t>5.开展生态、环保类教育培训活动通知、活动开展情况</w:t>
            </w:r>
          </w:p>
        </w:tc>
        <w:tc>
          <w:tcPr>
            <w:tcW w:w="2615" w:type="dxa"/>
            <w:vAlign w:val="center"/>
          </w:tcPr>
          <w:p w14:paraId="2D41CE49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 w14:paraId="77BEA4A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6779037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29507199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A2EF44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59AC4C9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02D39D4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5C4F9CC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68E8A00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1C13EC0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AAF3AB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1829B66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03352F3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720C904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30151BE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406C8BE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0EB789C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57D02D13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403ADE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6266FBA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99F2B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37DB431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3B9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467" w:type="dxa"/>
            <w:vAlign w:val="center"/>
          </w:tcPr>
          <w:p w14:paraId="3FFCBFE2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0</w:t>
            </w:r>
          </w:p>
        </w:tc>
        <w:tc>
          <w:tcPr>
            <w:tcW w:w="618" w:type="dxa"/>
            <w:vMerge w:val="continue"/>
            <w:vAlign w:val="center"/>
          </w:tcPr>
          <w:p w14:paraId="540771D5"/>
        </w:tc>
        <w:tc>
          <w:tcPr>
            <w:tcW w:w="959" w:type="dxa"/>
            <w:vAlign w:val="center"/>
          </w:tcPr>
          <w:p w14:paraId="7D7EFC52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生态环境污染举报咨询</w:t>
            </w:r>
          </w:p>
        </w:tc>
        <w:tc>
          <w:tcPr>
            <w:tcW w:w="1545" w:type="dxa"/>
            <w:vAlign w:val="center"/>
          </w:tcPr>
          <w:p w14:paraId="0A148744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生态环境举报咨询方式（电话、地址等）</w:t>
            </w:r>
          </w:p>
        </w:tc>
        <w:tc>
          <w:tcPr>
            <w:tcW w:w="2615" w:type="dxa"/>
            <w:vAlign w:val="center"/>
          </w:tcPr>
          <w:p w14:paraId="1A0D1463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440" w:type="dxa"/>
            <w:vAlign w:val="center"/>
          </w:tcPr>
          <w:p w14:paraId="5CF07FE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5C6C76E9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5E3FFD5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DFCA0FC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677333D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6A50A9C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3280332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199D2EF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1027EF3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76C13CB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4E5CDAA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1604BFB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7213524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4BBD73D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6B21E07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4DF5526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0E0F6C1B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186DB5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42DDEB8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66ADA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78C340B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431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467" w:type="dxa"/>
            <w:vAlign w:val="center"/>
          </w:tcPr>
          <w:p w14:paraId="6717C072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1</w:t>
            </w:r>
          </w:p>
        </w:tc>
        <w:tc>
          <w:tcPr>
            <w:tcW w:w="618" w:type="dxa"/>
            <w:vMerge w:val="continue"/>
            <w:vAlign w:val="center"/>
          </w:tcPr>
          <w:p w14:paraId="1B2DC595"/>
        </w:tc>
        <w:tc>
          <w:tcPr>
            <w:tcW w:w="959" w:type="dxa"/>
            <w:vAlign w:val="center"/>
          </w:tcPr>
          <w:p w14:paraId="19A157DF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污染源监督监测</w:t>
            </w:r>
          </w:p>
        </w:tc>
        <w:tc>
          <w:tcPr>
            <w:tcW w:w="1545" w:type="dxa"/>
            <w:vAlign w:val="center"/>
          </w:tcPr>
          <w:p w14:paraId="1590613B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重点排污单位监督性监测信息</w:t>
            </w:r>
          </w:p>
        </w:tc>
        <w:tc>
          <w:tcPr>
            <w:tcW w:w="2615" w:type="dxa"/>
            <w:vAlign w:val="center"/>
          </w:tcPr>
          <w:p w14:paraId="56DD3347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《中华人民共和国政府信息公开条例》《国家重点监控企业污染源监督性监测及信息公开办法》（环发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3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81</w:t>
            </w:r>
            <w:r>
              <w:rPr>
                <w:rFonts w:hint="eastAsia" w:ascii="仿宋_GB2312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）、《国家生态环境监测方案》、每年印发的全国生态环境监测工作要点</w:t>
            </w:r>
          </w:p>
        </w:tc>
        <w:tc>
          <w:tcPr>
            <w:tcW w:w="1440" w:type="dxa"/>
            <w:vAlign w:val="center"/>
          </w:tcPr>
          <w:p w14:paraId="230056D9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789A0F5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4B4DA0D1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154F7C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27A91E6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3BC1B48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440C497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3FAA218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A4BFC4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5D4984A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0CF4F03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3952E0A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774E24F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63B4A91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A3845E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19E549A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0860A6D4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295F74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21C5EF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8B1A5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5DAE329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968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  <w:jc w:val="center"/>
        </w:trPr>
        <w:tc>
          <w:tcPr>
            <w:tcW w:w="467" w:type="dxa"/>
            <w:vAlign w:val="center"/>
          </w:tcPr>
          <w:p w14:paraId="73D078AA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hint="eastAsia" w:ascii="仿宋_GB2312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2</w:t>
            </w:r>
          </w:p>
        </w:tc>
        <w:tc>
          <w:tcPr>
            <w:tcW w:w="618" w:type="dxa"/>
            <w:vMerge w:val="continue"/>
            <w:vAlign w:val="center"/>
          </w:tcPr>
          <w:p w14:paraId="3172CBB0"/>
        </w:tc>
        <w:tc>
          <w:tcPr>
            <w:tcW w:w="959" w:type="dxa"/>
            <w:vAlign w:val="center"/>
          </w:tcPr>
          <w:p w14:paraId="3D2B0667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污染源信息发布</w:t>
            </w:r>
          </w:p>
        </w:tc>
        <w:tc>
          <w:tcPr>
            <w:tcW w:w="1545" w:type="dxa"/>
            <w:vAlign w:val="center"/>
          </w:tcPr>
          <w:p w14:paraId="22C6813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2615" w:type="dxa"/>
            <w:vAlign w:val="center"/>
          </w:tcPr>
          <w:p w14:paraId="5649C7F1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 w14:paraId="7468AA6A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28E5776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01E639F9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58E1D41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598F4C9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2A0089D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F33B79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6038128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2640611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741D9503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99ABD7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3229A03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477450E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099D8937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2A8A840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4261C9B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5A135CF1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237449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6E35AC8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AF0E9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043B321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0EAA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467" w:type="dxa"/>
            <w:vAlign w:val="center"/>
          </w:tcPr>
          <w:p w14:paraId="62090E79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23</w:t>
            </w:r>
          </w:p>
        </w:tc>
        <w:tc>
          <w:tcPr>
            <w:tcW w:w="618" w:type="dxa"/>
            <w:vMerge w:val="continue"/>
            <w:vAlign w:val="center"/>
          </w:tcPr>
          <w:p w14:paraId="4AD4B945"/>
        </w:tc>
        <w:tc>
          <w:tcPr>
            <w:tcW w:w="959" w:type="dxa"/>
            <w:vAlign w:val="center"/>
          </w:tcPr>
          <w:p w14:paraId="36F34E82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生态环境举报信访信息发布</w:t>
            </w:r>
          </w:p>
        </w:tc>
        <w:tc>
          <w:tcPr>
            <w:tcW w:w="1545" w:type="dxa"/>
            <w:vAlign w:val="center"/>
          </w:tcPr>
          <w:p w14:paraId="0B269DC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615" w:type="dxa"/>
            <w:vAlign w:val="center"/>
          </w:tcPr>
          <w:p w14:paraId="2EE76DAD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 w14:paraId="1805EE62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246FB316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158A6055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C81D3D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42052CF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64882F2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0402EAA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0B7A9C9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1018886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B35B23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5B9C1EC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0F583CA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4A55D07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01E27AD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10991FF0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488BC7FD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5F009D02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6C0969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381DDDA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CE36B9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16CECF6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21AD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67" w:type="dxa"/>
            <w:vAlign w:val="center"/>
          </w:tcPr>
          <w:p w14:paraId="133EA76C"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24</w:t>
            </w:r>
          </w:p>
        </w:tc>
        <w:tc>
          <w:tcPr>
            <w:tcW w:w="618" w:type="dxa"/>
            <w:vMerge w:val="continue"/>
            <w:vAlign w:val="center"/>
          </w:tcPr>
          <w:p w14:paraId="7EDACDE6"/>
        </w:tc>
        <w:tc>
          <w:tcPr>
            <w:tcW w:w="959" w:type="dxa"/>
            <w:vAlign w:val="center"/>
          </w:tcPr>
          <w:p w14:paraId="6B930E1F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生态环境质量信息发布</w:t>
            </w:r>
          </w:p>
        </w:tc>
        <w:tc>
          <w:tcPr>
            <w:tcW w:w="1545" w:type="dxa"/>
            <w:vAlign w:val="center"/>
          </w:tcPr>
          <w:p w14:paraId="2D9D4D35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水环境质量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615" w:type="dxa"/>
            <w:vAlign w:val="center"/>
          </w:tcPr>
          <w:p w14:paraId="25C8D2AB">
            <w:pPr>
              <w:spacing w:line="240" w:lineRule="exact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《中华人民共和国环境保护法》《中华人民共和国政府信息公开条例》《国务院关于印发水污染防治行动计划的通知》（国发</w:t>
            </w:r>
            <w:r>
              <w:rPr>
                <w:rFonts w:hint="eastAsia" w:ascii="仿宋_GB2312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5</w:t>
            </w:r>
            <w:r>
              <w:rPr>
                <w:rFonts w:hint="eastAsia" w:ascii="仿宋_GB2312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17号）</w:t>
            </w:r>
          </w:p>
        </w:tc>
        <w:tc>
          <w:tcPr>
            <w:tcW w:w="1440" w:type="dxa"/>
            <w:vAlign w:val="center"/>
          </w:tcPr>
          <w:p w14:paraId="68A70CE4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 w14:paraId="4E7344C7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79A4D036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34658A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6122B7C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11EEF982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C54AF9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569121C6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758DC64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26F5466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1D876315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60A27B0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131E76D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022E196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06DD136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3A65BCD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10A89C68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3ED749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7413C5F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9BBF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2CAA2B1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844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467" w:type="dxa"/>
            <w:vAlign w:val="center"/>
          </w:tcPr>
          <w:p w14:paraId="57D16E07">
            <w:pPr>
              <w:spacing w:line="240" w:lineRule="exact"/>
              <w:jc w:val="center"/>
              <w:rPr>
                <w:rFonts w:hint="eastAsia"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25</w:t>
            </w:r>
          </w:p>
        </w:tc>
        <w:tc>
          <w:tcPr>
            <w:tcW w:w="618" w:type="dxa"/>
            <w:vMerge w:val="continue"/>
            <w:vAlign w:val="center"/>
          </w:tcPr>
          <w:p w14:paraId="332A6E61"/>
        </w:tc>
        <w:tc>
          <w:tcPr>
            <w:tcW w:w="959" w:type="dxa"/>
            <w:vAlign w:val="center"/>
          </w:tcPr>
          <w:p w14:paraId="64A2C6CA"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生态环境统计报告</w:t>
            </w:r>
          </w:p>
        </w:tc>
        <w:tc>
          <w:tcPr>
            <w:tcW w:w="1545" w:type="dxa"/>
            <w:vAlign w:val="center"/>
          </w:tcPr>
          <w:p w14:paraId="71F911A8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615" w:type="dxa"/>
            <w:vAlign w:val="center"/>
          </w:tcPr>
          <w:p w14:paraId="683BCF1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《</w:t>
            </w:r>
            <w:r>
              <w:rPr>
                <w:rFonts w:ascii="仿宋_GB2312"/>
                <w:sz w:val="21"/>
                <w:szCs w:val="21"/>
              </w:rPr>
              <w:t>中华人民共和国政府信息公开条例》《关于全面推进政务化开工作的意见》（中办发</w:t>
            </w:r>
            <w:r>
              <w:rPr>
                <w:rFonts w:hint="eastAsia" w:ascii="仿宋_GB2312"/>
                <w:sz w:val="21"/>
                <w:szCs w:val="21"/>
              </w:rPr>
              <w:t>〔201</w:t>
            </w:r>
            <w:r>
              <w:rPr>
                <w:rFonts w:ascii="仿宋_GB2312"/>
                <w:sz w:val="21"/>
                <w:szCs w:val="21"/>
              </w:rPr>
              <w:t>6</w:t>
            </w:r>
            <w:r>
              <w:rPr>
                <w:rFonts w:hint="eastAsia" w:ascii="仿宋_GB2312"/>
                <w:sz w:val="21"/>
                <w:szCs w:val="21"/>
              </w:rPr>
              <w:t>〕</w:t>
            </w:r>
            <w:r>
              <w:rPr>
                <w:rFonts w:ascii="仿宋_GB2312"/>
                <w:sz w:val="21"/>
                <w:szCs w:val="21"/>
              </w:rPr>
              <w:t>8号）</w:t>
            </w:r>
            <w:r>
              <w:rPr>
                <w:rFonts w:hint="eastAsia" w:ascii="仿宋_GB2312"/>
                <w:sz w:val="21"/>
                <w:szCs w:val="21"/>
              </w:rPr>
              <w:t>《</w:t>
            </w:r>
            <w:r>
              <w:rPr>
                <w:rFonts w:ascii="仿宋_GB2312"/>
                <w:sz w:val="21"/>
                <w:szCs w:val="21"/>
              </w:rPr>
              <w:t>开展基层政务公开标准化规范化试点工作方案</w:t>
            </w:r>
            <w:r>
              <w:rPr>
                <w:rFonts w:hint="eastAsia" w:ascii="仿宋_GB2312"/>
                <w:sz w:val="21"/>
                <w:szCs w:val="21"/>
              </w:rPr>
              <w:t>》（国办发〔2017〕</w:t>
            </w:r>
            <w:r>
              <w:rPr>
                <w:rFonts w:ascii="仿宋_GB2312"/>
                <w:sz w:val="21"/>
                <w:szCs w:val="21"/>
              </w:rPr>
              <w:t>42</w:t>
            </w:r>
            <w:r>
              <w:rPr>
                <w:rFonts w:hint="eastAsia" w:ascii="仿宋_GB2312"/>
                <w:sz w:val="21"/>
                <w:szCs w:val="21"/>
              </w:rPr>
              <w:t>号）</w:t>
            </w:r>
          </w:p>
        </w:tc>
        <w:tc>
          <w:tcPr>
            <w:tcW w:w="1440" w:type="dxa"/>
            <w:vAlign w:val="center"/>
          </w:tcPr>
          <w:p w14:paraId="119AF80D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自该信息形成或者变更之日起20个工作日内；政府信息公开工作年度报告按照</w:t>
            </w:r>
            <w:r>
              <w:rPr>
                <w:rFonts w:hint="eastAsia" w:ascii="仿宋_GB2312"/>
                <w:sz w:val="18"/>
                <w:szCs w:val="18"/>
              </w:rPr>
              <w:t>《中华人民共和国政府信息公开条例》</w:t>
            </w:r>
            <w:bookmarkStart w:id="1" w:name="_GoBack"/>
            <w:bookmarkEnd w:id="1"/>
            <w:r>
              <w:rPr>
                <w:rFonts w:ascii="仿宋_GB2312"/>
                <w:sz w:val="18"/>
                <w:szCs w:val="18"/>
              </w:rPr>
              <w:t>要求的时限公开</w:t>
            </w:r>
          </w:p>
          <w:p w14:paraId="6BDBE2AC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 w14:paraId="5CCC6B05"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0F51BF3"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 w14:paraId="003E3074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■政府网站   </w:t>
            </w:r>
          </w:p>
          <w:p w14:paraId="22F81EA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□政府公报</w:t>
            </w:r>
          </w:p>
          <w:p w14:paraId="17E8FE4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■两微一端    </w:t>
            </w:r>
          </w:p>
          <w:p w14:paraId="7B8F151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□发布听证会</w:t>
            </w:r>
          </w:p>
          <w:p w14:paraId="55CAA12B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□广播电视   </w:t>
            </w:r>
          </w:p>
          <w:p w14:paraId="63D25E48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□纸质媒体</w:t>
            </w:r>
          </w:p>
          <w:p w14:paraId="3652A961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□公开查阅点  </w:t>
            </w:r>
          </w:p>
          <w:p w14:paraId="0B41749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■政务服务中心</w:t>
            </w:r>
          </w:p>
          <w:p w14:paraId="3C184E3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■便民服务站  </w:t>
            </w:r>
          </w:p>
          <w:p w14:paraId="58E7AF4E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□入户/现场</w:t>
            </w:r>
          </w:p>
          <w:p w14:paraId="338CE8FF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□社区/企事业单位/村公示栏</w:t>
            </w:r>
          </w:p>
          <w:p w14:paraId="0E0D9B6C"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 xml:space="preserve">□精准推送  </w:t>
            </w:r>
          </w:p>
          <w:p w14:paraId="37262C31">
            <w:r>
              <w:rPr>
                <w:rFonts w:hint="eastAsia" w:ascii="仿宋_GB2312" w:cs="仿宋_GB2312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 w14:paraId="720FDD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 w14:paraId="1B21E7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F376B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eastAsia="仿宋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14:paraId="3E497C3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13BCB8C">
      <w:pPr>
        <w:spacing w:line="560" w:lineRule="exact"/>
        <w:rPr>
          <w:rFonts w:hint="eastAsia" w:ascii="方正小标宋_GBK" w:eastAsia="方正小标宋_GBK"/>
          <w:bCs/>
          <w:sz w:val="21"/>
          <w:szCs w:val="21"/>
        </w:rPr>
      </w:pPr>
      <w:r>
        <w:rPr>
          <w:rFonts w:hint="eastAsia" w:ascii="方正小标宋_GBK" w:eastAsia="方正小标宋_GBK"/>
          <w:bCs/>
          <w:sz w:val="21"/>
          <w:szCs w:val="21"/>
        </w:rPr>
        <w:t>注：1.选择“公开渠道和载体”栏目中的一种或者几种渠道、载体、公开政府信息。</w:t>
      </w:r>
    </w:p>
    <w:p w14:paraId="217B767C">
      <w:pPr>
        <w:pStyle w:val="2"/>
        <w:ind w:left="0" w:firstLine="420" w:firstLineChars="200"/>
        <w:rPr>
          <w:rFonts w:hint="eastAsia" w:ascii="方正小标宋_GBK" w:eastAsia="方正小标宋_GBK"/>
          <w:sz w:val="21"/>
          <w:szCs w:val="21"/>
        </w:rPr>
      </w:pPr>
      <w:r>
        <w:rPr>
          <w:rFonts w:hint="eastAsia" w:ascii="方正小标宋_GBK" w:eastAsia="方正小标宋_GBK"/>
          <w:sz w:val="21"/>
          <w:szCs w:val="21"/>
        </w:rPr>
        <w:t>2.标注“</w:t>
      </w:r>
      <w:r>
        <w:rPr>
          <w:rFonts w:hint="eastAsia" w:ascii="方正小标宋_GBK" w:eastAsia="方正小标宋_GBK" w:cs="仿宋_GB2312"/>
          <w:sz w:val="21"/>
          <w:szCs w:val="21"/>
        </w:rPr>
        <w:t>■</w:t>
      </w:r>
      <w:r>
        <w:rPr>
          <w:rFonts w:hint="eastAsia" w:ascii="方正小标宋_GBK" w:eastAsia="方正小标宋_GBK"/>
          <w:sz w:val="21"/>
          <w:szCs w:val="21"/>
        </w:rPr>
        <w:t>”</w:t>
      </w:r>
      <w:r>
        <w:rPr>
          <w:rFonts w:ascii="方正小标宋_GBK" w:eastAsia="方正小标宋_GBK"/>
          <w:sz w:val="21"/>
          <w:szCs w:val="21"/>
        </w:rPr>
        <w:t>的为推荐性渠道、载体。</w:t>
      </w:r>
    </w:p>
    <w:p w14:paraId="2F4AF3F3">
      <w:pPr>
        <w:spacing w:line="560" w:lineRule="exact"/>
        <w:rPr>
          <w:rFonts w:hint="eastAsia" w:ascii="方正小标宋_GBK" w:eastAsia="方正小标宋_GBK"/>
          <w:bCs/>
          <w:sz w:val="21"/>
          <w:szCs w:val="21"/>
        </w:rPr>
        <w:sectPr>
          <w:footerReference r:id="rId5" w:type="first"/>
          <w:footerReference r:id="rId3" w:type="default"/>
          <w:footerReference r:id="rId4" w:type="even"/>
          <w:pgSz w:w="16840" w:h="11907" w:orient="landscape"/>
          <w:pgMar w:top="1134" w:right="1701" w:bottom="1134" w:left="1701" w:header="851" w:footer="1134" w:gutter="0"/>
          <w:pgNumType w:fmt="numberInDash" w:start="3"/>
          <w:cols w:space="720" w:num="1"/>
          <w:docGrid w:linePitch="579" w:charSpace="0"/>
        </w:sectPr>
      </w:pPr>
    </w:p>
    <w:p w14:paraId="736E87A2">
      <w:pPr>
        <w:pStyle w:val="2"/>
        <w:rPr>
          <w:rFonts w:hint="eastAsia"/>
        </w:rPr>
      </w:pPr>
    </w:p>
    <w:p w14:paraId="759D7AA2">
      <w:pPr>
        <w:pStyle w:val="2"/>
        <w:rPr>
          <w:rFonts w:hint="eastAsia"/>
        </w:rPr>
      </w:pPr>
    </w:p>
    <w:p w14:paraId="379DCB78">
      <w:pPr>
        <w:pStyle w:val="2"/>
        <w:rPr>
          <w:rFonts w:hint="eastAsia"/>
        </w:rPr>
      </w:pPr>
    </w:p>
    <w:p w14:paraId="5CF06105">
      <w:pPr>
        <w:pStyle w:val="2"/>
        <w:rPr>
          <w:rFonts w:hint="eastAsia"/>
        </w:rPr>
      </w:pPr>
    </w:p>
    <w:p w14:paraId="325F07E0">
      <w:pPr>
        <w:pStyle w:val="2"/>
        <w:rPr>
          <w:rFonts w:hint="eastAsia"/>
        </w:rPr>
      </w:pPr>
    </w:p>
    <w:p w14:paraId="46042E80">
      <w:pPr>
        <w:pStyle w:val="2"/>
        <w:rPr>
          <w:rFonts w:hint="eastAsia"/>
        </w:rPr>
      </w:pPr>
    </w:p>
    <w:p w14:paraId="734A2433">
      <w:pPr>
        <w:pStyle w:val="2"/>
        <w:rPr>
          <w:rFonts w:hint="eastAsia"/>
        </w:rPr>
      </w:pPr>
    </w:p>
    <w:p w14:paraId="2C054C24">
      <w:pPr>
        <w:pStyle w:val="2"/>
        <w:rPr>
          <w:rFonts w:hint="eastAsia"/>
        </w:rPr>
      </w:pPr>
    </w:p>
    <w:p w14:paraId="3D872792">
      <w:pPr>
        <w:pStyle w:val="2"/>
        <w:rPr>
          <w:rFonts w:hint="eastAsia"/>
        </w:rPr>
      </w:pPr>
    </w:p>
    <w:p w14:paraId="03795031">
      <w:pPr>
        <w:pStyle w:val="2"/>
        <w:rPr>
          <w:rFonts w:hint="eastAsia"/>
        </w:rPr>
      </w:pPr>
    </w:p>
    <w:p w14:paraId="3B4F38BD">
      <w:pPr>
        <w:pStyle w:val="2"/>
        <w:rPr>
          <w:rFonts w:hint="eastAsia"/>
        </w:rPr>
      </w:pPr>
    </w:p>
    <w:p w14:paraId="3B533A7D">
      <w:pPr>
        <w:pStyle w:val="2"/>
        <w:rPr>
          <w:rFonts w:hint="eastAsia"/>
        </w:rPr>
      </w:pPr>
    </w:p>
    <w:p w14:paraId="780E2A67">
      <w:pPr>
        <w:pStyle w:val="2"/>
        <w:rPr>
          <w:rFonts w:hint="eastAsia"/>
        </w:rPr>
      </w:pPr>
    </w:p>
    <w:p w14:paraId="0D4E3D9E">
      <w:pPr>
        <w:pStyle w:val="2"/>
        <w:rPr>
          <w:rFonts w:hint="eastAsia"/>
        </w:rPr>
      </w:pPr>
    </w:p>
    <w:p w14:paraId="7EBCBC23">
      <w:pPr>
        <w:pStyle w:val="2"/>
        <w:rPr>
          <w:rFonts w:hint="eastAsia"/>
        </w:rPr>
      </w:pPr>
    </w:p>
    <w:p w14:paraId="2BFEDEC6"/>
    <w:sectPr>
      <w:pgSz w:w="11906" w:h="16838"/>
      <w:pgMar w:top="2098" w:right="1474" w:bottom="1985" w:left="1588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89F498-C296-4FCC-B47C-B8DED0EC1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428079E-D582-4092-9A68-D76689F577AE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D84657-33B9-4A6E-B9A7-D0B6A7B5FB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78C804-A155-4F0F-B678-8214DD328B3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216F579-EAC6-4981-9951-FB6CF11E13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A353E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 w:eastAsia="宋体"/>
        <w:sz w:val="28"/>
        <w:szCs w:val="28"/>
      </w:rPr>
    </w:pPr>
    <w:r>
      <w:rPr>
        <w:rStyle w:val="11"/>
        <w:rFonts w:hint="eastAsia" w:ascii="宋体" w:eastAsia="宋体"/>
        <w:sz w:val="28"/>
        <w:szCs w:val="28"/>
      </w:rPr>
      <w:fldChar w:fldCharType="begin"/>
    </w:r>
    <w:r>
      <w:rPr>
        <w:rStyle w:val="11"/>
        <w:rFonts w:hint="eastAsia" w:ascii="宋体" w:eastAsia="宋体"/>
        <w:sz w:val="28"/>
        <w:szCs w:val="28"/>
      </w:rPr>
      <w:instrText xml:space="preserve">Page</w:instrText>
    </w:r>
    <w:r>
      <w:rPr>
        <w:rStyle w:val="11"/>
        <w:rFonts w:hint="eastAsia" w:ascii="宋体" w:eastAsia="宋体"/>
        <w:sz w:val="28"/>
        <w:szCs w:val="28"/>
      </w:rPr>
      <w:fldChar w:fldCharType="separate"/>
    </w:r>
    <w:r>
      <w:rPr>
        <w:rStyle w:val="11"/>
        <w:rFonts w:hint="eastAsia" w:ascii="宋体" w:eastAsia="宋体"/>
        <w:sz w:val="28"/>
        <w:szCs w:val="28"/>
      </w:rPr>
      <w:t>- 4 -</w:t>
    </w:r>
    <w:r>
      <w:rPr>
        <w:rStyle w:val="11"/>
        <w:rFonts w:hint="eastAsia" w:ascii="宋体" w:eastAsia="宋体"/>
        <w:sz w:val="28"/>
        <w:szCs w:val="28"/>
      </w:rPr>
      <w:fldChar w:fldCharType="end"/>
    </w:r>
  </w:p>
  <w:p w14:paraId="0595E93E">
    <w:pPr>
      <w:pStyle w:val="6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1DA8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- 3 -</w:t>
    </w:r>
    <w:r>
      <w:rPr>
        <w:rStyle w:val="11"/>
      </w:rPr>
      <w:fldChar w:fldCharType="end"/>
    </w:r>
  </w:p>
  <w:p w14:paraId="3BBD0BCC">
    <w:pPr>
      <w:pStyle w:val="6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 w14:paraId="61A6581B">
    <w:pPr>
      <w:pStyle w:val="6"/>
      <w:framePr w:wrap="around" w:vAnchor="text" w:hAnchor="margin" w:xAlign="outside" w:y="1"/>
      <w:ind w:left="480" w:leftChars="150" w:right="360" w:firstLine="360"/>
      <w:rPr>
        <w:rStyle w:val="11"/>
        <w:rFonts w:hint="eastAsia" w:ascii="宋体"/>
        <w:sz w:val="28"/>
        <w:szCs w:val="28"/>
      </w:rPr>
    </w:pPr>
    <w:r>
      <w:rPr>
        <w:rStyle w:val="11"/>
        <w:rFonts w:hint="eastAsia" w:ascii="宋体"/>
        <w:sz w:val="28"/>
        <w:szCs w:val="28"/>
      </w:rPr>
      <w:t xml:space="preserve">— </w:t>
    </w:r>
    <w:r>
      <w:rPr>
        <w:rStyle w:val="11"/>
        <w:rFonts w:ascii="宋体"/>
        <w:sz w:val="28"/>
        <w:szCs w:val="28"/>
      </w:rPr>
      <w:fldChar w:fldCharType="begin"/>
    </w:r>
    <w:r>
      <w:rPr>
        <w:rStyle w:val="11"/>
        <w:rFonts w:ascii="宋体"/>
        <w:sz w:val="28"/>
        <w:szCs w:val="28"/>
      </w:rPr>
      <w:instrText xml:space="preserve">PAGE  </w:instrText>
    </w:r>
    <w:r>
      <w:rPr>
        <w:rFonts w:ascii="宋体" w:eastAsia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2</w:t>
    </w:r>
    <w:r>
      <w:rPr>
        <w:rFonts w:ascii="宋体" w:eastAsia="宋体"/>
        <w:sz w:val="28"/>
        <w:szCs w:val="28"/>
      </w:rPr>
      <w:fldChar w:fldCharType="end"/>
    </w:r>
    <w:r>
      <w:rPr>
        <w:rStyle w:val="11"/>
        <w:rFonts w:hint="eastAsia" w:ascii="宋体"/>
        <w:sz w:val="28"/>
        <w:szCs w:val="28"/>
      </w:rPr>
      <w:t xml:space="preserve"> —</w:t>
    </w:r>
  </w:p>
  <w:p w14:paraId="1D63582A">
    <w:pPr>
      <w:pStyle w:val="6"/>
      <w:rPr>
        <w:rFonts w:hint="eastAsia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D6145"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579"/>
  <w:displayHorizontalDrawingGridEvery w:val="2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AD71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Date"/>
    <w:basedOn w:val="1"/>
    <w:next w:val="1"/>
    <w:qFormat/>
    <w:uiPriority w:val="0"/>
    <w:rPr>
      <w:rFonts w:ascii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14</Pages>
  <Words>6547</Words>
  <Characters>6703</Characters>
  <Lines>1179</Lines>
  <Paragraphs>580</Paragraphs>
  <TotalTime>531</TotalTime>
  <ScaleCrop>false</ScaleCrop>
  <LinksUpToDate>false</LinksUpToDate>
  <CharactersWithSpaces>7181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2020-07-15T10:52:00Z</dcterms:created>
  <dc:creator>Users</dc:creator>
  <cp:lastModifiedBy>彩虹</cp:lastModifiedBy>
  <cp:lastPrinted>2020-09-16T00:33:00Z</cp:lastPrinted>
  <dcterms:modified xsi:type="dcterms:W3CDTF">2025-09-29T01:56:54Z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eyJoZGlkIjoiM2RkOTc3OWNmN2I4YTNmZDAxZTRmZGUzOWNlOTEyMDciLCJ1c2VySWQiOiIxMDQ0MjkxMTYxIn0=</vt:lpwstr>
  </property>
  <property fmtid="{D5CDD505-2E9C-101B-9397-08002B2CF9AE}" pid="3" name="KSOProductBuildVer">
    <vt:lpwstr>2052-12.1.0.22529</vt:lpwstr>
  </property>
  <property fmtid="{D5CDD505-2E9C-101B-9397-08002B2CF9AE}" pid="4" name="ICV">
    <vt:lpwstr>CCF0ECCA20E94A4DBD8EDF44190EB42A_13</vt:lpwstr>
  </property>
</Properties>
</file>