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35"/>
        <w:framePr w:w="0" w:hRule="auto" w:hSpace="180" w:vSpace="180" w:wrap="around" w:vAnchor="margin" w:hAnchor="page" w:x="1454" w:y="1" w:anchorLock="1"/>
        <w:rPr>
          <w:rFonts w:hint="eastAsia"/>
          <w:sz w:val="32"/>
          <w:szCs w:val="32"/>
        </w:rPr>
      </w:pPr>
      <w:r>
        <w:rPr>
          <w:rFonts w:hint="eastAsia"/>
          <w:sz w:val="32"/>
          <w:szCs w:val="32"/>
        </w:rPr>
        <w:t>附件2</w:t>
      </w:r>
    </w:p>
    <w:p>
      <w:pPr>
        <w:pStyle w:val="135"/>
        <w:framePr w:w="0" w:hRule="auto" w:hSpace="180" w:vSpace="180" w:wrap="around" w:vAnchor="margin" w:hAnchor="page" w:x="1454" w:y="1" w:anchorLock="1"/>
      </w:pPr>
      <w:r>
        <w:rPr>
          <w:rFonts w:ascii="Times New Roman" w:hAnsi="Times New Roman"/>
        </w:rPr>
        <w:t>ICS</w:t>
      </w:r>
      <w:r>
        <w:rPr>
          <w:rFonts w:ascii="MS Gothic" w:eastAsia="MS Gothic" w:cs="MS Gothic" w:hint="eastAsia"/>
        </w:rPr>
        <w:t> </w:t>
      </w:r>
      <w:bookmarkStart w:id="0" w:name="ICS"/>
      <w:r>
        <w:fldChar w:fldCharType="begin">
          <w:ffData>
            <w:name w:val="ICS"/>
            <w:enabled/>
            <w:calcOnExit w:val="0"/>
            <w:textInput>
              <w:default w:val="点击此处添加ICS号"/>
            </w:textInput>
          </w:ffData>
        </w:fldChar>
      </w:r>
      <w:r>
        <w:instrText xml:space="preserve"> FORMTEXT </w:instrText>
      </w:r>
      <w:r>
        <w:fldChar w:fldCharType="separate"/>
      </w:r>
      <w:r>
        <w:t>     </w:t>
      </w:r>
      <w:r>
        <w:fldChar w:fldCharType="end"/>
      </w:r>
      <w:bookmarkEnd w:id="0"/>
    </w:p>
    <w:p>
      <w:pPr>
        <w:pStyle w:val="135"/>
        <w:framePr w:w="0" w:hRule="auto" w:hSpace="180" w:vSpace="180" w:wrap="around" w:vAnchor="margin" w:hAnchor="page" w:x="1454" w:y="1" w:anchorLock="1"/>
      </w:pPr>
    </w:p>
    <w:tbl>
      <w:tblPr>
        <w:jc w:val="left"/>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4927"/>
        <w:gridCol w:w="4927"/>
      </w:tblGrid>
      <w:tr>
        <w:tc>
          <w:tcPr>
            <w:tcW w:w="9854" w:type="dxa"/>
            <w:tcBorders>
              <w:top w:val="nil"/>
              <w:left w:val="nil"/>
              <w:bottom w:val="nil"/>
              <w:right w:val="nil"/>
            </w:tcBorders>
            <w:shd w:val="clear" w:color="auto" w:fill="auto"/>
          </w:tcPr>
          <w:p>
            <w:pPr>
              <w:pStyle w:val="135"/>
              <w:framePr w:w="0" w:hRule="auto" w:hSpace="180" w:vSpace="180" w:wrap="around" w:vAnchor="margin" w:hAnchor="page" w:x="1454" w:y="1" w:anchorLock="1"/>
            </w:pPr>
            <w:r>
              <mc:AlternateContent>
                <mc:Choice Requires="wps">
                  <w:drawing>
                    <wp:anchor distT="0" distB="0" distL="114298" distR="114298" simplePos="0" relativeHeight="4" behindDoc="1" locked="0" layoutInCell="1" hidden="0" allowOverlap="1">
                      <wp:simplePos x="0" y="0"/>
                      <wp:positionH relativeFrom="column">
                        <wp:posOffset>-66673</wp:posOffset>
                      </wp:positionH>
                      <wp:positionV relativeFrom="paragraph">
                        <wp:posOffset>0</wp:posOffset>
                      </wp:positionV>
                      <wp:extent cx="866775" cy="198120"/>
                      <wp:effectExtent l="0" t="0" r="0" b="0"/>
                      <wp:wrapNone/>
                      <wp:docPr id="1" name="矩形 1"/>
                      <wp:cNvGraphicFramePr>
                        <a:graphicFrameLocks noChangeAspect="0"/>
                      </wp:cNvGraphicFramePr>
                      <a:graphic>
                        <a:graphicData uri="http://schemas.microsoft.com/office/word/2010/wordprocessingShape">
                          <wps:wsp>
                            <wps:cNvSpPr/>
                            <wps:spPr>
                              <a:xfrm rot="0">
                                <a:off x="0" y="0"/>
                                <a:ext cx="866775" cy="198120"/>
                              </a:xfrm>
                              <a:prstGeom prst="rect"/>
                              <a:solidFill>
                                <a:srgbClr val="FFFFFF"/>
                              </a:solidFill>
                              <a:ln w="9525" cmpd="sng" cap="flat">
                                <a:noFill/>
                                <a:prstDash val="solid"/>
                                <a:miter/>
                              </a:ln>
                            </wps:spPr>
                            <wps:bodyPr vert="horz" wrap="square" lIns="91440" tIns="45720" rIns="91440" bIns="45720" anchor="t" anchorCtr="0" upright="1">
                              <a:noAutofit/>
                            </wps:bodyPr>
                          </wps:wsp>
                        </a:graphicData>
                      </a:graphic>
                    </wp:anchor>
                  </w:drawing>
                </mc:Choice>
                <mc:Fallback>
                  <w:pict>
                    <v:rect type="#_x0000_t1" id="矩形 2" o:spid="_x0000_s2" fillcolor="#FFFFFF" stroked="f" style="position:absolute;margin-left:-5.24992pt;margin-top:0.0pt;width:68.25pt;height:15.6pt;z-index:-6;mso-position-horizontal:absolute;mso-position-vertical:absolute;mso-wrap-distance-left:8.999863pt;mso-wrap-distance-right:8.999863pt;">
                      <v:stroke color="#000000"/>
                    </v:rect>
                  </w:pict>
                </mc:Fallback>
              </mc:AlternateContent>
            </w:r>
            <w:bookmarkStart w:id="1" w:name="BAH"/>
            <w:r>
              <w:fldChar w:fldCharType="begin">
                <w:ffData>
                  <w:name w:val="BAH"/>
                  <w:enabled/>
                  <w:calcOnExit w:val="0"/>
                  <w:textInput/>
                </w:ffData>
              </w:fldChar>
            </w:r>
            <w:r>
              <w:instrText xml:space="preserve"> FORMTEXT </w:instrText>
            </w:r>
            <w:r>
              <w:fldChar w:fldCharType="separate"/>
            </w:r>
            <w:r>
              <w:t>     </w:t>
            </w:r>
            <w:r>
              <w:fldChar w:fldCharType="end"/>
            </w:r>
            <w:bookmarkEnd w:id="1"/>
          </w:p>
        </w:tc>
        <w:tc>
          <w:tcPr>
            <w:tcW w:w="9854" w:type="dxa"/>
            <w:tcBorders>
              <w:top w:val="nil"/>
              <w:left w:val="nil"/>
              <w:bottom w:val="nil"/>
              <w:right w:val="nil"/>
            </w:tcBorders>
            <w:shd w:val="clear" w:color="auto" w:fill="auto"/>
          </w:tcPr>
          <w:p>
            <w:pPr>
              <w:pStyle w:val="135"/>
              <w:framePr w:w="0" w:hRule="auto" w:hSpace="180" w:vSpace="180" w:wrap="around" w:vAnchor="margin" w:hAnchor="page" w:x="1454" w:y="1" w:anchorLock="1"/>
            </w:pPr>
          </w:p>
        </w:tc>
      </w:tr>
    </w:tbl>
    <w:p>
      <w:pPr>
        <w:pStyle w:val="122"/>
        <w:framePr w:w="6101" w:hRule="exact" w:h="1389" w:hSpace="181" w:vSpace="181" w:wrap="around" w:vAnchor="page" w:hAnchor="page" w:x="4684" w:y="1126" w:anchorLock="1"/>
      </w:pPr>
      <w:r>
        <w:t>DB</w:t>
      </w:r>
      <w:bookmarkStart w:id="2" w:name="c3"/>
      <w:r>
        <w:fldChar w:fldCharType="begin">
          <w:ffData>
            <w:name w:val="c3"/>
            <w:enabled/>
            <w:calcOnExit w:val="0"/>
            <w:textInput>
              <w:maxLength w:val="2"/>
            </w:textInput>
          </w:ffData>
        </w:fldChar>
      </w:r>
      <w:r>
        <w:instrText xml:space="preserve"> FORMTEXT </w:instrText>
      </w:r>
      <w:r>
        <w:fldChar w:fldCharType="separate"/>
      </w:r>
      <w:r>
        <w:rPr>
          <w:rFonts w:hint="eastAsia"/>
        </w:rPr>
        <w:t>35</w:t>
      </w:r>
      <w:r>
        <w:fldChar w:fldCharType="end"/>
      </w:r>
      <w:bookmarkEnd w:id="2"/>
    </w:p>
    <w:p>
      <w:pPr>
        <w:pStyle w:val="123"/>
        <w:framePr w:w="9516" w:hRule="auto" w:hSpace="181" w:vSpace="181" w:wrap="around" w:vAnchor="page" w:hAnchor="page" w:x="1419" w:y="2286" w:anchorLock="1"/>
      </w:pPr>
      <w:bookmarkStart w:id="3" w:name="c4"/>
      <w:r>
        <w:fldChar w:fldCharType="begin">
          <w:ffData>
            <w:name w:val="c4"/>
            <w:enabled/>
            <w:calcOnExit w:val="0"/>
            <w:textInput/>
          </w:ffData>
        </w:fldChar>
      </w:r>
      <w:r>
        <w:instrText xml:space="preserve"> FORMTEXT </w:instrText>
      </w:r>
      <w:r>
        <w:fldChar w:fldCharType="separate"/>
      </w:r>
      <w:r>
        <w:rPr>
          <w:rFonts w:hint="eastAsia"/>
        </w:rPr>
        <w:t>福建省</w:t>
      </w:r>
      <w:r>
        <w:fldChar w:fldCharType="end"/>
      </w:r>
      <w:bookmarkEnd w:id="3"/>
      <w:r>
        <w:rPr>
          <w:rFonts w:hint="eastAsia"/>
        </w:rPr>
        <w:t>地方标准</w:t>
      </w:r>
    </w:p>
    <w:p>
      <w:pPr>
        <w:pStyle w:val="61"/>
        <w:framePr w:w="9140" w:hRule="exact" w:h="1242" w:hSpace="284" w:wrap="around" w:vAnchor="page" w:hAnchor="page" w:x="1645" w:y="2910" w:anchorLock="1"/>
      </w:pPr>
      <w:r>
        <w:rPr>
          <w:rFonts w:ascii="Times New Roman" w:hAnsi="Times New Roman"/>
        </w:rPr>
        <w:t xml:space="preserve">DB </w:t>
      </w:r>
      <w:bookmarkStart w:id="4" w:name="StdNo0"/>
      <w:r>
        <w:fldChar w:fldCharType="begin">
          <w:ffData>
            <w:name w:val="StdNo0"/>
            <w:enabled/>
            <w:calcOnExit w:val="0"/>
            <w:textInput>
              <w:default w:val="XX"/>
              <w:maxLength w:val="2"/>
            </w:textInput>
          </w:ffData>
        </w:fldChar>
      </w:r>
      <w:r>
        <w:instrText xml:space="preserve"> FORMTEXT </w:instrText>
      </w:r>
      <w:r>
        <w:fldChar w:fldCharType="separate"/>
      </w:r>
      <w:r>
        <w:rPr>
          <w:rFonts w:hint="eastAsia"/>
        </w:rPr>
        <w:t>35</w:t>
      </w:r>
      <w:r>
        <w:fldChar w:fldCharType="end"/>
      </w:r>
      <w:bookmarkEnd w:id="4"/>
      <w:r>
        <w:t>/</w:t>
      </w:r>
      <w:bookmarkStart w:id="5" w:name="StdNo1"/>
      <w:r>
        <w:fldChar w:fldCharType="begin">
          <w:ffData>
            <w:name w:val="StdNo1"/>
            <w:enabled/>
            <w:calcOnExit w:val="0"/>
            <w:textInput>
              <w:default w:val="XXXXX"/>
            </w:textInput>
          </w:ffData>
        </w:fldChar>
      </w:r>
      <w:r>
        <w:instrText xml:space="preserve"> FORMTEXT </w:instrText>
      </w:r>
      <w:r>
        <w:fldChar w:fldCharType="separate"/>
      </w:r>
      <w:r>
        <w:rPr>
          <w:rFonts w:hint="eastAsia"/>
        </w:rPr>
        <w:t>T</w:t>
      </w:r>
      <w:r>
        <w:t>XXXXX</w:t>
      </w:r>
      <w:r>
        <w:fldChar w:fldCharType="end"/>
      </w:r>
      <w:bookmarkEnd w:id="5"/>
      <w:r>
        <w:t>—2017</w:t>
      </w:r>
    </w:p>
    <w:tbl>
      <w:tblPr>
        <w:jc w:val="left"/>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356"/>
      </w:tblGrid>
      <w:tr>
        <w:tc>
          <w:tcPr>
            <w:tcW w:w="9356" w:type="dxa"/>
            <w:tcBorders>
              <w:top w:val="nil"/>
              <w:left w:val="nil"/>
              <w:bottom w:val="nil"/>
              <w:right w:val="nil"/>
            </w:tcBorders>
            <w:shd w:val="clear" w:color="auto" w:fill="auto"/>
          </w:tcPr>
          <w:p>
            <w:pPr>
              <w:pStyle w:val="90"/>
              <w:framePr w:w="9140" w:hRule="exact" w:h="1242" w:hSpace="284" w:wrap="around" w:vAnchor="page" w:hAnchor="page" w:x="1645" w:y="2910" w:anchorLock="1"/>
            </w:pPr>
            <w:bookmarkStart w:id="6" w:name="DT"/>
            <w:r>
              <w:fldChar w:fldCharType="begin">
                <w:ffData>
                  <w:name w:val="DT"/>
                  <w:enabled/>
                  <w:calcOnExit w:val="0"/>
                  <w:textInput/>
                </w:ffData>
              </w:fldChar>
            </w:r>
            <w:r>
              <w:instrText xml:space="preserve"> FORMTEXT </w:instrText>
            </w:r>
            <w:r>
              <w:fldChar w:fldCharType="separate"/>
            </w:r>
            <w:r>
              <w:t>     </w:t>
            </w:r>
            <w:r>
              <w:fldChar w:fldCharType="end"/>
            </w:r>
            <w:bookmarkEnd w:id="6"/>
          </w:p>
        </w:tc>
      </w:tr>
    </w:tbl>
    <w:p>
      <w:pPr>
        <w:pStyle w:val="61"/>
        <w:framePr w:w="9140" w:hRule="exact" w:h="1242" w:hSpace="284" w:wrap="around" w:vAnchor="page" w:hAnchor="page" w:x="1645" w:y="2910" w:anchorLock="1"/>
      </w:pPr>
    </w:p>
    <w:p>
      <w:pPr>
        <w:pStyle w:val="61"/>
        <w:framePr w:w="9140" w:hRule="exact" w:h="1242" w:hSpace="284" w:wrap="around" w:vAnchor="page" w:hAnchor="page" w:x="1645" w:y="2910" w:anchorLock="1"/>
      </w:pPr>
    </w:p>
    <w:p>
      <w:pPr>
        <w:pStyle w:val="92"/>
        <w:framePr w:w="9226" w:hRule="exact" w:h="5275" w:wrap="around" w:vAnchor="page" w:hAnchor="page" w:x="1516" w:y="6408" w:anchorLock="1"/>
        <w:snapToGrid w:val="0"/>
        <w:spacing w:line="300" w:lineRule="auto"/>
        <w:rPr>
          <w:rFonts w:ascii="华文中宋" w:eastAsia="华文中宋" w:hint="eastAsia"/>
          <w:b/>
          <w:bCs/>
          <w:spacing w:val="-8"/>
          <w:szCs w:val="52"/>
        </w:rPr>
      </w:pPr>
      <w:r>
        <w:rPr>
          <w:rFonts w:ascii="华文中宋" w:eastAsia="华文中宋" w:hint="eastAsia"/>
          <w:b/>
          <w:bCs/>
          <w:spacing w:val="-8"/>
          <w:szCs w:val="52"/>
        </w:rPr>
        <w:t>福建省环境损害鉴定评估通用规范</w:t>
      </w:r>
    </w:p>
    <w:p>
      <w:pPr>
        <w:pStyle w:val="94"/>
        <w:framePr w:w="9226" w:hRule="exact" w:h="5275" w:wrap="around" w:vAnchor="page" w:hAnchor="page" w:x="1516" w:y="6408" w:anchorLock="1"/>
        <w:snapToGrid w:val="0"/>
        <w:spacing w:before="0" w:line="300" w:lineRule="auto"/>
        <w:rPr>
          <w:rFonts w:ascii="华文中宋" w:eastAsia="华文中宋" w:hint="eastAsia"/>
          <w:b/>
          <w:bCs/>
          <w:spacing w:val="-8"/>
          <w:sz w:val="52"/>
          <w:szCs w:val="52"/>
        </w:rPr>
      </w:pPr>
      <w:r>
        <w:rPr>
          <w:rFonts w:ascii="华文中宋" w:eastAsia="华文中宋" w:hint="eastAsia"/>
          <w:b/>
          <w:bCs/>
          <w:spacing w:val="-8"/>
          <w:sz w:val="52"/>
          <w:szCs w:val="52"/>
        </w:rPr>
        <w:t>（征求意见稿）</w:t>
      </w:r>
    </w:p>
    <w:p>
      <w:pPr>
        <w:pStyle w:val="142"/>
        <w:framePr w:w="3997" w:hRule="exact" w:h="438" w:vSpace="181" w:wrap="around" w:vAnchor="page" w:hAnchor="page" w:x="1320" w:y="14130" w:anchorLock="1"/>
      </w:pPr>
      <w:r>
        <w:rPr>
          <w:rFonts w:ascii="黑体"/>
        </w:rPr>
        <w:t>2017-</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7"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pPr>
        <w:pStyle w:val="143"/>
        <w:framePr w:w="3997" w:hRule="exact" w:h="471" w:vSpace="181" w:wrap="around" w:vAnchor="page" w:hAnchor="page" w:x="6911" w:y="14104" w:anchorLock="1"/>
      </w:pPr>
      <w:r>
        <w:rPr>
          <w:rFonts w:ascii="黑体"/>
        </w:rPr>
        <w:t>2017-</w:t>
      </w:r>
      <w:bookmarkStart w:id="8"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ascii="黑体"/>
        </w:rPr>
        <w:t>-</w:t>
      </w:r>
      <w:bookmarkStart w:id="9"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pPr>
        <w:pStyle w:val="124"/>
        <w:framePr w:w="7938" w:hRule="exact" w:h="1134" w:hSpace="125" w:vSpace="181" w:wrap="around" w:vAnchor="page" w:hAnchor="page" w:x="2133" w:y="14926" w:anchorLock="1"/>
      </w:pPr>
      <w:bookmarkStart w:id="10" w:name="fm"/>
      <w:r>
        <w:rPr>
          <w:w w:val="100"/>
        </w:rPr>
        <mc:AlternateContent>
          <mc:Choice Requires="wps">
            <w:drawing>
              <wp:anchor distT="0" distB="0" distL="114298" distR="114298" simplePos="0" relativeHeight="3" behindDoc="1" locked="0" layoutInCell="1" hidden="0" allowOverlap="1">
                <wp:simplePos x="0" y="0"/>
                <wp:positionH relativeFrom="column">
                  <wp:posOffset>1810293</wp:posOffset>
                </wp:positionH>
                <wp:positionV relativeFrom="paragraph">
                  <wp:posOffset>-3942623</wp:posOffset>
                </wp:positionV>
                <wp:extent cx="1269999" cy="304800"/>
                <wp:effectExtent l="0" t="0" r="0" b="0"/>
                <wp:wrapNone/>
                <wp:docPr id="3" name="矩形 3"/>
                <wp:cNvGraphicFramePr>
                  <a:graphicFrameLocks noChangeAspect="0"/>
                </wp:cNvGraphicFramePr>
                <a:graphic>
                  <a:graphicData uri="http://schemas.microsoft.com/office/word/2010/wordprocessingShape">
                    <wps:wsp>
                      <wps:cNvSpPr/>
                      <wps:spPr>
                        <a:xfrm rot="0">
                          <a:off x="0" y="0"/>
                          <a:ext cx="1269999" cy="304800"/>
                        </a:xfrm>
                        <a:prstGeom prst="rect"/>
                        <a:solidFill>
                          <a:srgbClr val="FFFFFF"/>
                        </a:solidFill>
                        <a:ln w="9525" cmpd="sng" cap="flat">
                          <a:noFill/>
                          <a:prstDash val="solid"/>
                          <a:miter/>
                        </a:ln>
                      </wps:spPr>
                      <wps:bodyPr vert="horz" wrap="square" lIns="91440" tIns="45720" rIns="91440" bIns="45720" anchor="t" anchorCtr="0" upright="1">
                        <a:noAutofit/>
                      </wps:bodyPr>
                    </wps:wsp>
                  </a:graphicData>
                </a:graphic>
              </wp:anchor>
            </w:drawing>
          </mc:Choice>
          <mc:Fallback>
            <w:pict>
              <v:rect type="#_x0000_t1" id="矩形 4" o:spid="_x0000_s4" fillcolor="#FFFFFF" stroked="f" style="position:absolute;margin-left:142.54283pt;margin-top:-310.44278pt;width:99.99997pt;height:24.0pt;z-index:-7;mso-position-horizontal:absolute;mso-position-vertical:absolute;mso-wrap-distance-left:8.999863pt;mso-wrap-distance-right:8.999863pt;">
                <v:stroke color="#000000"/>
              </v:rect>
            </w:pict>
          </mc:Fallback>
        </mc:AlternateContent>
      </w:r>
      <w:r>
        <w:rPr>
          <w:w w:val="100"/>
        </w:rPr>
        <mc:AlternateContent>
          <mc:Choice Requires="wps">
            <w:drawing>
              <wp:anchor distT="0" distB="0" distL="114298" distR="114298" simplePos="0" relativeHeight="2" behindDoc="1" locked="0" layoutInCell="1" hidden="0" allowOverlap="1">
                <wp:simplePos x="0" y="0"/>
                <wp:positionH relativeFrom="column">
                  <wp:posOffset>4413818</wp:posOffset>
                </wp:positionH>
                <wp:positionV relativeFrom="paragraph">
                  <wp:posOffset>-7435102</wp:posOffset>
                </wp:positionV>
                <wp:extent cx="1143000" cy="228600"/>
                <wp:effectExtent l="0" t="0" r="0" b="0"/>
                <wp:wrapNone/>
                <wp:docPr id="5" name="矩形 5"/>
                <wp:cNvGraphicFramePr>
                  <a:graphicFrameLocks noChangeAspect="0"/>
                </wp:cNvGraphicFramePr>
                <a:graphic>
                  <a:graphicData uri="http://schemas.microsoft.com/office/word/2010/wordprocessingShape">
                    <wps:wsp>
                      <wps:cNvSpPr/>
                      <wps:spPr>
                        <a:xfrm rot="0">
                          <a:off x="0" y="0"/>
                          <a:ext cx="1143000" cy="228600"/>
                        </a:xfrm>
                        <a:prstGeom prst="rect"/>
                        <a:solidFill>
                          <a:srgbClr val="FFFFFF"/>
                        </a:solidFill>
                        <a:ln w="9525" cmpd="sng" cap="flat">
                          <a:noFill/>
                          <a:prstDash val="solid"/>
                          <a:miter/>
                        </a:ln>
                      </wps:spPr>
                      <wps:bodyPr vert="horz" wrap="square" lIns="91440" tIns="45720" rIns="91440" bIns="45720" anchor="t" anchorCtr="0" upright="1">
                        <a:noAutofit/>
                      </wps:bodyPr>
                    </wps:wsp>
                  </a:graphicData>
                </a:graphic>
              </wp:anchor>
            </w:drawing>
          </mc:Choice>
          <mc:Fallback>
            <w:pict>
              <v:rect type="#_x0000_t1" id="矩形 6" o:spid="_x0000_s6" fillcolor="#FFFFFF" stroked="f" style="position:absolute;margin-left:347.5447pt;margin-top:-585.44104pt;width:90.00002pt;height:18.0pt;z-index:-8;mso-position-horizontal:absolute;mso-position-vertical:absolute;mso-wrap-distance-left:8.999863pt;mso-wrap-distance-right:8.999863pt;">
                <v:stroke color="#000000"/>
              </v:rect>
            </w:pict>
          </mc:Fallback>
        </mc:AlternateContent>
      </w:r>
      <w:r>
        <w:rPr>
          <w:w w:val="100"/>
        </w:rPr>
        <mc:AlternateContent>
          <mc:Choice Requires="wps">
            <w:drawing>
              <wp:anchor distT="0" distB="0" distL="114298" distR="114298" simplePos="0" relativeHeight="16" behindDoc="0" locked="0" layoutInCell="1" hidden="0" allowOverlap="1">
                <wp:simplePos x="0" y="0"/>
                <wp:positionH relativeFrom="column">
                  <wp:posOffset>-464812</wp:posOffset>
                </wp:positionH>
                <wp:positionV relativeFrom="paragraph">
                  <wp:posOffset>-7021151</wp:posOffset>
                </wp:positionV>
                <wp:extent cx="6120130" cy="0"/>
                <wp:effectExtent l="0" t="0" r="0" b="0"/>
                <wp:wrapNone/>
                <wp:docPr id="7" name="直线 7"/>
                <wp:cNvGraphicFramePr>
                  <a:graphicFrameLocks noChangeAspect="0"/>
                </wp:cNvGraphicFramePr>
                <a:graphic>
                  <a:graphicData uri="http://schemas.microsoft.com/office/word/2010/wordprocessingShape">
                    <wps:wsp>
                      <wps:cNvSpPr/>
                      <wps:spPr>
                        <a:xfrm rot="0">
                          <a:off x="0" y="0"/>
                          <a:ext cx="6120130"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8" o:spid="_x0000_s8" from="-36.59944pt,-552.8466pt" to="445.30054pt,-552.8466pt" filled="f" stroked="t" style="position:absolute;z-index:16;mso-position-horizontal:absolute;mso-position-vertical:absolute;mso-wrap-distance-left:8.999863pt;mso-wrap-distance-right:8.999863pt;">
                <v:stroke color="#000000"/>
              </v:line>
            </w:pict>
          </mc:Fallback>
        </mc:AlternateContent>
      </w:r>
      <w:r>
        <w:fldChar w:fldCharType="begin">
          <w:ffData>
            <w:name w:val="fm"/>
            <w:enabled/>
            <w:calcOnExit w:val="0"/>
            <w:textInput/>
          </w:ffData>
        </w:fldChar>
      </w:r>
      <w:r>
        <w:instrText xml:space="preserve"> FORMTEXT </w:instrText>
      </w:r>
      <w:r>
        <w:fldChar w:fldCharType="separate"/>
      </w:r>
      <w:r>
        <w:rPr>
          <w:rFonts w:hint="eastAsia"/>
        </w:rPr>
        <w:t>福建省环境保护厅</w:t>
      </w:r>
    </w:p>
    <w:p>
      <w:pPr>
        <w:pStyle w:val="124"/>
        <w:framePr w:w="7938" w:hRule="exact" w:h="1134" w:hSpace="125" w:vSpace="181" w:wrap="around" w:vAnchor="page" w:hAnchor="page" w:x="2133" w:y="14926" w:anchorLock="1"/>
      </w:pPr>
      <w:r>
        <w:rPr>
          <w:rFonts w:hint="eastAsia"/>
        </w:rPr>
        <w:t xml:space="preserve">      福建省质量技术监督局</w:t>
      </w:r>
      <w:r>
        <w:fldChar w:fldCharType="end"/>
      </w:r>
      <w:bookmarkEnd w:id="10"/>
      <w:r>
        <w:t>   </w:t>
      </w:r>
      <w:r>
        <w:rPr>
          <w:rStyle w:val="87"/>
          <w:rFonts w:hint="eastAsia"/>
        </w:rPr>
        <w:t>发布</w:t>
      </w:r>
    </w:p>
    <w:p>
      <w:pPr>
        <w:pStyle w:val="38"/>
        <w:tabs>
          <w:tab w:val="center" w:pos="4201"/>
          <w:tab w:val="right" w:leader="dot" w:pos="9298"/>
        </w:tabs>
        <w:ind w:firstLineChars="0" w:firstLine="0"/>
      </w:pPr>
    </w:p>
    <w:p/>
    <w:p/>
    <w:p/>
    <w:p/>
    <w:p/>
    <w:p/>
    <w:p/>
    <w:p/>
    <w:p/>
    <w:p/>
    <w:p/>
    <w:p/>
    <w:p/>
    <w:p/>
    <w:p/>
    <w:p/>
    <w:p/>
    <w:p/>
    <w:p/>
    <w:p>
      <w:pPr>
        <w:pStyle w:val="125"/>
        <w:rPr>
          <w:rFonts w:ascii="Times New Roman" w:hAnsi="Times New Roman"/>
        </w:rPr>
      </w:pPr>
      <w:bookmarkStart w:id="11" w:name="_Toc133998087"/>
      <w:bookmarkStart w:id="12" w:name="_Toc426706978"/>
      <w:bookmarkStart w:id="13" w:name="_Toc492308672"/>
      <w:r>
        <w:rPr>
          <w:rFonts w:ascii="Times New Roman" w:hAnsi="Times New Roman"/>
        </w:rPr>
        <w:t>前言</w:t>
      </w:r>
      <w:bookmarkEnd w:id="11"/>
      <w:bookmarkEnd w:id="12"/>
      <w:bookmarkEnd w:id="13"/>
    </w:p>
    <w:p>
      <w:pPr>
        <w:pStyle w:val="169"/>
        <w:spacing w:line="400" w:lineRule="atLeast"/>
        <w:ind w:firstLine="420"/>
        <w:jc w:val="both"/>
        <w:rPr>
          <w:rFonts w:ascii="宋体" w:eastAsia="宋体" w:cs="宋体"/>
          <w:color w:val="000000"/>
          <w:sz w:val="21"/>
          <w:szCs w:val="21"/>
        </w:rPr>
      </w:pPr>
      <w:r>
        <w:rPr>
          <w:rFonts w:ascii="宋体" w:eastAsia="宋体" w:cs="宋体" w:hint="eastAsia"/>
          <w:color w:val="000000"/>
          <w:sz w:val="21"/>
          <w:szCs w:val="21"/>
        </w:rPr>
        <w:t>环境</w:t>
      </w:r>
      <w:r>
        <w:rPr>
          <w:rFonts w:ascii="宋体" w:eastAsia="宋体" w:cs="宋体"/>
          <w:color w:val="000000"/>
          <w:sz w:val="21"/>
          <w:szCs w:val="21"/>
        </w:rPr>
        <w:t>损害</w:t>
      </w:r>
      <w:r>
        <w:rPr>
          <w:rFonts w:ascii="宋体" w:eastAsia="宋体" w:cs="宋体" w:hint="eastAsia"/>
          <w:color w:val="000000"/>
          <w:sz w:val="21"/>
          <w:szCs w:val="21"/>
        </w:rPr>
        <w:t>鉴定</w:t>
      </w:r>
      <w:r>
        <w:rPr>
          <w:rFonts w:ascii="宋体" w:eastAsia="宋体" w:cs="宋体"/>
          <w:color w:val="000000"/>
          <w:sz w:val="21"/>
          <w:szCs w:val="21"/>
        </w:rPr>
        <w:t>评估的根本目的是为环境保护</w:t>
      </w:r>
      <w:r>
        <w:rPr>
          <w:rFonts w:ascii="宋体" w:eastAsia="宋体" w:cs="宋体" w:hint="eastAsia"/>
          <w:color w:val="000000"/>
          <w:sz w:val="21"/>
          <w:szCs w:val="21"/>
        </w:rPr>
        <w:t>和</w:t>
      </w:r>
      <w:r>
        <w:rPr>
          <w:rFonts w:ascii="宋体" w:eastAsia="宋体" w:cs="宋体"/>
          <w:color w:val="000000"/>
          <w:sz w:val="21"/>
          <w:szCs w:val="21"/>
        </w:rPr>
        <w:t>对损害环境行为的</w:t>
      </w:r>
      <w:r>
        <w:rPr>
          <w:rFonts w:ascii="宋体" w:eastAsia="宋体" w:cs="宋体" w:hint="eastAsia"/>
          <w:color w:val="000000"/>
          <w:sz w:val="21"/>
          <w:szCs w:val="21"/>
        </w:rPr>
        <w:t>处置</w:t>
      </w:r>
      <w:r>
        <w:rPr>
          <w:rFonts w:ascii="宋体" w:eastAsia="宋体" w:cs="宋体"/>
          <w:color w:val="000000"/>
          <w:sz w:val="21"/>
          <w:szCs w:val="21"/>
        </w:rPr>
        <w:t>提供有</w:t>
      </w:r>
      <w:r>
        <w:rPr>
          <w:rFonts w:ascii="宋体" w:eastAsia="宋体" w:cs="宋体" w:hint="eastAsia"/>
          <w:color w:val="000000"/>
          <w:sz w:val="21"/>
          <w:szCs w:val="21"/>
        </w:rPr>
        <w:t>效能</w:t>
      </w:r>
      <w:r>
        <w:rPr>
          <w:rFonts w:ascii="宋体" w:eastAsia="宋体" w:cs="宋体"/>
          <w:color w:val="000000"/>
          <w:sz w:val="21"/>
          <w:szCs w:val="21"/>
        </w:rPr>
        <w:t>的证据</w:t>
      </w:r>
      <w:r>
        <w:rPr>
          <w:rFonts w:ascii="宋体" w:eastAsia="宋体" w:cs="宋体" w:hint="eastAsia"/>
          <w:color w:val="000000"/>
          <w:sz w:val="21"/>
          <w:szCs w:val="21"/>
        </w:rPr>
        <w:t>（具备证据</w:t>
      </w:r>
      <w:r>
        <w:rPr>
          <w:rFonts w:ascii="宋体" w:eastAsia="宋体" w:cs="宋体"/>
          <w:color w:val="000000"/>
          <w:sz w:val="21"/>
          <w:szCs w:val="21"/>
        </w:rPr>
        <w:t>能力</w:t>
      </w:r>
      <w:r>
        <w:rPr>
          <w:rFonts w:ascii="宋体" w:eastAsia="宋体" w:cs="宋体" w:hint="eastAsia"/>
          <w:color w:val="000000"/>
          <w:sz w:val="21"/>
          <w:szCs w:val="21"/>
        </w:rPr>
        <w:t>与证明</w:t>
      </w:r>
      <w:r>
        <w:rPr>
          <w:rFonts w:ascii="宋体" w:eastAsia="宋体" w:cs="宋体"/>
          <w:color w:val="000000"/>
          <w:sz w:val="21"/>
          <w:szCs w:val="21"/>
        </w:rPr>
        <w:t>力</w:t>
      </w:r>
      <w:r>
        <w:rPr>
          <w:rFonts w:ascii="宋体" w:eastAsia="宋体" w:cs="宋体" w:hint="eastAsia"/>
          <w:color w:val="000000"/>
          <w:sz w:val="21"/>
          <w:szCs w:val="21"/>
        </w:rPr>
        <w:t>）。</w:t>
      </w:r>
    </w:p>
    <w:p>
      <w:pPr>
        <w:pStyle w:val="169"/>
        <w:spacing w:line="400" w:lineRule="atLeast"/>
        <w:ind w:firstLine="420"/>
        <w:jc w:val="both"/>
        <w:rPr>
          <w:rFonts w:ascii="宋体" w:eastAsia="宋体" w:cs="宋体"/>
          <w:color w:val="000000"/>
          <w:sz w:val="21"/>
          <w:szCs w:val="21"/>
        </w:rPr>
      </w:pPr>
      <w:r>
        <w:rPr>
          <w:rFonts w:ascii="宋体" w:eastAsia="宋体" w:cs="宋体" w:hint="eastAsia"/>
          <w:color w:val="000000"/>
          <w:sz w:val="21"/>
          <w:szCs w:val="21"/>
        </w:rPr>
        <w:t>为了</w:t>
      </w:r>
      <w:r>
        <w:rPr>
          <w:rFonts w:ascii="宋体" w:eastAsia="宋体" w:cs="宋体"/>
          <w:color w:val="000000"/>
          <w:sz w:val="21"/>
          <w:szCs w:val="21"/>
        </w:rPr>
        <w:t>弥</w:t>
      </w:r>
      <w:r>
        <w:rPr>
          <w:rFonts w:ascii="宋体" w:eastAsia="宋体" w:cs="宋体" w:hint="eastAsia"/>
          <w:color w:val="000000"/>
          <w:sz w:val="21"/>
          <w:szCs w:val="21"/>
        </w:rPr>
        <w:t>补目前</w:t>
      </w:r>
      <w:r>
        <w:rPr>
          <w:rFonts w:ascii="宋体" w:eastAsia="宋体" w:cs="宋体"/>
          <w:color w:val="000000"/>
          <w:sz w:val="21"/>
          <w:szCs w:val="21"/>
        </w:rPr>
        <w:t>国内环境损害鉴定评估</w:t>
      </w:r>
      <w:r>
        <w:rPr>
          <w:rFonts w:ascii="宋体" w:eastAsia="宋体" w:cs="宋体" w:hint="eastAsia"/>
          <w:color w:val="000000"/>
          <w:sz w:val="21"/>
          <w:szCs w:val="21"/>
        </w:rPr>
        <w:t>方法在</w:t>
      </w:r>
      <w:r>
        <w:rPr>
          <w:rFonts w:ascii="宋体" w:eastAsia="宋体" w:cs="宋体"/>
          <w:color w:val="000000"/>
          <w:sz w:val="21"/>
          <w:szCs w:val="21"/>
        </w:rPr>
        <w:t>证据形成的</w:t>
      </w:r>
      <w:r>
        <w:rPr>
          <w:rFonts w:ascii="宋体" w:eastAsia="宋体" w:cs="宋体" w:hint="eastAsia"/>
          <w:color w:val="000000"/>
          <w:sz w:val="21"/>
          <w:szCs w:val="21"/>
        </w:rPr>
        <w:t>可</w:t>
      </w:r>
      <w:r>
        <w:rPr>
          <w:rFonts w:ascii="宋体" w:eastAsia="宋体" w:cs="宋体"/>
          <w:color w:val="000000"/>
          <w:sz w:val="21"/>
          <w:szCs w:val="21"/>
        </w:rPr>
        <w:t>操作</w:t>
      </w:r>
      <w:r>
        <w:rPr>
          <w:rFonts w:ascii="宋体" w:eastAsia="宋体" w:cs="宋体" w:hint="eastAsia"/>
          <w:color w:val="000000"/>
          <w:sz w:val="21"/>
          <w:szCs w:val="21"/>
        </w:rPr>
        <w:t>性和</w:t>
      </w:r>
      <w:r>
        <w:rPr>
          <w:rFonts w:ascii="宋体" w:eastAsia="宋体" w:cs="宋体"/>
          <w:color w:val="000000"/>
          <w:sz w:val="21"/>
          <w:szCs w:val="21"/>
        </w:rPr>
        <w:t>与地方环境保护实践结合上的不足</w:t>
      </w:r>
      <w:r>
        <w:rPr>
          <w:rFonts w:ascii="宋体" w:eastAsia="宋体" w:cs="宋体" w:hint="eastAsia"/>
          <w:color w:val="000000"/>
          <w:sz w:val="21"/>
          <w:szCs w:val="21"/>
        </w:rPr>
        <w:t>，</w:t>
      </w:r>
      <w:r>
        <w:rPr>
          <w:rFonts w:ascii="宋体" w:eastAsia="宋体" w:cs="宋体"/>
          <w:color w:val="000000"/>
          <w:sz w:val="21"/>
          <w:szCs w:val="21"/>
        </w:rPr>
        <w:t>特制定本</w:t>
      </w:r>
      <w:r>
        <w:rPr>
          <w:rFonts w:ascii="宋体" w:eastAsia="宋体" w:cs="宋体" w:hint="eastAsia"/>
          <w:color w:val="000000"/>
          <w:sz w:val="21"/>
          <w:szCs w:val="21"/>
        </w:rPr>
        <w:t>标准</w:t>
      </w:r>
      <w:r>
        <w:rPr>
          <w:rFonts w:ascii="宋体" w:eastAsia="宋体" w:cs="宋体"/>
          <w:color w:val="000000"/>
          <w:sz w:val="21"/>
          <w:szCs w:val="21"/>
        </w:rPr>
        <w:t>。</w:t>
      </w:r>
    </w:p>
    <w:p>
      <w:pPr>
        <w:pStyle w:val="169"/>
        <w:spacing w:line="400" w:lineRule="atLeast"/>
        <w:ind w:firstLine="420"/>
        <w:jc w:val="both"/>
        <w:rPr>
          <w:rFonts w:ascii="宋体" w:eastAsia="宋体" w:cs="宋体"/>
          <w:color w:val="000000"/>
          <w:sz w:val="21"/>
          <w:szCs w:val="21"/>
        </w:rPr>
      </w:pPr>
      <w:r>
        <w:rPr>
          <w:rFonts w:ascii="宋体" w:eastAsia="宋体" w:cs="宋体" w:hint="eastAsia"/>
          <w:color w:val="000000"/>
          <w:sz w:val="21"/>
          <w:szCs w:val="21"/>
        </w:rPr>
        <w:t>本标准</w:t>
      </w:r>
      <w:r>
        <w:rPr>
          <w:rFonts w:ascii="宋体" w:eastAsia="宋体" w:cs="宋体"/>
          <w:color w:val="000000"/>
          <w:sz w:val="21"/>
          <w:szCs w:val="21"/>
        </w:rPr>
        <w:t>在</w:t>
      </w:r>
      <w:r>
        <w:rPr>
          <w:rFonts w:ascii="宋体" w:eastAsia="宋体" w:cs="宋体" w:hint="eastAsia"/>
          <w:color w:val="000000"/>
          <w:sz w:val="21"/>
          <w:szCs w:val="21"/>
        </w:rPr>
        <w:t>《环境损害鉴定评估技术指南 总纲》、《环境损害鉴定评估推荐方法（第Ⅱ版）》和《司法鉴定程序通则》等国内现有标准、方法及法规</w:t>
      </w:r>
      <w:r>
        <w:rPr>
          <w:rFonts w:ascii="宋体" w:eastAsia="宋体" w:cs="宋体"/>
          <w:color w:val="000000"/>
          <w:sz w:val="21"/>
          <w:szCs w:val="21"/>
        </w:rPr>
        <w:t>的基础上，</w:t>
      </w:r>
      <w:r>
        <w:rPr>
          <w:rFonts w:ascii="宋体" w:eastAsia="宋体" w:cs="宋体" w:hint="eastAsia"/>
          <w:color w:val="000000"/>
          <w:sz w:val="21"/>
          <w:szCs w:val="21"/>
        </w:rPr>
        <w:t>从以下三个方面进行了完善：</w:t>
      </w:r>
      <w:r>
        <w:rPr>
          <w:rFonts w:ascii="宋体" w:eastAsia="宋体" w:cs="宋体"/>
          <w:color w:val="000000"/>
          <w:sz w:val="21"/>
          <w:szCs w:val="21"/>
        </w:rPr>
        <w:t>一是</w:t>
      </w:r>
      <w:r>
        <w:rPr>
          <w:rFonts w:ascii="宋体" w:eastAsia="宋体" w:cs="宋体" w:hint="eastAsia"/>
          <w:color w:val="000000"/>
          <w:sz w:val="21"/>
          <w:szCs w:val="21"/>
        </w:rPr>
        <w:t>接</w:t>
      </w:r>
      <w:r>
        <w:rPr>
          <w:rFonts w:ascii="宋体" w:eastAsia="宋体" w:cs="宋体"/>
          <w:color w:val="000000"/>
          <w:sz w:val="21"/>
          <w:szCs w:val="21"/>
        </w:rPr>
        <w:t>轨</w:t>
      </w:r>
      <w:r>
        <w:rPr>
          <w:rFonts w:ascii="宋体" w:eastAsia="宋体" w:cs="宋体" w:hint="eastAsia"/>
          <w:color w:val="000000"/>
          <w:sz w:val="21"/>
          <w:szCs w:val="21"/>
        </w:rPr>
        <w:t>，通过构建</w:t>
      </w:r>
      <w:r>
        <w:rPr>
          <w:rFonts w:ascii="宋体" w:eastAsia="宋体" w:cs="宋体"/>
          <w:color w:val="000000"/>
          <w:sz w:val="21"/>
          <w:szCs w:val="21"/>
        </w:rPr>
        <w:t>更为严谨的术语</w:t>
      </w:r>
      <w:r>
        <w:rPr>
          <w:rFonts w:ascii="宋体" w:eastAsia="宋体" w:cs="宋体" w:hint="eastAsia"/>
          <w:color w:val="000000"/>
          <w:sz w:val="21"/>
          <w:szCs w:val="21"/>
        </w:rPr>
        <w:t>体系与更为科学的操作</w:t>
      </w:r>
      <w:r>
        <w:rPr>
          <w:rFonts w:ascii="宋体" w:eastAsia="宋体" w:cs="宋体"/>
          <w:color w:val="000000"/>
          <w:sz w:val="21"/>
          <w:szCs w:val="21"/>
        </w:rPr>
        <w:t>程序</w:t>
      </w:r>
      <w:r>
        <w:rPr>
          <w:rFonts w:ascii="宋体" w:eastAsia="宋体" w:cs="宋体" w:hint="eastAsia"/>
          <w:color w:val="000000"/>
          <w:sz w:val="21"/>
          <w:szCs w:val="21"/>
        </w:rPr>
        <w:t>，</w:t>
      </w:r>
      <w:r>
        <w:rPr>
          <w:rFonts w:ascii="宋体" w:eastAsia="宋体" w:cs="宋体"/>
          <w:color w:val="000000"/>
          <w:sz w:val="21"/>
          <w:szCs w:val="21"/>
        </w:rPr>
        <w:t>使之与司法、</w:t>
      </w:r>
      <w:r>
        <w:rPr>
          <w:rFonts w:ascii="宋体" w:eastAsia="宋体" w:cs="宋体" w:hint="eastAsia"/>
          <w:color w:val="000000"/>
          <w:sz w:val="21"/>
          <w:szCs w:val="21"/>
        </w:rPr>
        <w:t>执法</w:t>
      </w:r>
      <w:r>
        <w:rPr>
          <w:rFonts w:ascii="宋体" w:eastAsia="宋体" w:cs="宋体"/>
          <w:color w:val="000000"/>
          <w:sz w:val="21"/>
          <w:szCs w:val="21"/>
        </w:rPr>
        <w:t>实践充分接轨</w:t>
      </w:r>
      <w:r>
        <w:rPr>
          <w:rFonts w:ascii="宋体" w:eastAsia="宋体" w:cs="宋体" w:hint="eastAsia"/>
          <w:color w:val="000000"/>
          <w:sz w:val="21"/>
          <w:szCs w:val="21"/>
        </w:rPr>
        <w:t>。二</w:t>
      </w:r>
      <w:r>
        <w:rPr>
          <w:rFonts w:ascii="宋体" w:eastAsia="宋体" w:cs="宋体"/>
          <w:color w:val="000000"/>
          <w:sz w:val="21"/>
          <w:szCs w:val="21"/>
        </w:rPr>
        <w:t>是</w:t>
      </w:r>
      <w:r>
        <w:rPr>
          <w:rFonts w:ascii="宋体" w:eastAsia="宋体" w:cs="宋体" w:hint="eastAsia"/>
          <w:color w:val="000000"/>
          <w:sz w:val="21"/>
          <w:szCs w:val="21"/>
        </w:rPr>
        <w:t>证据化，从证据形成的角度分清职责、</w:t>
      </w:r>
      <w:r>
        <w:rPr>
          <w:rFonts w:ascii="宋体" w:eastAsia="宋体" w:cs="宋体"/>
          <w:color w:val="000000"/>
          <w:sz w:val="21"/>
          <w:szCs w:val="21"/>
        </w:rPr>
        <w:t>梳理</w:t>
      </w:r>
      <w:r>
        <w:rPr>
          <w:rFonts w:ascii="宋体" w:eastAsia="宋体" w:cs="宋体" w:hint="eastAsia"/>
          <w:color w:val="000000"/>
          <w:sz w:val="21"/>
          <w:szCs w:val="21"/>
        </w:rPr>
        <w:t>逻辑、厘</w:t>
      </w:r>
      <w:r>
        <w:rPr>
          <w:rFonts w:ascii="宋体" w:eastAsia="宋体" w:cs="宋体"/>
          <w:color w:val="000000"/>
          <w:sz w:val="21"/>
          <w:szCs w:val="21"/>
        </w:rPr>
        <w:t>清概念、规范表述，</w:t>
      </w:r>
      <w:r>
        <w:rPr>
          <w:rFonts w:ascii="宋体" w:eastAsia="宋体" w:cs="宋体" w:hint="eastAsia"/>
          <w:color w:val="000000"/>
          <w:sz w:val="21"/>
          <w:szCs w:val="21"/>
        </w:rPr>
        <w:t>使</w:t>
      </w:r>
      <w:r>
        <w:rPr>
          <w:rFonts w:ascii="宋体" w:eastAsia="宋体" w:cs="宋体"/>
          <w:color w:val="000000"/>
          <w:sz w:val="21"/>
          <w:szCs w:val="21"/>
        </w:rPr>
        <w:t>鉴定评估</w:t>
      </w:r>
      <w:r>
        <w:rPr>
          <w:rFonts w:ascii="宋体" w:eastAsia="宋体" w:cs="宋体" w:hint="eastAsia"/>
          <w:color w:val="000000"/>
          <w:sz w:val="21"/>
          <w:szCs w:val="21"/>
        </w:rPr>
        <w:t>过程更</w:t>
      </w:r>
      <w:r>
        <w:rPr>
          <w:rFonts w:ascii="宋体" w:eastAsia="宋体" w:cs="宋体"/>
          <w:color w:val="000000"/>
          <w:sz w:val="21"/>
          <w:szCs w:val="21"/>
        </w:rPr>
        <w:t>具</w:t>
      </w:r>
      <w:r>
        <w:rPr>
          <w:rFonts w:ascii="宋体" w:eastAsia="宋体" w:cs="宋体" w:hint="eastAsia"/>
          <w:color w:val="000000"/>
          <w:sz w:val="21"/>
          <w:szCs w:val="21"/>
        </w:rPr>
        <w:t>客观性与</w:t>
      </w:r>
      <w:r>
        <w:rPr>
          <w:rFonts w:ascii="宋体" w:eastAsia="宋体" w:cs="宋体"/>
          <w:color w:val="000000"/>
          <w:sz w:val="21"/>
          <w:szCs w:val="21"/>
        </w:rPr>
        <w:t>可操作性。三是体系化</w:t>
      </w:r>
      <w:r>
        <w:rPr>
          <w:rFonts w:ascii="宋体" w:eastAsia="宋体" w:cs="宋体" w:hint="eastAsia"/>
          <w:color w:val="000000"/>
          <w:sz w:val="21"/>
          <w:szCs w:val="21"/>
        </w:rPr>
        <w:t>，以通用规范作为环境损害鉴定评估的核心标准，与按生态环境要素分类的其他细化技术规范相衔接，构成更具可操作性的完整技术方法体系，使鉴定</w:t>
      </w:r>
      <w:r>
        <w:rPr>
          <w:rFonts w:ascii="宋体" w:eastAsia="宋体" w:cs="宋体"/>
          <w:color w:val="000000"/>
          <w:sz w:val="21"/>
          <w:szCs w:val="21"/>
        </w:rPr>
        <w:t>评估</w:t>
      </w:r>
      <w:r>
        <w:rPr>
          <w:rFonts w:ascii="宋体" w:eastAsia="宋体" w:cs="宋体" w:hint="eastAsia"/>
          <w:color w:val="000000"/>
          <w:sz w:val="21"/>
          <w:szCs w:val="21"/>
        </w:rPr>
        <w:t>活动更为科学与有</w:t>
      </w:r>
      <w:r>
        <w:rPr>
          <w:rFonts w:ascii="宋体" w:eastAsia="宋体" w:cs="宋体"/>
          <w:color w:val="000000"/>
          <w:sz w:val="21"/>
          <w:szCs w:val="21"/>
        </w:rPr>
        <w:t>序</w:t>
      </w:r>
      <w:r>
        <w:rPr>
          <w:rFonts w:ascii="宋体" w:eastAsia="宋体" w:cs="宋体" w:hint="eastAsia"/>
          <w:color w:val="000000"/>
          <w:sz w:val="21"/>
          <w:szCs w:val="21"/>
        </w:rPr>
        <w:t>。</w:t>
      </w:r>
    </w:p>
    <w:p>
      <w:pPr>
        <w:pStyle w:val="156"/>
      </w:pP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本规范由系列规范构成，下面列出了这些规范的结构</w:t>
      </w:r>
      <w:r>
        <w:rPr>
          <w:rFonts w:ascii="宋体" w:eastAsia="宋体" w:cs="宋体" w:hint="eastAsia"/>
          <w:color w:val="000000"/>
          <w:sz w:val="21"/>
          <w:szCs w:val="21"/>
        </w:rPr>
        <w:t>：</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——第1部分：环境损害鉴定评估通用术语</w:t>
      </w:r>
      <w:r>
        <w:rPr>
          <w:rFonts w:ascii="宋体" w:eastAsia="宋体" w:cs="宋体" w:hint="eastAsia"/>
          <w:color w:val="000000"/>
          <w:sz w:val="21"/>
          <w:szCs w:val="21"/>
        </w:rPr>
        <w:t>;</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——第2部分：环境损害鉴定评估通用程序</w:t>
      </w:r>
      <w:r>
        <w:rPr>
          <w:rFonts w:ascii="宋体" w:eastAsia="宋体" w:cs="宋体" w:hint="eastAsia"/>
          <w:color w:val="000000"/>
          <w:sz w:val="21"/>
          <w:szCs w:val="21"/>
        </w:rPr>
        <w:t>;</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——第3部分：</w:t>
      </w:r>
      <w:r>
        <w:rPr>
          <w:rFonts w:ascii="宋体" w:eastAsia="宋体" w:cs="宋体" w:hint="eastAsia"/>
          <w:color w:val="000000"/>
          <w:sz w:val="21"/>
          <w:szCs w:val="21"/>
        </w:rPr>
        <w:t>环境损害</w:t>
      </w:r>
      <w:r>
        <w:rPr>
          <w:rFonts w:ascii="宋体" w:eastAsia="宋体" w:cs="宋体"/>
          <w:color w:val="000000"/>
          <w:sz w:val="21"/>
          <w:szCs w:val="21"/>
        </w:rPr>
        <w:t>预评估与方案制定</w:t>
      </w:r>
      <w:r>
        <w:rPr>
          <w:rFonts w:ascii="宋体" w:eastAsia="宋体" w:cs="宋体" w:hint="eastAsia"/>
          <w:color w:val="000000"/>
          <w:sz w:val="21"/>
          <w:szCs w:val="21"/>
        </w:rPr>
        <w:t>;</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——第4部分：</w:t>
      </w:r>
      <w:r>
        <w:rPr>
          <w:rFonts w:ascii="宋体" w:eastAsia="宋体" w:cs="宋体" w:hint="eastAsia"/>
          <w:color w:val="000000"/>
          <w:sz w:val="21"/>
          <w:szCs w:val="21"/>
        </w:rPr>
        <w:t>环境</w:t>
      </w:r>
      <w:r>
        <w:rPr>
          <w:rFonts w:ascii="宋体" w:eastAsia="宋体" w:cs="宋体"/>
          <w:color w:val="000000"/>
          <w:sz w:val="21"/>
          <w:szCs w:val="21"/>
        </w:rPr>
        <w:t>物证的勘验和提取要求</w:t>
      </w:r>
      <w:r>
        <w:rPr>
          <w:rFonts w:ascii="宋体" w:eastAsia="宋体" w:cs="宋体" w:hint="eastAsia"/>
          <w:color w:val="000000"/>
          <w:sz w:val="21"/>
          <w:szCs w:val="21"/>
        </w:rPr>
        <w:t>;</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——第5部分：</w:t>
      </w:r>
      <w:r>
        <w:rPr>
          <w:rFonts w:ascii="宋体" w:eastAsia="宋体" w:cs="宋体" w:hint="eastAsia"/>
          <w:color w:val="000000"/>
          <w:sz w:val="21"/>
          <w:szCs w:val="21"/>
        </w:rPr>
        <w:t>环境损害鉴定;</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——第6部分：</w:t>
      </w:r>
      <w:r>
        <w:rPr>
          <w:rFonts w:ascii="宋体" w:eastAsia="宋体" w:cs="宋体" w:hint="eastAsia"/>
          <w:color w:val="000000"/>
          <w:sz w:val="21"/>
          <w:szCs w:val="21"/>
        </w:rPr>
        <w:t>环境损害评估。</w:t>
      </w:r>
    </w:p>
    <w:p>
      <w:pPr>
        <w:pStyle w:val="169"/>
        <w:spacing w:line="400" w:lineRule="atLeast"/>
        <w:ind w:firstLine="420"/>
        <w:jc w:val="both"/>
        <w:rPr>
          <w:rFonts w:ascii="宋体" w:eastAsia="宋体" w:cs="宋体"/>
          <w:color w:val="000000"/>
          <w:sz w:val="21"/>
          <w:szCs w:val="21"/>
        </w:rPr>
      </w:pPr>
    </w:p>
    <w:p>
      <w:pPr>
        <w:pStyle w:val="169"/>
        <w:spacing w:line="400" w:lineRule="atLeast"/>
        <w:ind w:firstLine="420"/>
        <w:jc w:val="both"/>
        <w:rPr>
          <w:rFonts w:ascii="宋体" w:eastAsia="宋体" w:cs="宋体"/>
          <w:color w:val="000000"/>
          <w:sz w:val="21"/>
          <w:szCs w:val="21"/>
        </w:rPr>
      </w:pPr>
      <w:r>
        <w:rPr>
          <w:rFonts w:ascii="宋体" w:eastAsia="宋体" w:cs="宋体" w:hint="eastAsia"/>
          <w:color w:val="000000"/>
          <w:sz w:val="21"/>
          <w:szCs w:val="21"/>
        </w:rPr>
        <w:t>本标准为首次发布。</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本</w:t>
      </w:r>
      <w:r>
        <w:rPr>
          <w:rFonts w:ascii="宋体" w:eastAsia="宋体" w:cs="宋体" w:hint="eastAsia"/>
          <w:color w:val="000000"/>
          <w:sz w:val="21"/>
          <w:szCs w:val="21"/>
        </w:rPr>
        <w:t>标准</w:t>
      </w:r>
      <w:r>
        <w:rPr>
          <w:rFonts w:ascii="宋体" w:eastAsia="宋体" w:cs="宋体"/>
          <w:color w:val="000000"/>
          <w:sz w:val="21"/>
          <w:szCs w:val="21"/>
        </w:rPr>
        <w:t>由</w:t>
      </w:r>
      <w:r>
        <w:rPr>
          <w:rFonts w:ascii="宋体" w:eastAsia="宋体" w:cs="宋体" w:hint="eastAsia"/>
          <w:color w:val="000000"/>
          <w:sz w:val="21"/>
          <w:szCs w:val="21"/>
        </w:rPr>
        <w:t>福建省环境</w:t>
      </w:r>
      <w:r>
        <w:rPr>
          <w:rFonts w:ascii="宋体" w:eastAsia="宋体" w:cs="宋体"/>
          <w:color w:val="000000"/>
          <w:sz w:val="21"/>
          <w:szCs w:val="21"/>
        </w:rPr>
        <w:t>保护厅提出。</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本</w:t>
      </w:r>
      <w:r>
        <w:rPr>
          <w:rFonts w:ascii="宋体" w:eastAsia="宋体" w:cs="宋体" w:hint="eastAsia"/>
          <w:color w:val="000000"/>
          <w:sz w:val="21"/>
          <w:szCs w:val="21"/>
        </w:rPr>
        <w:t>标准起草单位：福建历思司法</w:t>
      </w:r>
      <w:r>
        <w:rPr>
          <w:rFonts w:ascii="宋体" w:eastAsia="宋体" w:cs="宋体"/>
          <w:color w:val="000000"/>
          <w:sz w:val="21"/>
          <w:szCs w:val="21"/>
        </w:rPr>
        <w:t>鉴定所</w:t>
      </w:r>
      <w:r>
        <w:rPr>
          <w:rFonts w:ascii="宋体" w:eastAsia="宋体" w:cs="宋体" w:hint="eastAsia"/>
          <w:color w:val="000000"/>
          <w:sz w:val="21"/>
          <w:szCs w:val="21"/>
        </w:rPr>
        <w:t>，协作起草单位：厦门市环境监测中心站、泉州师范学院、厦门市环境科学研究院、</w:t>
      </w:r>
      <w:r>
        <w:rPr>
          <w:rFonts w:ascii="宋体" w:eastAsia="宋体" w:cs="宋体"/>
          <w:color w:val="000000"/>
          <w:sz w:val="21"/>
          <w:szCs w:val="21"/>
        </w:rPr>
        <w:t>三明市环科所</w:t>
      </w:r>
      <w:r>
        <w:rPr>
          <w:rFonts w:ascii="宋体" w:eastAsia="宋体" w:cs="宋体" w:hint="eastAsia"/>
          <w:color w:val="000000"/>
          <w:sz w:val="21"/>
          <w:szCs w:val="21"/>
        </w:rPr>
        <w:t>、莆田市环境监测中心站、厦门大学环境与生态学院、集美大学环境工程研究所。</w:t>
      </w:r>
    </w:p>
    <w:p>
      <w:pPr>
        <w:pStyle w:val="169"/>
        <w:spacing w:line="400" w:lineRule="atLeast"/>
        <w:ind w:firstLine="420"/>
        <w:jc w:val="both"/>
        <w:rPr>
          <w:rFonts w:ascii="宋体" w:eastAsia="宋体" w:cs="宋体"/>
          <w:color w:val="000000"/>
          <w:sz w:val="21"/>
          <w:szCs w:val="21"/>
        </w:rPr>
      </w:pPr>
      <w:r>
        <w:rPr>
          <w:rFonts w:ascii="宋体" w:eastAsia="宋体" w:cs="宋体"/>
          <w:color w:val="000000"/>
          <w:sz w:val="21"/>
          <w:szCs w:val="21"/>
        </w:rPr>
        <w:t>本</w:t>
      </w:r>
      <w:r>
        <w:rPr>
          <w:rFonts w:ascii="宋体" w:eastAsia="宋体" w:cs="宋体" w:hint="eastAsia"/>
          <w:color w:val="000000"/>
          <w:sz w:val="21"/>
          <w:szCs w:val="21"/>
        </w:rPr>
        <w:t>标准</w:t>
      </w:r>
      <w:r>
        <w:rPr>
          <w:rFonts w:ascii="宋体" w:eastAsia="宋体" w:cs="宋体"/>
          <w:color w:val="000000"/>
          <w:sz w:val="21"/>
          <w:szCs w:val="21"/>
        </w:rPr>
        <w:t>主要起草人：</w:t>
      </w:r>
      <w:r>
        <w:rPr>
          <w:rFonts w:ascii="宋体" w:eastAsia="宋体" w:cs="宋体" w:hint="eastAsia"/>
          <w:color w:val="000000"/>
          <w:sz w:val="21"/>
          <w:szCs w:val="21"/>
        </w:rPr>
        <w:t>宋禹廷、</w:t>
      </w:r>
      <w:r>
        <w:rPr>
          <w:rFonts w:ascii="宋体" w:eastAsia="宋体" w:cs="宋体"/>
          <w:color w:val="000000"/>
          <w:sz w:val="21"/>
          <w:szCs w:val="21"/>
        </w:rPr>
        <w:t>梁榕源</w:t>
      </w:r>
      <w:r>
        <w:rPr>
          <w:rFonts w:ascii="宋体" w:eastAsia="宋体" w:cs="宋体" w:hint="eastAsia"/>
          <w:color w:val="000000"/>
          <w:sz w:val="21"/>
          <w:szCs w:val="21"/>
        </w:rPr>
        <w:t>、曾志</w:t>
      </w:r>
      <w:r>
        <w:rPr>
          <w:rFonts w:ascii="宋体" w:eastAsia="宋体" w:cs="宋体"/>
          <w:color w:val="000000"/>
          <w:sz w:val="21"/>
          <w:szCs w:val="21"/>
        </w:rPr>
        <w:t>胤、</w:t>
      </w:r>
      <w:r>
        <w:rPr>
          <w:rFonts w:ascii="宋体" w:eastAsia="宋体" w:cs="宋体" w:hint="eastAsia"/>
          <w:color w:val="000000"/>
          <w:sz w:val="21"/>
          <w:szCs w:val="21"/>
        </w:rPr>
        <w:t>黄全佳、范志超、吴启辉、方志山、曾建晟、刘开国、郑锦山、曹英兰、陈亦斌、郭文义、郑溪欣、杨向东。</w:t>
      </w:r>
    </w:p>
    <w:p>
      <w:pPr>
        <w:rPr>
          <w:rFonts w:ascii="黑体" w:eastAsia="黑体" w:cs="黑体"/>
          <w:color w:val="000000"/>
          <w:sz w:val="24"/>
        </w:rPr>
      </w:pPr>
      <w:r>
        <w:br w:type="page"/>
      </w:r>
    </w:p>
    <w:p>
      <w:pPr>
        <w:jc w:val="center"/>
        <w:rPr>
          <w:rFonts w:ascii="微软雅黑" w:eastAsia="微软雅黑"/>
          <w:b/>
          <w:sz w:val="48"/>
          <w:lang w:val="zh-CN"/>
        </w:rPr>
      </w:pPr>
      <w:r>
        <w:rPr>
          <w:rFonts w:ascii="微软雅黑" w:eastAsia="微软雅黑" w:hint="eastAsia"/>
          <w:b/>
          <w:sz w:val="48"/>
          <w:lang w:val="zh-CN"/>
        </w:rPr>
        <w:t>目 录</w:t>
      </w:r>
    </w:p>
    <w:p>
      <w:pPr>
        <w:pStyle w:val="34"/>
        <w:tabs>
          <w:tab w:val="right" w:leader="dot" w:pos="9241"/>
        </w:tabs>
        <w:spacing w:beforeLines="0" w:before="60" w:afterLines="0" w:after="60"/>
        <w:rPr>
          <w:rFonts w:ascii="等线" w:eastAsia="等线" w:cs="Arial"/>
          <w:szCs w:val="22"/>
        </w:rPr>
      </w:pPr>
      <w:r>
        <w:rPr>
          <w:rFonts w:ascii="等线" w:eastAsia="等线"/>
        </w:rPr>
        <w:fldChar w:fldCharType="begin"/>
      </w:r>
      <w:r>
        <w:rPr>
          <w:rFonts w:ascii="等线" w:eastAsia="等线"/>
        </w:rPr>
        <w:instrText xml:space="preserve"> TOC \o "1-2" \h \z \u </w:instrText>
      </w:r>
      <w:r>
        <w:rPr>
          <w:rFonts w:ascii="等线" w:eastAsia="等线"/>
        </w:rPr>
        <w:fldChar w:fldCharType="separate"/>
      </w:r>
      <w:r>
        <w:fldChar w:fldCharType="begin"/>
      </w:r>
      <w:r>
        <w:instrText>Hyperlink \l "_Toc492308672"</w:instrText>
      </w:r>
      <w:r>
        <w:fldChar w:fldCharType="separate"/>
      </w:r>
      <w:r>
        <w:rPr>
          <w:rFonts w:ascii="Times New Roman" w:hAnsi="Times New Roman"/>
        </w:rPr>
        <w:t>前言</w:t>
      </w:r>
      <w:r>
        <w:tab/>
      </w:r>
      <w:r>
        <w:fldChar w:fldCharType="begin"/>
      </w:r>
      <w:r>
        <w:instrText xml:space="preserve"> PAGEREF _Toc492308672 \h </w:instrText>
      </w:r>
      <w:r>
        <w:fldChar w:fldCharType="separate"/>
      </w:r>
      <w:r>
        <w:t>2</w:t>
      </w:r>
      <w:r>
        <w:fldChar w:fldCharType="end"/>
      </w:r>
      <w:r>
        <w:fldChar w:fldCharType="end"/>
      </w:r>
    </w:p>
    <w:p>
      <w:pPr>
        <w:pStyle w:val="34"/>
        <w:tabs>
          <w:tab w:val="right" w:leader="dot" w:pos="9241"/>
        </w:tabs>
        <w:spacing w:beforeLines="0" w:before="60" w:afterLines="0" w:after="60"/>
        <w:rPr>
          <w:rFonts w:ascii="等线" w:eastAsia="等线" w:cs="Arial"/>
          <w:szCs w:val="22"/>
        </w:rPr>
      </w:pPr>
      <w:r>
        <w:fldChar w:fldCharType="begin"/>
      </w:r>
      <w:r>
        <w:instrText>Hyperlink \l "_Toc492308673"</w:instrText>
      </w:r>
      <w:r>
        <w:fldChar w:fldCharType="separate"/>
      </w:r>
      <w:r>
        <w:t>第1部分 环境损害鉴定评估通用术语</w:t>
        <w:tab/>
      </w:r>
      <w:r>
        <w:fldChar w:fldCharType="begin"/>
      </w:r>
      <w:r>
        <w:instrText xml:space="preserve"> PAGEREF _Toc492308673 \h </w:instrText>
      </w:r>
      <w:r>
        <w:fldChar w:fldCharType="separate"/>
      </w:r>
      <w:r>
        <w:t>7</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"_Toc492308674"</w:instrText>
      </w:r>
      <w:r>
        <w:fldChar w:fldCharType="separate"/>
      </w:r>
      <w:r>
        <w:t>1</w:t>
      </w:r>
      <w:r>
        <w:rPr>
          <w:rFonts w:ascii="等线" w:eastAsia="等线" w:cs="Arial"/>
          <w:szCs w:val="22"/>
        </w:rPr>
        <w:tab/>
      </w:r>
      <w:r>
        <w:t>适用范围</w:t>
        <w:tab/>
      </w:r>
      <w:r>
        <w:fldChar w:fldCharType="begin"/>
      </w:r>
      <w:r>
        <w:instrText xml:space="preserve"> PAGEREF _Toc492308674 \h </w:instrText>
      </w:r>
      <w:r>
        <w:fldChar w:fldCharType="separate"/>
      </w:r>
      <w:r>
        <w:t>7</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"_Toc492308675"</w:instrText>
      </w:r>
      <w:r>
        <w:fldChar w:fldCharType="separate"/>
      </w:r>
      <w:r>
        <w:t>2</w:t>
      </w:r>
      <w:r>
        <w:rPr>
          <w:rFonts w:ascii="等线" w:eastAsia="等线" w:cs="Arial"/>
          <w:szCs w:val="22"/>
        </w:rPr>
        <w:tab/>
      </w:r>
      <w:r>
        <w:t>规范性引用文件</w:t>
        <w:tab/>
      </w:r>
      <w:r>
        <w:fldChar w:fldCharType="begin"/>
      </w:r>
      <w:r>
        <w:instrText xml:space="preserve"> PAGEREF _Toc492308675 \h </w:instrText>
      </w:r>
      <w:r>
        <w:fldChar w:fldCharType="separate"/>
      </w:r>
      <w:r>
        <w:t>7</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"_Toc492308676"</w:instrText>
      </w:r>
      <w:r>
        <w:fldChar w:fldCharType="separate"/>
      </w:r>
      <w:r>
        <w:t>3</w:t>
      </w:r>
      <w:r>
        <w:rPr>
          <w:rFonts w:ascii="等线" w:eastAsia="等线" w:cs="Arial"/>
          <w:szCs w:val="22"/>
        </w:rPr>
        <w:tab/>
      </w:r>
      <w:r>
        <w:t>术语和定义</w:t>
        <w:tab/>
      </w:r>
      <w:r>
        <w:fldChar w:fldCharType="begin"/>
      </w:r>
      <w:r>
        <w:instrText xml:space="preserve"> PAGEREF _Toc492308676 \h </w:instrText>
      </w:r>
      <w:r>
        <w:fldChar w:fldCharType="separate"/>
      </w:r>
      <w:r>
        <w:t>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"_Toc492308677"</w:instrText>
      </w:r>
      <w:r>
        <w:fldChar w:fldCharType="separate"/>
      </w:r>
      <w:r>
        <w:t>3.1</w:t>
      </w:r>
      <w:r>
        <w:rPr>
          <w:rFonts w:ascii="等线" w:eastAsia="等线" w:cs="Arial"/>
          <w:szCs w:val="22"/>
        </w:rPr>
        <w:tab/>
      </w:r>
      <w:r>
        <w:t>环境损害</w:t>
        <w:tab/>
      </w:r>
      <w:r>
        <w:fldChar w:fldCharType="begin"/>
      </w:r>
      <w:r>
        <w:instrText xml:space="preserve"> PAGEREF _Toc492308677 \h </w:instrText>
      </w:r>
      <w:r>
        <w:fldChar w:fldCharType="separate"/>
      </w:r>
      <w:r>
        <w:t>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"_Toc492308678"</w:instrText>
      </w:r>
      <w:r>
        <w:fldChar w:fldCharType="separate"/>
      </w:r>
      <w:r>
        <w:t>3.2</w:t>
      </w:r>
      <w:r>
        <w:rPr>
          <w:rFonts w:ascii="等线" w:eastAsia="等线" w:cs="Arial"/>
          <w:szCs w:val="22"/>
        </w:rPr>
        <w:tab/>
      </w:r>
      <w:r>
        <w:t>环境损害鉴定评估</w:t>
        <w:tab/>
      </w:r>
      <w:r>
        <w:fldChar w:fldCharType="begin"/>
      </w:r>
      <w:r>
        <w:instrText xml:space="preserve"> PAGEREF _Toc492308678 \h </w:instrText>
      </w:r>
      <w:r>
        <w:fldChar w:fldCharType="separate"/>
      </w:r>
      <w:r>
        <w:t>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"_Toc492308679"</w:instrText>
      </w:r>
      <w:r>
        <w:fldChar w:fldCharType="separate"/>
      </w:r>
      <w:r>
        <w:t>3.3</w:t>
      </w:r>
      <w:r>
        <w:rPr>
          <w:rFonts w:ascii="等线" w:eastAsia="等线" w:cs="Arial"/>
          <w:szCs w:val="22"/>
        </w:rPr>
        <w:tab/>
      </w:r>
      <w:r>
        <w:t>环境损害证据</w:t>
        <w:tab/>
      </w:r>
      <w:r>
        <w:fldChar w:fldCharType="begin"/>
      </w:r>
      <w:r>
        <w:instrText xml:space="preserve"> PAGEREF _Toc492308679 \h </w:instrText>
      </w:r>
      <w:r>
        <w:fldChar w:fldCharType="separate"/>
      </w:r>
      <w:r>
        <w:t>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"_Toc492308680"</w:instrText>
      </w:r>
      <w:r>
        <w:fldChar w:fldCharType="separate"/>
      </w:r>
      <w:r>
        <w:t>3.4</w:t>
      </w:r>
      <w:r>
        <w:rPr>
          <w:rFonts w:ascii="等线" w:eastAsia="等线" w:cs="Arial"/>
          <w:szCs w:val="22"/>
        </w:rPr>
        <w:tab/>
      </w:r>
      <w:r>
        <w:t>证据能力</w:t>
        <w:tab/>
      </w:r>
      <w:r>
        <w:fldChar w:fldCharType="begin"/>
      </w:r>
      <w:r>
        <w:instrText xml:space="preserve"> PAGEREF _Toc492308680 \h </w:instrText>
      </w:r>
      <w:r>
        <w:fldChar w:fldCharType="separate"/>
      </w:r>
      <w:r>
        <w:t>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"_Toc492308681"</w:instrText>
      </w:r>
      <w:r>
        <w:fldChar w:fldCharType="separate"/>
      </w:r>
      <w:r>
        <w:t>3.5</w:t>
      </w:r>
      <w:r>
        <w:rPr>
          <w:rFonts w:ascii="等线" w:eastAsia="等线" w:cs="Arial"/>
          <w:szCs w:val="22"/>
        </w:rPr>
        <w:tab/>
      </w:r>
      <w:r>
        <w:t>证据证明力</w:t>
        <w:tab/>
      </w:r>
      <w:r>
        <w:fldChar w:fldCharType="begin"/>
      </w:r>
      <w:r>
        <w:instrText xml:space="preserve"> PAGEREF _Toc492308681 \h </w:instrText>
      </w:r>
      <w:r>
        <w:fldChar w:fldCharType="separate"/>
      </w:r>
      <w:r>
        <w:t>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"_Toc492308682"</w:instrText>
      </w:r>
      <w:r>
        <w:fldChar w:fldCharType="separate"/>
      </w:r>
      <w:r>
        <w:t>3.6</w:t>
      </w:r>
      <w:r>
        <w:rPr>
          <w:rFonts w:ascii="等线" w:eastAsia="等线" w:cs="Arial"/>
          <w:szCs w:val="22"/>
        </w:rPr>
        <w:tab/>
      </w:r>
      <w:r>
        <w:t>环境物证</w:t>
        <w:tab/>
      </w:r>
      <w:r>
        <w:fldChar w:fldCharType="begin"/>
      </w:r>
      <w:r>
        <w:instrText xml:space="preserve"> PAGEREF _Toc492308682 \h </w:instrText>
      </w:r>
      <w:r>
        <w:fldChar w:fldCharType="separate"/>
      </w:r>
      <w:r>
        <w:t>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"_Toc492308683"</w:instrText>
      </w:r>
      <w:r>
        <w:fldChar w:fldCharType="separate"/>
      </w:r>
      <w:r>
        <w:t>3.7</w:t>
      </w:r>
      <w:r>
        <w:rPr>
          <w:rFonts w:ascii="等线" w:eastAsia="等线" w:cs="Arial"/>
          <w:szCs w:val="22"/>
        </w:rPr>
        <w:tab/>
      </w:r>
      <w:r>
        <w:t>环境书证</w:t>
        <w:tab/>
      </w:r>
      <w:r>
        <w:fldChar w:fldCharType="begin"/>
      </w:r>
      <w:r>
        <w:instrText xml:space="preserve"> PAGEREF _Toc492308683 \h </w:instrText>
      </w:r>
      <w:r>
        <w:fldChar w:fldCharType="separate"/>
      </w:r>
      <w:r>
        <w:t>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"_Toc492308684"</w:instrText>
      </w:r>
      <w:r>
        <w:fldChar w:fldCharType="separate"/>
      </w:r>
      <w:r>
        <w:t>3.8</w:t>
      </w:r>
      <w:r>
        <w:rPr>
          <w:rFonts w:ascii="等线" w:eastAsia="等线" w:cs="Arial"/>
          <w:szCs w:val="22"/>
        </w:rPr>
        <w:tab/>
      </w:r>
      <w:r>
        <w:t>环境损害现场</w:t>
        <w:tab/>
      </w:r>
      <w:r>
        <w:fldChar w:fldCharType="begin"/>
      </w:r>
      <w:r>
        <w:instrText xml:space="preserve"> PAGEREF _Toc492308684 \h </w:instrText>
      </w:r>
      <w:r>
        <w:fldChar w:fldCharType="separate"/>
      </w:r>
      <w:r>
        <w:t>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"_Toc492308685"</w:instrText>
      </w:r>
      <w:r>
        <w:fldChar w:fldCharType="separate"/>
      </w:r>
      <w:r>
        <w:t>3.9</w:t>
      </w:r>
      <w:r>
        <w:rPr>
          <w:rFonts w:ascii="等线" w:eastAsia="等线" w:cs="Arial"/>
          <w:szCs w:val="22"/>
        </w:rPr>
        <w:tab/>
      </w:r>
      <w:r>
        <w:t>现场勘查</w:t>
        <w:tab/>
      </w:r>
      <w:r>
        <w:fldChar w:fldCharType="begin"/>
      </w:r>
      <w:r>
        <w:instrText xml:space="preserve"> PAGEREF _Toc492308685 \h </w:instrText>
      </w:r>
      <w:r>
        <w:fldChar w:fldCharType="separate"/>
      </w:r>
      <w:r>
        <w:t>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"_Toc492308686"</w:instrText>
      </w:r>
      <w:r>
        <w:fldChar w:fldCharType="separate"/>
      </w:r>
      <w:r>
        <w:t>3.10</w:t>
      </w:r>
      <w:r>
        <w:rPr>
          <w:rFonts w:ascii="等线" w:eastAsia="等线" w:cs="Arial"/>
          <w:szCs w:val="22"/>
        </w:rPr>
        <w:tab/>
      </w:r>
      <w:r>
        <w:t>环境损害调查</w:t>
        <w:tab/>
      </w:r>
      <w:r>
        <w:fldChar w:fldCharType="begin"/>
      </w:r>
      <w:r>
        <w:instrText xml:space="preserve"> PAGEREF _Toc492308686 \h </w:instrText>
      </w:r>
      <w:r>
        <w:fldChar w:fldCharType="separate"/>
      </w:r>
      <w:r>
        <w:t>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"_Toc492308687"</w:instrText>
      </w:r>
      <w:r>
        <w:fldChar w:fldCharType="separate"/>
      </w:r>
      <w:r>
        <w:t>3.11</w:t>
      </w:r>
      <w:r>
        <w:rPr>
          <w:rFonts w:ascii="等线" w:eastAsia="等线" w:cs="Arial"/>
          <w:szCs w:val="22"/>
        </w:rPr>
        <w:tab/>
      </w:r>
      <w:r>
        <w:t>踏勘</w:t>
        <w:tab/>
      </w:r>
      <w:r>
        <w:fldChar w:fldCharType="begin"/>
      </w:r>
      <w:r>
        <w:instrText xml:space="preserve"> PAGEREF _Toc492308687 \h </w:instrText>
      </w:r>
      <w:r>
        <w:fldChar w:fldCharType="separate"/>
      </w:r>
      <w:r>
        <w:t>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"_Toc492308688"</w:instrText>
      </w:r>
      <w:r>
        <w:fldChar w:fldCharType="separate"/>
      </w:r>
      <w:r>
        <w:t>3.12</w:t>
      </w:r>
      <w:r>
        <w:rPr>
          <w:rFonts w:ascii="等线" w:eastAsia="等线" w:cs="Arial"/>
          <w:szCs w:val="22"/>
        </w:rPr>
        <w:tab/>
      </w:r>
      <w:r>
        <w:t>勘验</w:t>
        <w:tab/>
      </w:r>
      <w:r>
        <w:fldChar w:fldCharType="begin"/>
      </w:r>
      <w:r>
        <w:instrText xml:space="preserve"> PAGEREF _Toc492308688 \h </w:instrText>
      </w:r>
      <w:r>
        <w:fldChar w:fldCharType="separate"/>
      </w:r>
      <w:r>
        <w:t>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"_Toc492308689"</w:instrText>
      </w:r>
      <w:r>
        <w:fldChar w:fldCharType="separate"/>
      </w:r>
      <w:r>
        <w:t>3.13</w:t>
      </w:r>
      <w:r>
        <w:rPr>
          <w:rFonts w:ascii="等线" w:eastAsia="等线" w:cs="Arial"/>
          <w:szCs w:val="22"/>
        </w:rPr>
        <w:tab/>
      </w:r>
      <w:r>
        <w:t>环境物证的勘验</w:t>
        <w:tab/>
      </w:r>
      <w:r>
        <w:fldChar w:fldCharType="begin"/>
      </w:r>
      <w:r>
        <w:instrText xml:space="preserve"> PAGEREF _Toc492308689 \h </w:instrText>
      </w:r>
      <w:r>
        <w:fldChar w:fldCharType="separate"/>
      </w:r>
      <w:r>
        <w:t>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"_Toc492308690"</w:instrText>
      </w:r>
      <w:r>
        <w:fldChar w:fldCharType="separate"/>
      </w:r>
      <w:r>
        <w:t>3.14</w:t>
      </w:r>
      <w:r>
        <w:rPr>
          <w:rFonts w:ascii="等线" w:eastAsia="等线" w:cs="Arial"/>
          <w:szCs w:val="22"/>
        </w:rPr>
        <w:tab/>
      </w:r>
      <w:r>
        <w:t>勘验记录</w:t>
        <w:tab/>
      </w:r>
      <w:r>
        <w:fldChar w:fldCharType="begin"/>
      </w:r>
      <w:r>
        <w:instrText xml:space="preserve"> PAGEREF _Toc492308690 \h </w:instrText>
      </w:r>
      <w:r>
        <w:fldChar w:fldCharType="separate"/>
      </w:r>
      <w:r>
        <w:t>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"_Toc492308691"</w:instrText>
      </w:r>
      <w:r>
        <w:fldChar w:fldCharType="separate"/>
      </w:r>
      <w:r>
        <w:t>3.15</w:t>
      </w:r>
      <w:r>
        <w:rPr>
          <w:rFonts w:ascii="等线" w:eastAsia="等线" w:cs="Arial"/>
          <w:szCs w:val="22"/>
        </w:rPr>
        <w:tab/>
      </w:r>
      <w:r>
        <w:t>环境物证提取</w:t>
        <w:tab/>
      </w:r>
      <w:r>
        <w:fldChar w:fldCharType="begin"/>
      </w:r>
      <w:r>
        <w:instrText xml:space="preserve"> PAGEREF _Toc492308691 \h </w:instrText>
      </w:r>
      <w:r>
        <w:fldChar w:fldCharType="separate"/>
      </w:r>
      <w:r>
        <w:t>10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"_Toc492308692"</w:instrText>
      </w:r>
      <w:r>
        <w:fldChar w:fldCharType="separate"/>
      </w:r>
      <w:r>
        <w:t>3.16</w:t>
      </w:r>
      <w:r>
        <w:rPr>
          <w:rFonts w:ascii="等线" w:eastAsia="等线" w:cs="Arial"/>
          <w:szCs w:val="22"/>
        </w:rPr>
        <w:tab/>
      </w:r>
      <w:r>
        <w:t>检材</w:t>
        <w:tab/>
      </w:r>
      <w:r>
        <w:fldChar w:fldCharType="begin"/>
      </w:r>
      <w:r>
        <w:instrText xml:space="preserve"> PAGEREF _Toc492308692 \h </w:instrText>
      </w:r>
      <w:r>
        <w:fldChar w:fldCharType="separate"/>
      </w:r>
      <w:r>
        <w:t>10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"_Toc492308693"</w:instrText>
      </w:r>
      <w:r>
        <w:fldChar w:fldCharType="separate"/>
      </w:r>
      <w:r>
        <w:t>3.17</w:t>
      </w:r>
      <w:r>
        <w:rPr>
          <w:rFonts w:ascii="等线" w:eastAsia="等线" w:cs="Arial"/>
          <w:szCs w:val="22"/>
        </w:rPr>
        <w:tab/>
      </w:r>
      <w:r>
        <w:t>检验</w:t>
        <w:tab/>
      </w:r>
      <w:r>
        <w:fldChar w:fldCharType="begin"/>
      </w:r>
      <w:r>
        <w:instrText xml:space="preserve"> PAGEREF _Toc492308693 \h </w:instrText>
      </w:r>
      <w:r>
        <w:fldChar w:fldCharType="separate"/>
      </w:r>
      <w:r>
        <w:t>10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"_Toc492308694"</w:instrText>
      </w:r>
      <w:r>
        <w:fldChar w:fldCharType="separate"/>
      </w:r>
      <w:r>
        <w:t>3.18</w:t>
      </w:r>
      <w:r>
        <w:rPr>
          <w:rFonts w:ascii="等线" w:eastAsia="等线" w:cs="Arial"/>
          <w:szCs w:val="22"/>
        </w:rPr>
        <w:tab/>
      </w:r>
      <w:r>
        <w:t>环境要素</w:t>
        <w:tab/>
      </w:r>
      <w:r>
        <w:fldChar w:fldCharType="begin"/>
      </w:r>
      <w:r>
        <w:instrText xml:space="preserve"> PAGEREF _Toc492308694 \h </w:instrText>
      </w:r>
      <w:r>
        <w:fldChar w:fldCharType="separate"/>
      </w:r>
      <w:r>
        <w:t>10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"_Toc492308695"</w:instrText>
      </w:r>
      <w:r>
        <w:fldChar w:fldCharType="separate"/>
      </w:r>
      <w:r>
        <w:t>3.19</w:t>
      </w:r>
      <w:r>
        <w:rPr>
          <w:rFonts w:ascii="等线" w:eastAsia="等线" w:cs="Arial"/>
          <w:szCs w:val="22"/>
        </w:rPr>
        <w:tab/>
      </w:r>
      <w:r>
        <w:t>确定/鉴定</w:t>
        <w:tab/>
      </w:r>
      <w:r>
        <w:fldChar w:fldCharType="begin"/>
      </w:r>
      <w:r>
        <w:instrText xml:space="preserve"> PAGEREF _Toc492308695 \h </w:instrText>
      </w:r>
      <w:r>
        <w:fldChar w:fldCharType="separate"/>
      </w:r>
      <w:r>
        <w:t>10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"_Toc492308696"</w:instrText>
      </w:r>
      <w:r>
        <w:fldChar w:fldCharType="separate"/>
      </w:r>
      <w:r>
        <w:t>3.20</w:t>
      </w:r>
      <w:r>
        <w:rPr>
          <w:rFonts w:ascii="等线" w:eastAsia="等线" w:cs="Arial"/>
          <w:szCs w:val="22"/>
        </w:rPr>
        <w:tab/>
      </w:r>
      <w:r>
        <w:t>环境损害评估</w:t>
        <w:tab/>
      </w:r>
      <w:r>
        <w:fldChar w:fldCharType="begin"/>
      </w:r>
      <w:r>
        <w:instrText xml:space="preserve"> PAGEREF _Toc492308696 \h </w:instrText>
      </w:r>
      <w:r>
        <w:fldChar w:fldCharType="separate"/>
      </w:r>
      <w:r>
        <w:t>10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"_Toc492308697"</w:instrText>
      </w:r>
      <w:r>
        <w:fldChar w:fldCharType="separate"/>
      </w:r>
      <w:r>
        <w:t>3.21</w:t>
      </w:r>
      <w:r>
        <w:rPr>
          <w:rFonts w:ascii="等线" w:eastAsia="等线" w:cs="Arial"/>
          <w:szCs w:val="22"/>
        </w:rPr>
        <w:tab/>
      </w:r>
      <w:r>
        <w:t>环境损害因果关系鉴定</w:t>
        <w:tab/>
      </w:r>
      <w:r>
        <w:fldChar w:fldCharType="begin"/>
      </w:r>
      <w:r>
        <w:instrText xml:space="preserve"> PAGEREF _Toc492308697 \h </w:instrText>
      </w:r>
      <w:r>
        <w:fldChar w:fldCharType="separate"/>
      </w:r>
      <w:r>
        <w:t>10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"_Toc492308698"</w:instrText>
      </w:r>
      <w:r>
        <w:fldChar w:fldCharType="separate"/>
      </w:r>
      <w:r>
        <w:t>3.22</w:t>
      </w:r>
      <w:r>
        <w:rPr>
          <w:rFonts w:ascii="等线" w:eastAsia="等线" w:cs="Arial"/>
          <w:szCs w:val="22"/>
        </w:rPr>
        <w:tab/>
      </w:r>
      <w:r>
        <w:t>参与度（相关度）</w:t>
        <w:tab/>
      </w:r>
      <w:r>
        <w:fldChar w:fldCharType="begin"/>
      </w:r>
      <w:r>
        <w:instrText xml:space="preserve"> PAGEREF _Toc492308698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"_Toc492308699"</w:instrText>
      </w:r>
      <w:r>
        <w:fldChar w:fldCharType="separate"/>
      </w:r>
      <w:r>
        <w:t>3.23</w:t>
      </w:r>
      <w:r>
        <w:rPr>
          <w:rFonts w:ascii="等线" w:eastAsia="等线" w:cs="Arial"/>
          <w:szCs w:val="22"/>
        </w:rPr>
        <w:tab/>
      </w:r>
      <w:r>
        <w:t>环境暴露</w:t>
        <w:tab/>
      </w:r>
      <w:r>
        <w:fldChar w:fldCharType="begin"/>
      </w:r>
      <w:r>
        <w:instrText xml:space="preserve"> PAGEREF _Toc492308699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"_Toc492308700"</w:instrText>
      </w:r>
      <w:r>
        <w:fldChar w:fldCharType="separate"/>
      </w:r>
      <w:r>
        <w:t>3.24</w:t>
      </w:r>
      <w:r>
        <w:rPr>
          <w:rFonts w:ascii="等线" w:eastAsia="等线" w:cs="Arial"/>
          <w:szCs w:val="22"/>
        </w:rPr>
        <w:tab/>
      </w:r>
      <w:r>
        <w:t>人身损害</w:t>
        <w:tab/>
      </w:r>
      <w:r>
        <w:fldChar w:fldCharType="begin"/>
      </w:r>
      <w:r>
        <w:instrText xml:space="preserve"> PAGEREF _Toc492308700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"_Toc492308701"</w:instrText>
      </w:r>
      <w:r>
        <w:fldChar w:fldCharType="separate"/>
      </w:r>
      <w:r>
        <w:t>3.25</w:t>
      </w:r>
      <w:r>
        <w:rPr>
          <w:rFonts w:ascii="等线" w:eastAsia="等线" w:cs="Arial"/>
          <w:szCs w:val="22"/>
        </w:rPr>
        <w:tab/>
      </w:r>
      <w:r>
        <w:t>财产损害</w:t>
        <w:tab/>
      </w:r>
      <w:r>
        <w:fldChar w:fldCharType="begin"/>
      </w:r>
      <w:r>
        <w:instrText xml:space="preserve"> PAGEREF _Toc492308701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"_Toc492308702"</w:instrText>
      </w:r>
      <w:r>
        <w:fldChar w:fldCharType="separate"/>
      </w:r>
      <w:r>
        <w:t>3.26</w:t>
      </w:r>
      <w:r>
        <w:rPr>
          <w:rFonts w:ascii="等线" w:eastAsia="等线" w:cs="Arial"/>
          <w:szCs w:val="22"/>
        </w:rPr>
        <w:tab/>
      </w:r>
      <w:r>
        <w:t>生态环境损害</w:t>
        <w:tab/>
      </w:r>
      <w:r>
        <w:fldChar w:fldCharType="begin"/>
      </w:r>
      <w:r>
        <w:instrText xml:space="preserve"> PAGEREF _Toc492308702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"_Toc492308703"</w:instrText>
      </w:r>
      <w:r>
        <w:fldChar w:fldCharType="separate"/>
      </w:r>
      <w:r>
        <w:t>3.27</w:t>
      </w:r>
      <w:r>
        <w:rPr>
          <w:rFonts w:ascii="等线" w:eastAsia="等线" w:cs="Arial"/>
          <w:szCs w:val="22"/>
        </w:rPr>
        <w:tab/>
      </w:r>
      <w:r>
        <w:t>生态系统服务</w:t>
        <w:tab/>
      </w:r>
      <w:r>
        <w:fldChar w:fldCharType="begin"/>
      </w:r>
      <w:r>
        <w:instrText xml:space="preserve"> PAGEREF _Toc492308703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"_Toc492308704"</w:instrText>
      </w:r>
      <w:r>
        <w:fldChar w:fldCharType="separate"/>
      </w:r>
      <w:r>
        <w:t>3.28</w:t>
      </w:r>
      <w:r>
        <w:rPr>
          <w:rFonts w:ascii="等线" w:eastAsia="等线" w:cs="Arial"/>
          <w:szCs w:val="22"/>
        </w:rPr>
        <w:tab/>
      </w:r>
      <w:r>
        <w:t>基线/生态环境基线</w:t>
        <w:tab/>
      </w:r>
      <w:r>
        <w:fldChar w:fldCharType="begin"/>
      </w:r>
      <w:r>
        <w:instrText xml:space="preserve"> PAGEREF _Toc492308704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"_Toc492308705"</w:instrText>
      </w:r>
      <w:r>
        <w:fldChar w:fldCharType="separate"/>
      </w:r>
      <w:r>
        <w:t>3.29</w:t>
      </w:r>
      <w:r>
        <w:rPr>
          <w:rFonts w:ascii="等线" w:eastAsia="等线" w:cs="Arial"/>
          <w:szCs w:val="22"/>
        </w:rPr>
        <w:tab/>
      </w:r>
      <w:r>
        <w:t>期间损害</w:t>
        <w:tab/>
      </w:r>
      <w:r>
        <w:fldChar w:fldCharType="begin"/>
      </w:r>
      <w:r>
        <w:instrText xml:space="preserve"> PAGEREF _Toc492308705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"_Toc492308706"</w:instrText>
      </w:r>
      <w:r>
        <w:fldChar w:fldCharType="separate"/>
      </w:r>
      <w:r>
        <w:t>3.30</w:t>
      </w:r>
      <w:r>
        <w:rPr>
          <w:rFonts w:ascii="等线" w:eastAsia="等线" w:cs="Arial"/>
          <w:szCs w:val="22"/>
        </w:rPr>
        <w:tab/>
      </w:r>
      <w:r>
        <w:t>基本恢复</w:t>
        <w:tab/>
      </w:r>
      <w:r>
        <w:fldChar w:fldCharType="begin"/>
      </w:r>
      <w:r>
        <w:instrText xml:space="preserve"> PAGEREF _Toc492308706 \h </w:instrText>
      </w:r>
      <w:r>
        <w:fldChar w:fldCharType="separate"/>
      </w:r>
      <w:r>
        <w:t>11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"_Toc492308707"</w:instrText>
      </w:r>
      <w:r>
        <w:fldChar w:fldCharType="separate"/>
      </w:r>
      <w:r>
        <w:t>3.31</w:t>
      </w:r>
      <w:r>
        <w:rPr>
          <w:rFonts w:ascii="等线" w:eastAsia="等线" w:cs="Arial"/>
          <w:szCs w:val="22"/>
        </w:rPr>
        <w:tab/>
      </w:r>
      <w:r>
        <w:t>补偿性恢复</w:t>
        <w:tab/>
      </w:r>
      <w:r>
        <w:fldChar w:fldCharType="begin"/>
      </w:r>
      <w:r>
        <w:instrText xml:space="preserve"> PAGEREF _Toc492308707 \h </w:instrText>
      </w:r>
      <w:r>
        <w:fldChar w:fldCharType="separate"/>
      </w:r>
      <w:r>
        <w:t>12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"_Toc492308708"</w:instrText>
      </w:r>
      <w:r>
        <w:fldChar w:fldCharType="separate"/>
      </w:r>
      <w:r>
        <w:t>3.32</w:t>
      </w:r>
      <w:r>
        <w:rPr>
          <w:rFonts w:ascii="等线" w:eastAsia="等线" w:cs="Arial"/>
          <w:szCs w:val="22"/>
        </w:rPr>
        <w:tab/>
      </w:r>
      <w:r>
        <w:t>补充性恢复</w:t>
        <w:tab/>
      </w:r>
      <w:r>
        <w:fldChar w:fldCharType="begin"/>
      </w:r>
      <w:r>
        <w:instrText xml:space="preserve"> PAGEREF _Toc492308708 \h </w:instrText>
      </w:r>
      <w:r>
        <w:fldChar w:fldCharType="separate"/>
      </w:r>
      <w:r>
        <w:t>12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"_Toc492308709"</w:instrText>
      </w:r>
      <w:r>
        <w:fldChar w:fldCharType="separate"/>
      </w:r>
      <w:r>
        <w:t>3.33</w:t>
      </w:r>
      <w:r>
        <w:rPr>
          <w:rFonts w:ascii="等线" w:eastAsia="等线" w:cs="Arial"/>
          <w:szCs w:val="22"/>
        </w:rPr>
        <w:tab/>
      </w:r>
      <w:r>
        <w:t>永久性损害</w:t>
        <w:tab/>
      </w:r>
      <w:r>
        <w:fldChar w:fldCharType="begin"/>
      </w:r>
      <w:r>
        <w:instrText xml:space="preserve"> PAGEREF _Toc492308709 \h </w:instrText>
      </w:r>
      <w:r>
        <w:fldChar w:fldCharType="separate"/>
      </w:r>
      <w:r>
        <w:t>12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"_Toc492308710"</w:instrText>
      </w:r>
      <w:r>
        <w:fldChar w:fldCharType="separate"/>
      </w:r>
      <w:r>
        <w:t>3.34</w:t>
      </w:r>
      <w:r>
        <w:rPr>
          <w:rFonts w:ascii="等线" w:eastAsia="等线" w:cs="Arial"/>
          <w:szCs w:val="22"/>
        </w:rPr>
        <w:tab/>
      </w:r>
      <w:r>
        <w:t>直接经济损失</w:t>
        <w:tab/>
      </w:r>
      <w:r>
        <w:fldChar w:fldCharType="begin"/>
      </w:r>
      <w:r>
        <w:instrText xml:space="preserve"> PAGEREF _Toc492308710 \h </w:instrText>
      </w:r>
      <w:r>
        <w:fldChar w:fldCharType="separate"/>
      </w:r>
      <w:r>
        <w:t>12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"_Toc492308711"</w:instrText>
      </w:r>
      <w:r>
        <w:fldChar w:fldCharType="separate"/>
      </w:r>
      <w:r>
        <w:t>3.35</w:t>
      </w:r>
      <w:r>
        <w:rPr>
          <w:rFonts w:ascii="等线" w:eastAsia="等线" w:cs="Arial"/>
          <w:szCs w:val="22"/>
        </w:rPr>
        <w:tab/>
      </w:r>
      <w:r>
        <w:t>应急处置费用</w:t>
        <w:tab/>
      </w:r>
      <w:r>
        <w:fldChar w:fldCharType="begin"/>
      </w:r>
      <w:r>
        <w:instrText xml:space="preserve"> PAGEREF _Toc492308711 \h </w:instrText>
      </w:r>
      <w:r>
        <w:fldChar w:fldCharType="separate"/>
      </w:r>
      <w:r>
        <w:t>12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"_Toc492308712"</w:instrText>
      </w:r>
      <w:r>
        <w:fldChar w:fldCharType="separate"/>
      </w:r>
      <w:r>
        <w:t>3.36</w:t>
      </w:r>
      <w:r>
        <w:rPr>
          <w:rFonts w:ascii="等线" w:eastAsia="等线" w:cs="Arial"/>
          <w:szCs w:val="22"/>
        </w:rPr>
        <w:tab/>
      </w:r>
      <w:r>
        <w:t>事务性费用</w:t>
        <w:tab/>
      </w:r>
      <w:r>
        <w:fldChar w:fldCharType="begin"/>
      </w:r>
      <w:r>
        <w:instrText xml:space="preserve"> PAGEREF _Toc492308712 \h </w:instrText>
      </w:r>
      <w:r>
        <w:fldChar w:fldCharType="separate"/>
      </w:r>
      <w:r>
        <w:t>12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"_Toc492308713"</w:instrText>
      </w:r>
      <w:r>
        <w:fldChar w:fldCharType="separate"/>
      </w:r>
      <w:r>
        <w:t>3.37</w:t>
      </w:r>
      <w:r>
        <w:rPr>
          <w:rFonts w:ascii="等线" w:eastAsia="等线" w:cs="Arial"/>
          <w:szCs w:val="22"/>
        </w:rPr>
        <w:tab/>
      </w:r>
      <w:r>
        <w:t>环境修复</w:t>
        <w:tab/>
      </w:r>
      <w:r>
        <w:fldChar w:fldCharType="begin"/>
      </w:r>
      <w:r>
        <w:instrText xml:space="preserve"> PAGEREF _Toc492308713 \h </w:instrText>
      </w:r>
      <w:r>
        <w:fldChar w:fldCharType="separate"/>
      </w:r>
      <w:r>
        <w:t>12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"_Toc492308714"</w:instrText>
      </w:r>
      <w:r>
        <w:fldChar w:fldCharType="separate"/>
      </w:r>
      <w:r>
        <w:t>3.38</w:t>
      </w:r>
      <w:r>
        <w:rPr>
          <w:rFonts w:ascii="等线" w:eastAsia="等线" w:cs="Arial"/>
          <w:szCs w:val="22"/>
        </w:rPr>
        <w:tab/>
      </w:r>
      <w:r>
        <w:t>生态恢复</w:t>
        <w:tab/>
      </w:r>
      <w:r>
        <w:fldChar w:fldCharType="begin"/>
      </w:r>
      <w:r>
        <w:instrText xml:space="preserve"> PAGEREF _Toc492308714 \h </w:instrText>
      </w:r>
      <w:r>
        <w:fldChar w:fldCharType="separate"/>
      </w:r>
      <w:r>
        <w:t>12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"_Toc492308715"</w:instrText>
      </w:r>
      <w:r>
        <w:fldChar w:fldCharType="separate"/>
      </w:r>
      <w:r>
        <w:t>3.39</w:t>
      </w:r>
      <w:r>
        <w:rPr>
          <w:rFonts w:ascii="等线" w:eastAsia="等线" w:cs="Arial"/>
          <w:szCs w:val="22"/>
        </w:rPr>
        <w:tab/>
      </w:r>
      <w:r>
        <w:t>可接受风险水平</w:t>
        <w:tab/>
      </w:r>
      <w:r>
        <w:fldChar w:fldCharType="begin"/>
      </w:r>
      <w:r>
        <w:instrText xml:space="preserve"> PAGEREF _Toc492308715 \h </w:instrText>
      </w:r>
      <w:r>
        <w:fldChar w:fldCharType="separate"/>
      </w:r>
      <w:r>
        <w:t>12</w:t>
      </w:r>
      <w:r>
        <w:fldChar w:fldCharType="end"/>
      </w:r>
      <w:r>
        <w:fldChar w:fldCharType="end"/>
      </w:r>
    </w:p>
    <w:p>
      <w:pPr>
        <w:pStyle w:val="34"/>
        <w:tabs>
          <w:tab w:val="right" w:leader="dot" w:pos="9241"/>
        </w:tabs>
        <w:spacing w:beforeLines="0" w:before="60" w:afterLines="0" w:after="60"/>
        <w:rPr>
          <w:rFonts w:ascii="等线" w:eastAsia="等线" w:cs="Arial"/>
          <w:szCs w:val="22"/>
        </w:rPr>
      </w:pPr>
      <w:r>
        <w:fldChar w:fldCharType="begin"/>
      </w:r>
      <w:r>
        <w:instrText>Hyperlink \l "_Toc492308716"</w:instrText>
      </w:r>
      <w:r>
        <w:fldChar w:fldCharType="separate"/>
      </w:r>
      <w:r>
        <w:t>第2部分 环境损害鉴定评估通用程序</w:t>
        <w:tab/>
      </w:r>
      <w:r>
        <w:fldChar w:fldCharType="begin"/>
      </w:r>
      <w:r>
        <w:instrText xml:space="preserve"> PAGEREF _Toc492308716 \h </w:instrText>
      </w:r>
      <w:r>
        <w:fldChar w:fldCharType="separate"/>
      </w:r>
      <w:r>
        <w:t>13</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"_Toc492308717"</w:instrText>
      </w:r>
      <w:r>
        <w:fldChar w:fldCharType="separate"/>
      </w:r>
      <w:r>
        <w:t>1</w:t>
      </w:r>
      <w:r>
        <w:rPr>
          <w:rFonts w:ascii="等线" w:eastAsia="等线" w:cs="Arial"/>
          <w:szCs w:val="22"/>
        </w:rPr>
        <w:tab/>
      </w:r>
      <w:r>
        <w:t>范围</w:t>
        <w:tab/>
      </w:r>
      <w:r>
        <w:fldChar w:fldCharType="begin"/>
      </w:r>
      <w:r>
        <w:instrText xml:space="preserve"> PAGEREF _Toc492308717 \h </w:instrText>
      </w:r>
      <w:r>
        <w:fldChar w:fldCharType="separate"/>
      </w:r>
      <w:r>
        <w:t>13</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"_Toc492308718"</w:instrText>
      </w:r>
      <w:r>
        <w:fldChar w:fldCharType="separate"/>
      </w:r>
      <w:r>
        <w:t>2</w:t>
      </w:r>
      <w:r>
        <w:rPr>
          <w:rFonts w:ascii="等线" w:eastAsia="等线" w:cs="Arial"/>
          <w:szCs w:val="22"/>
        </w:rPr>
        <w:tab/>
      </w:r>
      <w:r>
        <w:t>规范性引用文件</w:t>
        <w:tab/>
      </w:r>
      <w:r>
        <w:fldChar w:fldCharType="begin"/>
      </w:r>
      <w:r>
        <w:instrText xml:space="preserve"> PAGEREF _Toc492308718 \h </w:instrText>
      </w:r>
      <w:r>
        <w:fldChar w:fldCharType="separate"/>
      </w:r>
      <w:r>
        <w:t>13</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"_Toc492308719"</w:instrText>
      </w:r>
      <w:r>
        <w:fldChar w:fldCharType="separate"/>
      </w:r>
      <w:r>
        <w:t>3</w:t>
      </w:r>
      <w:r>
        <w:rPr>
          <w:rFonts w:ascii="等线" w:eastAsia="等线" w:cs="Arial"/>
          <w:szCs w:val="22"/>
        </w:rPr>
        <w:tab/>
      </w:r>
      <w:r>
        <w:t>鉴定评估工作原则</w:t>
        <w:tab/>
      </w:r>
      <w:r>
        <w:fldChar w:fldCharType="begin"/>
      </w:r>
      <w:r>
        <w:instrText xml:space="preserve"> PAGEREF _Toc492308719 \h </w:instrText>
      </w:r>
      <w:r>
        <w:fldChar w:fldCharType="separate"/>
      </w:r>
      <w:r>
        <w:t>14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"_Toc492308720"</w:instrText>
      </w:r>
      <w:r>
        <w:fldChar w:fldCharType="separate"/>
      </w:r>
      <w:r>
        <w:t>3.1</w:t>
      </w:r>
      <w:r>
        <w:rPr>
          <w:rFonts w:ascii="等线" w:eastAsia="等线" w:cs="Arial"/>
          <w:szCs w:val="22"/>
        </w:rPr>
        <w:tab/>
      </w:r>
      <w:r>
        <w:t>证据效能原则</w:t>
        <w:tab/>
      </w:r>
      <w:r>
        <w:fldChar w:fldCharType="begin"/>
      </w:r>
      <w:r>
        <w:instrText xml:space="preserve"> PAGEREF _Toc492308720 \h </w:instrText>
      </w:r>
      <w:r>
        <w:fldChar w:fldCharType="separate"/>
      </w:r>
      <w:r>
        <w:t>14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"_Toc492308721"</w:instrText>
      </w:r>
      <w:r>
        <w:fldChar w:fldCharType="separate"/>
      </w:r>
      <w:r>
        <w:t>3.2</w:t>
      </w:r>
      <w:r>
        <w:rPr>
          <w:rFonts w:ascii="等线" w:eastAsia="等线" w:cs="Arial"/>
          <w:szCs w:val="22"/>
        </w:rPr>
        <w:tab/>
      </w:r>
      <w:r>
        <w:t>规范合法原则</w:t>
        <w:tab/>
      </w:r>
      <w:r>
        <w:fldChar w:fldCharType="begin"/>
      </w:r>
      <w:r>
        <w:instrText xml:space="preserve"> PAGEREF _Toc492308721 \h </w:instrText>
      </w:r>
      <w:r>
        <w:fldChar w:fldCharType="separate"/>
      </w:r>
      <w:r>
        <w:t>14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"_Toc492308722"</w:instrText>
      </w:r>
      <w:r>
        <w:fldChar w:fldCharType="separate"/>
      </w:r>
      <w:r>
        <w:t>3.3</w:t>
      </w:r>
      <w:r>
        <w:rPr>
          <w:rFonts w:ascii="等线" w:eastAsia="等线" w:cs="Arial"/>
          <w:szCs w:val="22"/>
        </w:rPr>
        <w:tab/>
      </w:r>
      <w:r>
        <w:t>科学合理原则</w:t>
        <w:tab/>
      </w:r>
      <w:r>
        <w:fldChar w:fldCharType="begin"/>
      </w:r>
      <w:r>
        <w:instrText xml:space="preserve"> PAGEREF _Toc492308722 \h </w:instrText>
      </w:r>
      <w:r>
        <w:fldChar w:fldCharType="separate"/>
      </w:r>
      <w:r>
        <w:t>14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"_Toc492308723"</w:instrText>
      </w:r>
      <w:r>
        <w:fldChar w:fldCharType="separate"/>
      </w:r>
      <w:r>
        <w:t>3.4</w:t>
      </w:r>
      <w:r>
        <w:rPr>
          <w:rFonts w:ascii="等线" w:eastAsia="等线" w:cs="Arial"/>
          <w:szCs w:val="22"/>
        </w:rPr>
        <w:tab/>
      </w:r>
      <w:r>
        <w:t>独立客观原则</w:t>
        <w:tab/>
      </w:r>
      <w:r>
        <w:fldChar w:fldCharType="begin"/>
      </w:r>
      <w:r>
        <w:instrText xml:space="preserve"> PAGEREF _Toc492308723 \h </w:instrText>
      </w:r>
      <w:r>
        <w:fldChar w:fldCharType="separate"/>
      </w:r>
      <w:r>
        <w:t>14</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"_Toc492308724"</w:instrText>
      </w:r>
      <w:r>
        <w:fldChar w:fldCharType="separate"/>
      </w:r>
      <w:r>
        <w:t>4</w:t>
      </w:r>
      <w:r>
        <w:rPr>
          <w:rFonts w:ascii="等线" w:eastAsia="等线" w:cs="Arial"/>
          <w:szCs w:val="22"/>
        </w:rPr>
        <w:tab/>
      </w:r>
      <w:r>
        <w:t>受理程序</w:t>
        <w:tab/>
      </w:r>
      <w:r>
        <w:fldChar w:fldCharType="begin"/>
      </w:r>
      <w:r>
        <w:instrText xml:space="preserve"> PAGEREF _Toc492308724 \h </w:instrText>
      </w:r>
      <w:r>
        <w:fldChar w:fldCharType="separate"/>
      </w:r>
      <w:r>
        <w:t>14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"_Toc492308725"</w:instrText>
      </w:r>
      <w:r>
        <w:fldChar w:fldCharType="separate"/>
      </w:r>
      <w:r>
        <w:t>4.1</w:t>
      </w:r>
      <w:r>
        <w:rPr>
          <w:rFonts w:ascii="等线" w:eastAsia="等线" w:cs="Arial"/>
          <w:szCs w:val="22"/>
        </w:rPr>
        <w:tab/>
      </w:r>
      <w:r>
        <w:t>案件的接待</w:t>
        <w:tab/>
      </w:r>
      <w:r>
        <w:fldChar w:fldCharType="begin"/>
      </w:r>
      <w:r>
        <w:instrText xml:space="preserve"> PAGEREF _Toc492308725 \h </w:instrText>
      </w:r>
      <w:r>
        <w:fldChar w:fldCharType="separate"/>
      </w:r>
      <w:r>
        <w:t>14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"_Toc492308726"</w:instrText>
      </w:r>
      <w:r>
        <w:fldChar w:fldCharType="separate"/>
      </w:r>
      <w:r>
        <w:t>4.2</w:t>
      </w:r>
      <w:r>
        <w:rPr>
          <w:rFonts w:ascii="等线" w:eastAsia="等线" w:cs="Arial"/>
          <w:szCs w:val="22"/>
        </w:rPr>
        <w:tab/>
      </w:r>
      <w:r>
        <w:t>了解案情</w:t>
        <w:tab/>
      </w:r>
      <w:r>
        <w:fldChar w:fldCharType="begin"/>
      </w:r>
      <w:r>
        <w:instrText xml:space="preserve"> PAGEREF _Toc492308726 \h </w:instrText>
      </w:r>
      <w:r>
        <w:fldChar w:fldCharType="separate"/>
      </w:r>
      <w:r>
        <w:t>15</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"_Toc492308727"</w:instrText>
      </w:r>
      <w:r>
        <w:fldChar w:fldCharType="separate"/>
      </w:r>
      <w:r>
        <w:t>4.3</w:t>
      </w:r>
      <w:r>
        <w:rPr>
          <w:rFonts w:ascii="等线" w:eastAsia="等线" w:cs="Arial"/>
          <w:szCs w:val="22"/>
        </w:rPr>
        <w:tab/>
      </w:r>
      <w:r>
        <w:t>明确鉴定要求</w:t>
        <w:tab/>
      </w:r>
      <w:r>
        <w:fldChar w:fldCharType="begin"/>
      </w:r>
      <w:r>
        <w:instrText xml:space="preserve"> PAGEREF _Toc492308727 \h </w:instrText>
      </w:r>
      <w:r>
        <w:fldChar w:fldCharType="separate"/>
      </w:r>
      <w:r>
        <w:t>15</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"_Toc492308728"</w:instrText>
      </w:r>
      <w:r>
        <w:fldChar w:fldCharType="separate"/>
      </w:r>
      <w:r>
        <w:t>4.4</w:t>
      </w:r>
      <w:r>
        <w:rPr>
          <w:rFonts w:ascii="等线" w:eastAsia="等线" w:cs="Arial"/>
          <w:szCs w:val="22"/>
        </w:rPr>
        <w:tab/>
      </w:r>
      <w:r>
        <w:t>决定是否受理</w:t>
        <w:tab/>
      </w:r>
      <w:r>
        <w:fldChar w:fldCharType="begin"/>
      </w:r>
      <w:r>
        <w:instrText xml:space="preserve"> PAGEREF _Toc492308728 \h </w:instrText>
      </w:r>
      <w:r>
        <w:fldChar w:fldCharType="separate"/>
      </w:r>
      <w:r>
        <w:t>15</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"_Toc492308729"</w:instrText>
      </w:r>
      <w:r>
        <w:fldChar w:fldCharType="separate"/>
      </w:r>
      <w:r>
        <w:t>4.5</w:t>
      </w:r>
      <w:r>
        <w:rPr>
          <w:rFonts w:ascii="等线" w:eastAsia="等线" w:cs="Arial"/>
          <w:szCs w:val="22"/>
        </w:rPr>
        <w:tab/>
      </w:r>
      <w:r>
        <w:t>登记</w:t>
        <w:tab/>
      </w:r>
      <w:r>
        <w:fldChar w:fldCharType="begin"/>
      </w:r>
      <w:r>
        <w:instrText xml:space="preserve"> PAGEREF _Toc492308729 \h </w:instrText>
      </w:r>
      <w:r>
        <w:fldChar w:fldCharType="separate"/>
      </w:r>
      <w:r>
        <w:t>16</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"_Toc492308730"</w:instrText>
      </w:r>
      <w:r>
        <w:fldChar w:fldCharType="separate"/>
      </w:r>
      <w:r>
        <w:t>5</w:t>
      </w:r>
      <w:r>
        <w:rPr>
          <w:rFonts w:ascii="等线" w:eastAsia="等线" w:cs="Arial"/>
          <w:szCs w:val="22"/>
        </w:rPr>
        <w:tab/>
      </w:r>
      <w:r>
        <w:t>鉴定评估程序</w:t>
        <w:tab/>
      </w:r>
      <w:r>
        <w:fldChar w:fldCharType="begin"/>
      </w:r>
      <w:r>
        <w:instrText xml:space="preserve"> PAGEREF _Toc492308730 \h </w:instrText>
      </w:r>
      <w:r>
        <w:fldChar w:fldCharType="separate"/>
      </w:r>
      <w:r>
        <w:t>16</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"_Toc492308731"</w:instrText>
      </w:r>
      <w:r>
        <w:fldChar w:fldCharType="separate"/>
      </w:r>
      <w:r>
        <w:t>5.1</w:t>
      </w:r>
      <w:r>
        <w:rPr>
          <w:rFonts w:ascii="等线" w:eastAsia="等线" w:cs="Arial"/>
          <w:szCs w:val="22"/>
        </w:rPr>
        <w:tab/>
      </w:r>
      <w:r>
        <w:t>鉴定评估的启动</w:t>
        <w:tab/>
      </w:r>
      <w:r>
        <w:fldChar w:fldCharType="begin"/>
      </w:r>
      <w:r>
        <w:instrText xml:space="preserve"> PAGEREF _Toc492308731 \h </w:instrText>
      </w:r>
      <w:r>
        <w:fldChar w:fldCharType="separate"/>
      </w:r>
      <w:r>
        <w:t>16</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"_Toc492308732"</w:instrText>
      </w:r>
      <w:r>
        <w:fldChar w:fldCharType="separate"/>
      </w:r>
      <w:r>
        <w:t>5.2</w:t>
      </w:r>
      <w:r>
        <w:rPr>
          <w:rFonts w:ascii="等线" w:eastAsia="等线" w:cs="Arial"/>
          <w:szCs w:val="22"/>
        </w:rPr>
        <w:tab/>
      </w:r>
      <w:r>
        <w:t>鉴定评估程序和鉴评组的要求</w:t>
        <w:tab/>
      </w:r>
      <w:r>
        <w:fldChar w:fldCharType="begin"/>
      </w:r>
      <w:r>
        <w:instrText xml:space="preserve"> PAGEREF _Toc492308732 \h </w:instrText>
      </w:r>
      <w:r>
        <w:fldChar w:fldCharType="separate"/>
      </w:r>
      <w:r>
        <w:t>17</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"_Toc492308733"</w:instrText>
      </w:r>
      <w:r>
        <w:fldChar w:fldCharType="separate"/>
      </w:r>
      <w:r>
        <w:t>5.3</w:t>
      </w:r>
      <w:r>
        <w:rPr>
          <w:rFonts w:ascii="等线" w:eastAsia="等线" w:cs="Arial"/>
          <w:szCs w:val="22"/>
        </w:rPr>
        <w:tab/>
      </w:r>
      <w:r>
        <w:t>共同鉴定评估</w:t>
        <w:tab/>
      </w:r>
      <w:r>
        <w:fldChar w:fldCharType="begin"/>
      </w:r>
      <w:r>
        <w:instrText xml:space="preserve"> PAGEREF _Toc492308733 \h </w:instrText>
      </w:r>
      <w:r>
        <w:fldChar w:fldCharType="separate"/>
      </w:r>
      <w:r>
        <w:t>17</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"_Toc492308734"</w:instrText>
      </w:r>
      <w:r>
        <w:fldChar w:fldCharType="separate"/>
      </w:r>
      <w:r>
        <w:t>5.4</w:t>
      </w:r>
      <w:r>
        <w:rPr>
          <w:rFonts w:ascii="等线" w:eastAsia="等线" w:cs="Arial"/>
          <w:szCs w:val="22"/>
        </w:rPr>
        <w:tab/>
      </w:r>
      <w:r>
        <w:t>鉴定评估方法</w:t>
        <w:tab/>
      </w:r>
      <w:r>
        <w:fldChar w:fldCharType="begin"/>
      </w:r>
      <w:r>
        <w:instrText xml:space="preserve"> PAGEREF _Toc492308734 \h </w:instrText>
      </w:r>
      <w:r>
        <w:fldChar w:fldCharType="separate"/>
      </w:r>
      <w:r>
        <w:t>17</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"_Toc492308735"</w:instrText>
      </w:r>
      <w:r>
        <w:fldChar w:fldCharType="separate"/>
      </w:r>
      <w:r>
        <w:t>6</w:t>
      </w:r>
      <w:r>
        <w:rPr>
          <w:rFonts w:ascii="等线" w:eastAsia="等线" w:cs="Arial"/>
          <w:szCs w:val="22"/>
        </w:rPr>
        <w:tab/>
      </w:r>
      <w:r>
        <w:t>检材流转程序</w:t>
        <w:tab/>
      </w:r>
      <w:r>
        <w:fldChar w:fldCharType="begin"/>
      </w:r>
      <w:r>
        <w:instrText xml:space="preserve"> PAGEREF _Toc492308735 \h </w:instrText>
      </w:r>
      <w:r>
        <w:fldChar w:fldCharType="separate"/>
      </w:r>
      <w:r>
        <w:t>18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"_Toc492308736"</w:instrText>
      </w:r>
      <w:r>
        <w:fldChar w:fldCharType="separate"/>
      </w:r>
      <w:r>
        <w:t>6.1</w:t>
      </w:r>
      <w:r>
        <w:rPr>
          <w:rFonts w:ascii="等线" w:eastAsia="等线" w:cs="Arial"/>
          <w:szCs w:val="22"/>
        </w:rPr>
        <w:tab/>
      </w:r>
      <w:r>
        <w:t>检材的标识</w:t>
        <w:tab/>
      </w:r>
      <w:r>
        <w:fldChar w:fldCharType="begin"/>
      </w:r>
      <w:r>
        <w:instrText xml:space="preserve"> PAGEREF _Toc492308736 \h </w:instrText>
      </w:r>
      <w:r>
        <w:fldChar w:fldCharType="separate"/>
      </w:r>
      <w:r>
        <w:t>18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"_Toc492308737"</w:instrText>
      </w:r>
      <w:r>
        <w:fldChar w:fldCharType="separate"/>
      </w:r>
      <w:r>
        <w:t>6.2</w:t>
      </w:r>
      <w:r>
        <w:rPr>
          <w:rFonts w:ascii="等线" w:eastAsia="等线" w:cs="Arial"/>
          <w:szCs w:val="22"/>
        </w:rPr>
        <w:tab/>
      </w:r>
      <w:r>
        <w:t>检材的交接</w:t>
        <w:tab/>
      </w:r>
      <w:r>
        <w:fldChar w:fldCharType="begin"/>
      </w:r>
      <w:r>
        <w:instrText xml:space="preserve"> PAGEREF _Toc492308737 \h </w:instrText>
      </w:r>
      <w:r>
        <w:fldChar w:fldCharType="separate"/>
      </w:r>
      <w:r>
        <w:t>18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"_Toc492308738"</w:instrText>
      </w:r>
      <w:r>
        <w:fldChar w:fldCharType="separate"/>
      </w:r>
      <w:r>
        <w:t>6.3</w:t>
      </w:r>
      <w:r>
        <w:rPr>
          <w:rFonts w:ascii="等线" w:eastAsia="等线" w:cs="Arial"/>
          <w:szCs w:val="22"/>
        </w:rPr>
        <w:tab/>
      </w:r>
      <w:r>
        <w:t>检材的补充</w:t>
        <w:tab/>
      </w:r>
      <w:r>
        <w:fldChar w:fldCharType="begin"/>
      </w:r>
      <w:r>
        <w:instrText xml:space="preserve"> PAGEREF _Toc492308738 \h </w:instrText>
      </w:r>
      <w:r>
        <w:fldChar w:fldCharType="separate"/>
      </w:r>
      <w:r>
        <w:t>18</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"_Toc492308739"</w:instrText>
      </w:r>
      <w:r>
        <w:fldChar w:fldCharType="separate"/>
      </w:r>
      <w:r>
        <w:t>7</w:t>
      </w:r>
      <w:r>
        <w:rPr>
          <w:rFonts w:ascii="等线" w:eastAsia="等线" w:cs="Arial"/>
          <w:szCs w:val="22"/>
        </w:rPr>
        <w:tab/>
      </w:r>
      <w:r>
        <w:t>形成结果报告程序</w:t>
        <w:tab/>
      </w:r>
      <w:r>
        <w:fldChar w:fldCharType="begin"/>
      </w:r>
      <w:r>
        <w:instrText xml:space="preserve"> PAGEREF _Toc492308739 \h </w:instrText>
      </w:r>
      <w:r>
        <w:fldChar w:fldCharType="separate"/>
      </w:r>
      <w:r>
        <w:t>18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"_Toc492308740"</w:instrText>
      </w:r>
      <w:r>
        <w:fldChar w:fldCharType="separate"/>
      </w:r>
      <w:r>
        <w:t>7.1</w:t>
      </w:r>
      <w:r>
        <w:rPr>
          <w:rFonts w:ascii="等线" w:eastAsia="等线" w:cs="Arial"/>
          <w:szCs w:val="22"/>
        </w:rPr>
        <w:tab/>
      </w:r>
      <w:r>
        <w:t>形成结果报告的原则</w:t>
        <w:tab/>
      </w:r>
      <w:r>
        <w:fldChar w:fldCharType="begin"/>
      </w:r>
      <w:r>
        <w:instrText xml:space="preserve"> PAGEREF _Toc492308740 \h </w:instrText>
      </w:r>
      <w:r>
        <w:fldChar w:fldCharType="separate"/>
      </w:r>
      <w:r>
        <w:t>18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"_Toc492308741"</w:instrText>
      </w:r>
      <w:r>
        <w:fldChar w:fldCharType="separate"/>
      </w:r>
      <w:r>
        <w:t>7.2</w:t>
      </w:r>
      <w:r>
        <w:rPr>
          <w:rFonts w:ascii="等线" w:eastAsia="等线" w:cs="Arial"/>
          <w:szCs w:val="22"/>
        </w:rPr>
        <w:tab/>
      </w:r>
      <w:r>
        <w:t>意见分歧的处理</w:t>
        <w:tab/>
      </w:r>
      <w:r>
        <w:fldChar w:fldCharType="begin"/>
      </w:r>
      <w:r>
        <w:instrText xml:space="preserve"> PAGEREF _Toc492308741 \h </w:instrText>
      </w:r>
      <w:r>
        <w:fldChar w:fldCharType="separate"/>
      </w:r>
      <w:r>
        <w:t>19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"_Toc492308742"</w:instrText>
      </w:r>
      <w:r>
        <w:fldChar w:fldCharType="separate"/>
      </w:r>
      <w:r>
        <w:t>7.3</w:t>
      </w:r>
      <w:r>
        <w:rPr>
          <w:rFonts w:ascii="等线" w:eastAsia="等线" w:cs="Arial"/>
          <w:szCs w:val="22"/>
        </w:rPr>
        <w:tab/>
      </w:r>
      <w:r>
        <w:t>复核和签发</w:t>
        <w:tab/>
      </w:r>
      <w:r>
        <w:fldChar w:fldCharType="begin"/>
      </w:r>
      <w:r>
        <w:instrText xml:space="preserve"> PAGEREF _Toc492308742 \h </w:instrText>
      </w:r>
      <w:r>
        <w:fldChar w:fldCharType="separate"/>
      </w:r>
      <w:r>
        <w:t>19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"_Toc492308743"</w:instrText>
      </w:r>
      <w:r>
        <w:fldChar w:fldCharType="separate"/>
      </w:r>
      <w:r>
        <w:t>7.4</w:t>
      </w:r>
      <w:r>
        <w:rPr>
          <w:rFonts w:ascii="等线" w:eastAsia="等线" w:cs="Arial"/>
          <w:szCs w:val="22"/>
        </w:rPr>
        <w:tab/>
      </w:r>
      <w:r>
        <w:t>鉴定评估文书</w:t>
        <w:tab/>
      </w:r>
      <w:r>
        <w:fldChar w:fldCharType="begin"/>
      </w:r>
      <w:r>
        <w:instrText xml:space="preserve"> PAGEREF _Toc492308743 \h </w:instrText>
      </w:r>
      <w:r>
        <w:fldChar w:fldCharType="separate"/>
      </w:r>
      <w:r>
        <w:t>19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"_Toc492308744"</w:instrText>
      </w:r>
      <w:r>
        <w:fldChar w:fldCharType="separate"/>
      </w:r>
      <w:r>
        <w:t>7.5</w:t>
      </w:r>
      <w:r>
        <w:rPr>
          <w:rFonts w:ascii="等线" w:eastAsia="等线" w:cs="Arial"/>
          <w:szCs w:val="22"/>
        </w:rPr>
        <w:tab/>
      </w:r>
      <w:r>
        <w:t>鉴定评估意见书的发送</w:t>
        <w:tab/>
      </w:r>
      <w:r>
        <w:fldChar w:fldCharType="begin"/>
      </w:r>
      <w:r>
        <w:instrText xml:space="preserve"> PAGEREF _Toc492308744 \h </w:instrText>
      </w:r>
      <w:r>
        <w:fldChar w:fldCharType="separate"/>
      </w:r>
      <w:r>
        <w:t>20</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"_Toc492308745"</w:instrText>
      </w:r>
      <w:r>
        <w:fldChar w:fldCharType="separate"/>
      </w:r>
      <w:r>
        <w:t>8</w:t>
      </w:r>
      <w:r>
        <w:rPr>
          <w:rFonts w:ascii="等线" w:eastAsia="等线" w:cs="Arial"/>
          <w:szCs w:val="22"/>
        </w:rPr>
        <w:tab/>
      </w:r>
      <w:r>
        <w:t>过程记录程序</w:t>
        <w:tab/>
      </w:r>
      <w:r>
        <w:fldChar w:fldCharType="begin"/>
      </w:r>
      <w:r>
        <w:instrText xml:space="preserve"> PAGEREF _Toc492308745 \h </w:instrText>
      </w:r>
      <w:r>
        <w:fldChar w:fldCharType="separate"/>
      </w:r>
      <w:r>
        <w:t>20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"_Toc492308746"</w:instrText>
      </w:r>
      <w:r>
        <w:fldChar w:fldCharType="separate"/>
      </w:r>
      <w:r>
        <w:t>8.1</w:t>
      </w:r>
      <w:r>
        <w:rPr>
          <w:rFonts w:ascii="等线" w:eastAsia="等线" w:cs="Arial"/>
          <w:szCs w:val="22"/>
        </w:rPr>
        <w:tab/>
      </w:r>
      <w:r>
        <w:t>基本要求</w:t>
        <w:tab/>
      </w:r>
      <w:r>
        <w:fldChar w:fldCharType="begin"/>
      </w:r>
      <w:r>
        <w:instrText xml:space="preserve"> PAGEREF _Toc492308746 \h </w:instrText>
      </w:r>
      <w:r>
        <w:fldChar w:fldCharType="separate"/>
      </w:r>
      <w:r>
        <w:t>20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"_Toc492308747"</w:instrText>
      </w:r>
      <w:r>
        <w:fldChar w:fldCharType="separate"/>
      </w:r>
      <w:r>
        <w:t>8.2</w:t>
      </w:r>
      <w:r>
        <w:rPr>
          <w:rFonts w:ascii="等线" w:eastAsia="等线" w:cs="Arial"/>
          <w:szCs w:val="22"/>
        </w:rPr>
        <w:tab/>
      </w:r>
      <w:r>
        <w:t>主要内容及职责</w:t>
        <w:tab/>
      </w:r>
      <w:r>
        <w:fldChar w:fldCharType="begin"/>
      </w:r>
      <w:r>
        <w:instrText xml:space="preserve"> PAGEREF _Toc492308747 \h </w:instrText>
      </w:r>
      <w:r>
        <w:fldChar w:fldCharType="separate"/>
      </w:r>
      <w:r>
        <w:t>20</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"_Toc492308748"</w:instrText>
      </w:r>
      <w:r>
        <w:fldChar w:fldCharType="separate"/>
      </w:r>
      <w:r>
        <w:t>9</w:t>
      </w:r>
      <w:r>
        <w:rPr>
          <w:rFonts w:ascii="等线" w:eastAsia="等线" w:cs="Arial"/>
          <w:szCs w:val="22"/>
        </w:rPr>
        <w:tab/>
      </w:r>
      <w:r>
        <w:t>档案管理程序</w:t>
        <w:tab/>
      </w:r>
      <w:r>
        <w:fldChar w:fldCharType="begin"/>
      </w:r>
      <w:r>
        <w:instrText xml:space="preserve"> PAGEREF _Toc492308748 \h </w:instrText>
      </w:r>
      <w:r>
        <w:fldChar w:fldCharType="separate"/>
      </w:r>
      <w:r>
        <w:t>21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"_Toc492308749"</w:instrText>
      </w:r>
      <w:r>
        <w:fldChar w:fldCharType="separate"/>
      </w:r>
      <w:r>
        <w:t>9.1</w:t>
      </w:r>
      <w:r>
        <w:rPr>
          <w:rFonts w:ascii="等线" w:eastAsia="等线" w:cs="Arial"/>
          <w:szCs w:val="22"/>
        </w:rPr>
        <w:tab/>
      </w:r>
      <w:r>
        <w:t>人员</w:t>
        <w:tab/>
      </w:r>
      <w:r>
        <w:fldChar w:fldCharType="begin"/>
      </w:r>
      <w:r>
        <w:instrText xml:space="preserve"> PAGEREF _Toc492308749 \h </w:instrText>
      </w:r>
      <w:r>
        <w:fldChar w:fldCharType="separate"/>
      </w:r>
      <w:r>
        <w:t>21</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"_Toc492308750"</w:instrText>
      </w:r>
      <w:r>
        <w:fldChar w:fldCharType="separate"/>
      </w:r>
      <w:r>
        <w:t>9.2</w:t>
      </w:r>
      <w:r>
        <w:rPr>
          <w:rFonts w:ascii="等线" w:eastAsia="等线" w:cs="Arial"/>
          <w:szCs w:val="22"/>
        </w:rPr>
        <w:tab/>
      </w:r>
      <w:r>
        <w:t>归档</w:t>
        <w:tab/>
      </w:r>
      <w:r>
        <w:fldChar w:fldCharType="begin"/>
      </w:r>
      <w:r>
        <w:instrText xml:space="preserve"> PAGEREF _Toc492308750 \h </w:instrText>
      </w:r>
      <w:r>
        <w:fldChar w:fldCharType="separate"/>
      </w:r>
      <w:r>
        <w:t>21</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"_Toc492308751"</w:instrText>
      </w:r>
      <w:r>
        <w:fldChar w:fldCharType="separate"/>
      </w:r>
      <w:r>
        <w:t>10</w:t>
      </w:r>
      <w:r>
        <w:rPr>
          <w:rFonts w:ascii="等线" w:eastAsia="等线" w:cs="Arial"/>
          <w:szCs w:val="22"/>
        </w:rPr>
        <w:tab/>
      </w:r>
      <w:r>
        <w:t>出庭程序</w:t>
        <w:tab/>
      </w:r>
      <w:r>
        <w:fldChar w:fldCharType="begin"/>
      </w:r>
      <w:r>
        <w:instrText xml:space="preserve"> PAGEREF _Toc492308751 \h </w:instrText>
      </w:r>
      <w:r>
        <w:fldChar w:fldCharType="separate"/>
      </w:r>
      <w:r>
        <w:t>22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"_Toc492308752"</w:instrText>
      </w:r>
      <w:r>
        <w:fldChar w:fldCharType="separate"/>
      </w:r>
      <w:r>
        <w:t>10.1</w:t>
      </w:r>
      <w:r>
        <w:rPr>
          <w:rFonts w:ascii="等线" w:eastAsia="等线" w:cs="Arial"/>
          <w:szCs w:val="22"/>
        </w:rPr>
        <w:tab/>
      </w:r>
      <w:r>
        <w:t>职责和原则</w:t>
        <w:tab/>
      </w:r>
      <w:r>
        <w:fldChar w:fldCharType="begin"/>
      </w:r>
      <w:r>
        <w:instrText xml:space="preserve"> PAGEREF _Toc492308752 \h </w:instrText>
      </w:r>
      <w:r>
        <w:fldChar w:fldCharType="separate"/>
      </w:r>
      <w:r>
        <w:t>22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"_Toc492308753"</w:instrText>
      </w:r>
      <w:r>
        <w:fldChar w:fldCharType="separate"/>
      </w:r>
      <w:r>
        <w:t>10.2</w:t>
      </w:r>
      <w:r>
        <w:rPr>
          <w:rFonts w:ascii="等线" w:eastAsia="等线" w:cs="Arial"/>
          <w:szCs w:val="22"/>
        </w:rPr>
        <w:tab/>
      </w:r>
      <w:r>
        <w:t>出庭前的准备</w:t>
        <w:tab/>
      </w:r>
      <w:r>
        <w:fldChar w:fldCharType="begin"/>
      </w:r>
      <w:r>
        <w:instrText xml:space="preserve"> PAGEREF _Toc492308753 \h </w:instrText>
      </w:r>
      <w:r>
        <w:fldChar w:fldCharType="separate"/>
      </w:r>
      <w:r>
        <w:t>22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"_Toc492308754"</w:instrText>
      </w:r>
      <w:r>
        <w:fldChar w:fldCharType="separate"/>
      </w:r>
      <w:r>
        <w:t>10.3</w:t>
      </w:r>
      <w:r>
        <w:rPr>
          <w:rFonts w:ascii="等线" w:eastAsia="等线" w:cs="Arial"/>
          <w:szCs w:val="22"/>
        </w:rPr>
        <w:tab/>
      </w:r>
      <w:r>
        <w:t>出庭质证的行为规范</w:t>
        <w:tab/>
      </w:r>
      <w:r>
        <w:fldChar w:fldCharType="begin"/>
      </w:r>
      <w:r>
        <w:instrText xml:space="preserve"> PAGEREF _Toc492308754 \h </w:instrText>
      </w:r>
      <w:r>
        <w:fldChar w:fldCharType="separate"/>
      </w:r>
      <w:r>
        <w:t>22</w:t>
      </w:r>
      <w:r>
        <w:fldChar w:fldCharType="end"/>
      </w:r>
      <w:r>
        <w:fldChar w:fldCharType="end"/>
      </w:r>
    </w:p>
    <w:p>
      <w:pPr>
        <w:pStyle w:val="34"/>
        <w:tabs>
          <w:tab w:val="right" w:leader="dot" w:pos="9241"/>
        </w:tabs>
        <w:spacing w:beforeLines="0" w:before="60" w:afterLines="0" w:after="60"/>
        <w:rPr>
          <w:rFonts w:ascii="等线" w:eastAsia="等线" w:cs="Arial"/>
          <w:szCs w:val="22"/>
        </w:rPr>
      </w:pPr>
      <w:r>
        <w:fldChar w:fldCharType="begin"/>
      </w:r>
      <w:r>
        <w:instrText>Hyperlink \l "_Toc492308755"</w:instrText>
      </w:r>
      <w:r>
        <w:fldChar w:fldCharType="separate"/>
      </w:r>
      <w:r>
        <w:t>第3部分 环境损害预评估与方案制定</w:t>
        <w:tab/>
      </w:r>
      <w:r>
        <w:fldChar w:fldCharType="begin"/>
      </w:r>
      <w:r>
        <w:instrText xml:space="preserve"> PAGEREF _Toc492308755 \h </w:instrText>
      </w:r>
      <w:r>
        <w:fldChar w:fldCharType="separate"/>
      </w:r>
      <w:r>
        <w:t>23</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"_Toc492308756"</w:instrText>
      </w:r>
      <w:r>
        <w:fldChar w:fldCharType="separate"/>
      </w:r>
      <w:r>
        <w:t>1</w:t>
      </w:r>
      <w:r>
        <w:rPr>
          <w:rFonts w:ascii="等线" w:eastAsia="等线" w:cs="Arial"/>
          <w:szCs w:val="22"/>
        </w:rPr>
        <w:tab/>
      </w:r>
      <w:r>
        <w:t>范围</w:t>
        <w:tab/>
      </w:r>
      <w:r>
        <w:fldChar w:fldCharType="begin"/>
      </w:r>
      <w:r>
        <w:instrText xml:space="preserve"> PAGEREF _Toc492308756 \h </w:instrText>
      </w:r>
      <w:r>
        <w:fldChar w:fldCharType="separate"/>
      </w:r>
      <w:r>
        <w:t>23</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"_Toc492308757"</w:instrText>
      </w:r>
      <w:r>
        <w:fldChar w:fldCharType="separate"/>
      </w:r>
      <w:r>
        <w:t>2</w:t>
      </w:r>
      <w:r>
        <w:rPr>
          <w:rFonts w:ascii="等线" w:eastAsia="等线" w:cs="Arial"/>
          <w:szCs w:val="22"/>
        </w:rPr>
        <w:tab/>
      </w:r>
      <w:r>
        <w:t>规范性引用文件</w:t>
        <w:tab/>
      </w:r>
      <w:r>
        <w:fldChar w:fldCharType="begin"/>
      </w:r>
      <w:r>
        <w:instrText xml:space="preserve"> PAGEREF _Toc492308757 \h </w:instrText>
      </w:r>
      <w:r>
        <w:fldChar w:fldCharType="separate"/>
      </w:r>
      <w:r>
        <w:t>23</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"_Toc492308758"</w:instrText>
      </w:r>
      <w:r>
        <w:fldChar w:fldCharType="separate"/>
      </w:r>
      <w:r>
        <w:t>3</w:t>
      </w:r>
      <w:r>
        <w:rPr>
          <w:rFonts w:ascii="等线" w:eastAsia="等线" w:cs="Arial"/>
          <w:szCs w:val="22"/>
        </w:rPr>
        <w:tab/>
      </w:r>
      <w:r>
        <w:t>环境损害预评估</w:t>
        <w:tab/>
      </w:r>
      <w:r>
        <w:fldChar w:fldCharType="begin"/>
      </w:r>
      <w:r>
        <w:instrText xml:space="preserve"> PAGEREF _Toc492308758 \h </w:instrText>
      </w:r>
      <w:r>
        <w:fldChar w:fldCharType="separate"/>
      </w:r>
      <w:r>
        <w:t>24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"_Toc492308759"</w:instrText>
      </w:r>
      <w:r>
        <w:fldChar w:fldCharType="separate"/>
      </w:r>
      <w:r>
        <w:t>3.1</w:t>
      </w:r>
      <w:r>
        <w:rPr>
          <w:rFonts w:ascii="等线" w:eastAsia="等线" w:cs="Arial"/>
          <w:szCs w:val="22"/>
        </w:rPr>
        <w:tab/>
      </w:r>
      <w:r>
        <w:t>环境损害预评估的目的</w:t>
        <w:tab/>
      </w:r>
      <w:r>
        <w:fldChar w:fldCharType="begin"/>
      </w:r>
      <w:r>
        <w:instrText xml:space="preserve"> PAGEREF _Toc492308759 \h </w:instrText>
      </w:r>
      <w:r>
        <w:fldChar w:fldCharType="separate"/>
      </w:r>
      <w:r>
        <w:t>24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"_Toc492308760"</w:instrText>
      </w:r>
      <w:r>
        <w:fldChar w:fldCharType="separate"/>
      </w:r>
      <w:r>
        <w:t>3.2</w:t>
      </w:r>
      <w:r>
        <w:rPr>
          <w:rFonts w:ascii="等线" w:eastAsia="等线" w:cs="Arial"/>
          <w:szCs w:val="22"/>
        </w:rPr>
        <w:tab/>
      </w:r>
      <w:r>
        <w:t>环境损害预评估的内容</w:t>
        <w:tab/>
      </w:r>
      <w:r>
        <w:fldChar w:fldCharType="begin"/>
      </w:r>
      <w:r>
        <w:instrText xml:space="preserve"> PAGEREF _Toc492308760 \h </w:instrText>
      </w:r>
      <w:r>
        <w:fldChar w:fldCharType="separate"/>
      </w:r>
      <w:r>
        <w:t>24</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"_Toc492308761"</w:instrText>
      </w:r>
      <w:r>
        <w:fldChar w:fldCharType="separate"/>
      </w:r>
      <w:r>
        <w:t>4</w:t>
      </w:r>
      <w:r>
        <w:rPr>
          <w:rFonts w:ascii="等线" w:eastAsia="等线" w:cs="Arial"/>
          <w:szCs w:val="22"/>
        </w:rPr>
        <w:tab/>
      </w:r>
      <w:r>
        <w:t>信息收集</w:t>
        <w:tab/>
      </w:r>
      <w:r>
        <w:fldChar w:fldCharType="begin"/>
      </w:r>
      <w:r>
        <w:instrText xml:space="preserve"> PAGEREF _Toc492308761 \h </w:instrText>
      </w:r>
      <w:r>
        <w:fldChar w:fldCharType="separate"/>
      </w:r>
      <w:r>
        <w:t>24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"_Toc492308762"</w:instrText>
      </w:r>
      <w:r>
        <w:fldChar w:fldCharType="separate"/>
      </w:r>
      <w:r>
        <w:t>4.1</w:t>
      </w:r>
      <w:r>
        <w:rPr>
          <w:rFonts w:ascii="等线" w:eastAsia="等线" w:cs="Arial"/>
          <w:szCs w:val="22"/>
        </w:rPr>
        <w:tab/>
      </w:r>
      <w:r>
        <w:t>信息获取内容</w:t>
        <w:tab/>
      </w:r>
      <w:r>
        <w:fldChar w:fldCharType="begin"/>
      </w:r>
      <w:r>
        <w:instrText xml:space="preserve"> PAGEREF _Toc492308762 \h </w:instrText>
      </w:r>
      <w:r>
        <w:fldChar w:fldCharType="separate"/>
      </w:r>
      <w:r>
        <w:t>24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"_Toc492308763"</w:instrText>
      </w:r>
      <w:r>
        <w:fldChar w:fldCharType="separate"/>
      </w:r>
      <w:r>
        <w:t>4.2</w:t>
      </w:r>
      <w:r>
        <w:rPr>
          <w:rFonts w:ascii="等线" w:eastAsia="等线" w:cs="Arial"/>
          <w:szCs w:val="22"/>
        </w:rPr>
        <w:tab/>
      </w:r>
      <w:r>
        <w:t>信息获取方式</w:t>
        <w:tab/>
      </w:r>
      <w:r>
        <w:fldChar w:fldCharType="begin"/>
      </w:r>
      <w:r>
        <w:instrText xml:space="preserve"> PAGEREF _Toc492308763 \h </w:instrText>
      </w:r>
      <w:r>
        <w:fldChar w:fldCharType="separate"/>
      </w:r>
      <w:r>
        <w:t>25</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"_Toc492308764"</w:instrText>
      </w:r>
      <w:r>
        <w:fldChar w:fldCharType="separate"/>
      </w:r>
      <w:r>
        <w:t>5</w:t>
      </w:r>
      <w:r>
        <w:rPr>
          <w:rFonts w:ascii="等线" w:eastAsia="等线" w:cs="Arial"/>
          <w:szCs w:val="22"/>
        </w:rPr>
        <w:tab/>
      </w:r>
      <w:r>
        <w:t>方案制定</w:t>
        <w:tab/>
      </w:r>
      <w:r>
        <w:fldChar w:fldCharType="begin"/>
      </w:r>
      <w:r>
        <w:instrText xml:space="preserve"> PAGEREF _Toc492308764 \h </w:instrText>
      </w:r>
      <w:r>
        <w:fldChar w:fldCharType="separate"/>
      </w:r>
      <w:r>
        <w:t>26</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"_Toc492308765"</w:instrText>
      </w:r>
      <w:r>
        <w:fldChar w:fldCharType="separate"/>
      </w:r>
      <w:r>
        <w:t>5.1</w:t>
      </w:r>
      <w:r>
        <w:rPr>
          <w:rFonts w:ascii="等线" w:eastAsia="等线" w:cs="Arial"/>
          <w:szCs w:val="22"/>
        </w:rPr>
        <w:tab/>
      </w:r>
      <w:r>
        <w:t>鉴定评估范围确定</w:t>
        <w:tab/>
      </w:r>
      <w:r>
        <w:fldChar w:fldCharType="begin"/>
      </w:r>
      <w:r>
        <w:instrText xml:space="preserve"> PAGEREF _Toc492308765 \h </w:instrText>
      </w:r>
      <w:r>
        <w:fldChar w:fldCharType="separate"/>
      </w:r>
      <w:r>
        <w:t>26</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"_Toc492308766"</w:instrText>
      </w:r>
      <w:r>
        <w:fldChar w:fldCharType="separate"/>
      </w:r>
      <w:r>
        <w:t>5.2</w:t>
      </w:r>
      <w:r>
        <w:rPr>
          <w:rFonts w:ascii="等线" w:eastAsia="等线" w:cs="Arial"/>
          <w:szCs w:val="22"/>
        </w:rPr>
        <w:tab/>
      </w:r>
      <w:r>
        <w:t>鉴定评估方法筛选</w:t>
        <w:tab/>
      </w:r>
      <w:r>
        <w:fldChar w:fldCharType="begin"/>
      </w:r>
      <w:r>
        <w:instrText xml:space="preserve"> PAGEREF _Toc492308766 \h </w:instrText>
      </w:r>
      <w:r>
        <w:fldChar w:fldCharType="separate"/>
      </w:r>
      <w:r>
        <w:t>26</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"_Toc492308767"</w:instrText>
      </w:r>
      <w:r>
        <w:fldChar w:fldCharType="separate"/>
      </w:r>
      <w:r>
        <w:t>5.3</w:t>
      </w:r>
      <w:r>
        <w:rPr>
          <w:rFonts w:ascii="等线" w:eastAsia="等线" w:cs="Arial"/>
          <w:szCs w:val="22"/>
        </w:rPr>
        <w:tab/>
      </w:r>
      <w:r>
        <w:t>鉴定评估方案编制</w:t>
        <w:tab/>
      </w:r>
      <w:r>
        <w:fldChar w:fldCharType="begin"/>
      </w:r>
      <w:r>
        <w:instrText xml:space="preserve"> PAGEREF _Toc492308767 \h </w:instrText>
      </w:r>
      <w:r>
        <w:fldChar w:fldCharType="separate"/>
      </w:r>
      <w:r>
        <w:t>26</w:t>
      </w:r>
      <w:r>
        <w:fldChar w:fldCharType="end"/>
      </w:r>
      <w:r>
        <w:fldChar w:fldCharType="end"/>
      </w:r>
    </w:p>
    <w:p>
      <w:pPr>
        <w:pStyle w:val="34"/>
        <w:tabs>
          <w:tab w:val="right" w:leader="dot" w:pos="9241"/>
        </w:tabs>
        <w:spacing w:beforeLines="0" w:before="60" w:afterLines="0" w:after="60"/>
        <w:rPr>
          <w:rFonts w:ascii="等线" w:eastAsia="等线" w:cs="Arial"/>
          <w:szCs w:val="22"/>
        </w:rPr>
      </w:pPr>
      <w:r>
        <w:fldChar w:fldCharType="begin"/>
      </w:r>
      <w:r>
        <w:instrText>Hyperlink \l "_Toc492308768"</w:instrText>
      </w:r>
      <w:r>
        <w:fldChar w:fldCharType="separate"/>
      </w:r>
      <w:r>
        <w:t>第4部分 环境物证勘验和提取要求</w:t>
        <w:tab/>
      </w:r>
      <w:r>
        <w:fldChar w:fldCharType="begin"/>
      </w:r>
      <w:r>
        <w:instrText xml:space="preserve"> PAGEREF _Toc492308768 \h </w:instrText>
      </w:r>
      <w:r>
        <w:fldChar w:fldCharType="separate"/>
      </w:r>
      <w:r>
        <w:t>27</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"_Toc492308769"</w:instrText>
      </w:r>
      <w:r>
        <w:fldChar w:fldCharType="separate"/>
      </w:r>
      <w:r>
        <w:t>1</w:t>
      </w:r>
      <w:r>
        <w:rPr>
          <w:rFonts w:ascii="等线" w:eastAsia="等线" w:cs="Arial"/>
          <w:szCs w:val="22"/>
        </w:rPr>
        <w:tab/>
      </w:r>
      <w:r>
        <w:t>范围</w:t>
        <w:tab/>
      </w:r>
      <w:r>
        <w:fldChar w:fldCharType="begin"/>
      </w:r>
      <w:r>
        <w:instrText xml:space="preserve"> PAGEREF _Toc492308769 \h </w:instrText>
      </w:r>
      <w:r>
        <w:fldChar w:fldCharType="separate"/>
      </w:r>
      <w:r>
        <w:t>27</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"_Toc492308770"</w:instrText>
      </w:r>
      <w:r>
        <w:fldChar w:fldCharType="separate"/>
      </w:r>
      <w:r>
        <w:t>2</w:t>
      </w:r>
      <w:r>
        <w:rPr>
          <w:rFonts w:ascii="等线" w:eastAsia="等线" w:cs="Arial"/>
          <w:szCs w:val="22"/>
        </w:rPr>
        <w:tab/>
      </w:r>
      <w:r>
        <w:t>规范性引用文件</w:t>
        <w:tab/>
      </w:r>
      <w:r>
        <w:fldChar w:fldCharType="begin"/>
      </w:r>
      <w:r>
        <w:instrText xml:space="preserve"> PAGEREF _Toc492308770 \h </w:instrText>
      </w:r>
      <w:r>
        <w:fldChar w:fldCharType="separate"/>
      </w:r>
      <w:r>
        <w:t>27</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"_Toc492308771"</w:instrText>
      </w:r>
      <w:r>
        <w:fldChar w:fldCharType="separate"/>
      </w:r>
      <w:r>
        <w:t>3</w:t>
      </w:r>
      <w:r>
        <w:rPr>
          <w:rFonts w:ascii="等线" w:eastAsia="等线" w:cs="Arial"/>
          <w:szCs w:val="22"/>
        </w:rPr>
        <w:tab/>
      </w:r>
      <w:r>
        <w:t>环境物证的勘验</w:t>
        <w:tab/>
      </w:r>
      <w:r>
        <w:fldChar w:fldCharType="begin"/>
      </w:r>
      <w:r>
        <w:instrText xml:space="preserve"> PAGEREF _Toc492308771 \h </w:instrText>
      </w:r>
      <w:r>
        <w:fldChar w:fldCharType="separate"/>
      </w:r>
      <w:r>
        <w:t>28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"_Toc492308772"</w:instrText>
      </w:r>
      <w:r>
        <w:fldChar w:fldCharType="separate"/>
      </w:r>
      <w:r>
        <w:t>3.1</w:t>
      </w:r>
      <w:r>
        <w:rPr>
          <w:rFonts w:ascii="等线" w:eastAsia="等线" w:cs="Arial"/>
          <w:szCs w:val="22"/>
        </w:rPr>
        <w:tab/>
      </w:r>
      <w:r>
        <w:t>环境物证勘验的任务</w:t>
        <w:tab/>
      </w:r>
      <w:r>
        <w:fldChar w:fldCharType="begin"/>
      </w:r>
      <w:r>
        <w:instrText xml:space="preserve"> PAGEREF _Toc492308772 \h </w:instrText>
      </w:r>
      <w:r>
        <w:fldChar w:fldCharType="separate"/>
      </w:r>
      <w:r>
        <w:t>28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"_Toc492308773"</w:instrText>
      </w:r>
      <w:r>
        <w:fldChar w:fldCharType="separate"/>
      </w:r>
      <w:r>
        <w:t>3.2</w:t>
      </w:r>
      <w:r>
        <w:rPr>
          <w:rFonts w:ascii="等线" w:eastAsia="等线" w:cs="Arial"/>
          <w:szCs w:val="22"/>
        </w:rPr>
        <w:tab/>
      </w:r>
      <w:r>
        <w:t>环境物证勘验的程序</w:t>
        <w:tab/>
      </w:r>
      <w:r>
        <w:fldChar w:fldCharType="begin"/>
      </w:r>
      <w:r>
        <w:instrText xml:space="preserve"> PAGEREF _Toc492308773 \h </w:instrText>
      </w:r>
      <w:r>
        <w:fldChar w:fldCharType="separate"/>
      </w:r>
      <w:r>
        <w:t>28</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"_Toc492308774"</w:instrText>
      </w:r>
      <w:r>
        <w:fldChar w:fldCharType="separate"/>
      </w:r>
      <w:r>
        <w:t>4</w:t>
      </w:r>
      <w:r>
        <w:rPr>
          <w:rFonts w:ascii="等线" w:eastAsia="等线" w:cs="Arial"/>
          <w:szCs w:val="22"/>
        </w:rPr>
        <w:tab/>
      </w:r>
      <w:r>
        <w:t>环境物证的提取</w:t>
        <w:tab/>
      </w:r>
      <w:r>
        <w:fldChar w:fldCharType="begin"/>
      </w:r>
      <w:r>
        <w:instrText xml:space="preserve"> PAGEREF _Toc492308774 \h </w:instrText>
      </w:r>
      <w:r>
        <w:fldChar w:fldCharType="separate"/>
      </w:r>
      <w:r>
        <w:t>28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"_Toc492308775"</w:instrText>
      </w:r>
      <w:r>
        <w:fldChar w:fldCharType="separate"/>
      </w:r>
      <w:r>
        <w:t>4.1</w:t>
      </w:r>
      <w:r>
        <w:rPr>
          <w:rFonts w:ascii="等线" w:eastAsia="等线" w:cs="Arial"/>
          <w:szCs w:val="22"/>
        </w:rPr>
        <w:tab/>
      </w:r>
      <w:r>
        <w:t>基本原则</w:t>
        <w:tab/>
      </w:r>
      <w:r>
        <w:fldChar w:fldCharType="begin"/>
      </w:r>
      <w:r>
        <w:instrText xml:space="preserve"> PAGEREF _Toc492308775 \h </w:instrText>
      </w:r>
      <w:r>
        <w:fldChar w:fldCharType="separate"/>
      </w:r>
      <w:r>
        <w:t>28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"_Toc492308776"</w:instrText>
      </w:r>
      <w:r>
        <w:fldChar w:fldCharType="separate"/>
      </w:r>
      <w:r>
        <w:t>4.2</w:t>
      </w:r>
      <w:r>
        <w:rPr>
          <w:rFonts w:ascii="等线" w:eastAsia="等线" w:cs="Arial"/>
          <w:szCs w:val="22"/>
        </w:rPr>
        <w:tab/>
      </w:r>
      <w:r>
        <w:t>提取方法</w:t>
        <w:tab/>
      </w:r>
      <w:r>
        <w:fldChar w:fldCharType="begin"/>
      </w:r>
      <w:r>
        <w:instrText xml:space="preserve"> PAGEREF _Toc492308776 \h </w:instrText>
      </w:r>
      <w:r>
        <w:fldChar w:fldCharType="separate"/>
      </w:r>
      <w:r>
        <w:t>29</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"_Toc492308777"</w:instrText>
      </w:r>
      <w:r>
        <w:fldChar w:fldCharType="separate"/>
      </w:r>
      <w:r>
        <w:t>4.3</w:t>
      </w:r>
      <w:r>
        <w:rPr>
          <w:rFonts w:ascii="等线" w:eastAsia="等线" w:cs="Arial"/>
          <w:szCs w:val="22"/>
        </w:rPr>
        <w:tab/>
      </w:r>
      <w:r>
        <w:t>环境物证的标识</w:t>
        <w:tab/>
      </w:r>
      <w:r>
        <w:fldChar w:fldCharType="begin"/>
      </w:r>
      <w:r>
        <w:instrText xml:space="preserve"> PAGEREF _Toc492308777 \h </w:instrText>
      </w:r>
      <w:r>
        <w:fldChar w:fldCharType="separate"/>
      </w:r>
      <w:r>
        <w:t>29</w:t>
      </w:r>
      <w:r>
        <w:fldChar w:fldCharType="end"/>
      </w:r>
      <w:r>
        <w:fldChar w:fldCharType="end"/>
      </w:r>
    </w:p>
    <w:p>
      <w:pPr>
        <w:pStyle w:val="34"/>
        <w:tabs>
          <w:tab w:val="right" w:leader="dot" w:pos="9241"/>
        </w:tabs>
        <w:spacing w:beforeLines="0" w:before="60" w:afterLines="0" w:after="60"/>
        <w:rPr>
          <w:rFonts w:ascii="等线" w:eastAsia="等线" w:cs="Arial"/>
          <w:szCs w:val="22"/>
        </w:rPr>
      </w:pPr>
      <w:r>
        <w:fldChar w:fldCharType="begin"/>
      </w:r>
      <w:r>
        <w:instrText>Hyperlink \l "_Toc492308778"</w:instrText>
      </w:r>
      <w:r>
        <w:fldChar w:fldCharType="separate"/>
      </w:r>
      <w:r>
        <w:t>第5部分 环境损害鉴定</w:t>
        <w:tab/>
      </w:r>
      <w:r>
        <w:fldChar w:fldCharType="begin"/>
      </w:r>
      <w:r>
        <w:instrText xml:space="preserve"> PAGEREF _Toc492308778 \h </w:instrText>
      </w:r>
      <w:r>
        <w:fldChar w:fldCharType="separate"/>
      </w:r>
      <w:r>
        <w:t>31</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"_Toc492308779"</w:instrText>
      </w:r>
      <w:r>
        <w:fldChar w:fldCharType="separate"/>
      </w:r>
      <w:r>
        <w:t>1</w:t>
      </w:r>
      <w:r>
        <w:rPr>
          <w:rFonts w:ascii="等线" w:eastAsia="等线" w:cs="Arial"/>
          <w:szCs w:val="22"/>
        </w:rPr>
        <w:tab/>
      </w:r>
      <w:r>
        <w:t>范围</w:t>
        <w:tab/>
      </w:r>
      <w:r>
        <w:fldChar w:fldCharType="begin"/>
      </w:r>
      <w:r>
        <w:instrText xml:space="preserve"> PAGEREF _Toc492308779 \h </w:instrText>
      </w:r>
      <w:r>
        <w:fldChar w:fldCharType="separate"/>
      </w:r>
      <w:r>
        <w:t>31</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"_Toc492308780"</w:instrText>
      </w:r>
      <w:r>
        <w:fldChar w:fldCharType="separate"/>
      </w:r>
      <w:r>
        <w:t>2</w:t>
      </w:r>
      <w:r>
        <w:rPr>
          <w:rFonts w:ascii="等线" w:eastAsia="等线" w:cs="Arial"/>
          <w:szCs w:val="22"/>
        </w:rPr>
        <w:tab/>
      </w:r>
      <w:r>
        <w:t>规范性引用文件</w:t>
        <w:tab/>
      </w:r>
      <w:r>
        <w:fldChar w:fldCharType="begin"/>
      </w:r>
      <w:r>
        <w:instrText xml:space="preserve"> PAGEREF _Toc492308780 \h </w:instrText>
      </w:r>
      <w:r>
        <w:fldChar w:fldCharType="separate"/>
      </w:r>
      <w:r>
        <w:t>31</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"_Toc492308781"</w:instrText>
      </w:r>
      <w:r>
        <w:fldChar w:fldCharType="separate"/>
      </w:r>
      <w:r>
        <w:t>3</w:t>
      </w:r>
      <w:r>
        <w:rPr>
          <w:rFonts w:ascii="等线" w:eastAsia="等线" w:cs="Arial"/>
          <w:szCs w:val="22"/>
        </w:rPr>
        <w:tab/>
      </w:r>
      <w:r>
        <w:t>环境损害调查</w:t>
        <w:tab/>
      </w:r>
      <w:r>
        <w:fldChar w:fldCharType="begin"/>
      </w:r>
      <w:r>
        <w:instrText xml:space="preserve"> PAGEREF _Toc492308781 \h </w:instrText>
      </w:r>
      <w:r>
        <w:fldChar w:fldCharType="separate"/>
      </w:r>
      <w:r>
        <w:t>32</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"_Toc492308782"</w:instrText>
      </w:r>
      <w:r>
        <w:fldChar w:fldCharType="separate"/>
      </w:r>
      <w:r>
        <w:t>4</w:t>
      </w:r>
      <w:r>
        <w:rPr>
          <w:rFonts w:ascii="等线" w:eastAsia="等线" w:cs="Arial"/>
          <w:szCs w:val="22"/>
        </w:rPr>
        <w:tab/>
      </w:r>
      <w:r>
        <w:t>环境损害范围确定</w:t>
        <w:tab/>
      </w:r>
      <w:r>
        <w:fldChar w:fldCharType="begin"/>
      </w:r>
      <w:r>
        <w:instrText xml:space="preserve"> PAGEREF _Toc492308782 \h </w:instrText>
      </w:r>
      <w:r>
        <w:fldChar w:fldCharType="separate"/>
      </w:r>
      <w:r>
        <w:t>32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"_Toc492308783"</w:instrText>
      </w:r>
      <w:r>
        <w:fldChar w:fldCharType="separate"/>
      </w:r>
      <w:r>
        <w:t>4.1</w:t>
      </w:r>
      <w:r>
        <w:rPr>
          <w:rFonts w:ascii="等线" w:eastAsia="等线" w:cs="Arial"/>
          <w:szCs w:val="22"/>
        </w:rPr>
        <w:tab/>
      </w:r>
      <w:r>
        <w:t>空间范围确定</w:t>
        <w:tab/>
      </w:r>
      <w:r>
        <w:fldChar w:fldCharType="begin"/>
      </w:r>
      <w:r>
        <w:instrText xml:space="preserve"> PAGEREF _Toc492308783 \h </w:instrText>
      </w:r>
      <w:r>
        <w:fldChar w:fldCharType="separate"/>
      </w:r>
      <w:r>
        <w:t>32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"_Toc492308784"</w:instrText>
      </w:r>
      <w:r>
        <w:fldChar w:fldCharType="separate"/>
      </w:r>
      <w:r>
        <w:t>4.2</w:t>
      </w:r>
      <w:r>
        <w:rPr>
          <w:rFonts w:ascii="等线" w:eastAsia="等线" w:cs="Arial"/>
          <w:szCs w:val="22"/>
        </w:rPr>
        <w:tab/>
      </w:r>
      <w:r>
        <w:t>时间范围确定</w:t>
        <w:tab/>
      </w:r>
      <w:r>
        <w:fldChar w:fldCharType="begin"/>
      </w:r>
      <w:r>
        <w:instrText xml:space="preserve"> PAGEREF _Toc492308784 \h </w:instrText>
      </w:r>
      <w:r>
        <w:fldChar w:fldCharType="separate"/>
      </w:r>
      <w:r>
        <w:t>32</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"_Toc492308785"</w:instrText>
      </w:r>
      <w:r>
        <w:fldChar w:fldCharType="separate"/>
      </w:r>
      <w:r>
        <w:t>5</w:t>
      </w:r>
      <w:r>
        <w:rPr>
          <w:rFonts w:ascii="等线" w:eastAsia="等线" w:cs="Arial"/>
          <w:szCs w:val="22"/>
        </w:rPr>
        <w:tab/>
      </w:r>
      <w:r>
        <w:t>基线确定</w:t>
        <w:tab/>
      </w:r>
      <w:r>
        <w:fldChar w:fldCharType="begin"/>
      </w:r>
      <w:r>
        <w:instrText xml:space="preserve"> PAGEREF _Toc492308785 \h </w:instrText>
      </w:r>
      <w:r>
        <w:fldChar w:fldCharType="separate"/>
      </w:r>
      <w:r>
        <w:t>33</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"_Toc492308786"</w:instrText>
      </w:r>
      <w:r>
        <w:fldChar w:fldCharType="separate"/>
      </w:r>
      <w:r>
        <w:t>6</w:t>
      </w:r>
      <w:r>
        <w:rPr>
          <w:rFonts w:ascii="等线" w:eastAsia="等线" w:cs="Arial"/>
          <w:szCs w:val="22"/>
        </w:rPr>
        <w:tab/>
      </w:r>
      <w:r>
        <w:t>因果关系鉴定</w:t>
        <w:tab/>
      </w:r>
      <w:r>
        <w:fldChar w:fldCharType="begin"/>
      </w:r>
      <w:r>
        <w:instrText xml:space="preserve"> PAGEREF _Toc492308786 \h </w:instrText>
      </w:r>
      <w:r>
        <w:fldChar w:fldCharType="separate"/>
      </w:r>
      <w:r>
        <w:t>33</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"_Toc492308787"</w:instrText>
      </w:r>
      <w:r>
        <w:fldChar w:fldCharType="separate"/>
      </w:r>
      <w:r>
        <w:t>6.1</w:t>
      </w:r>
      <w:r>
        <w:rPr>
          <w:rFonts w:ascii="等线" w:eastAsia="等线" w:cs="Arial"/>
          <w:szCs w:val="22"/>
        </w:rPr>
        <w:tab/>
      </w:r>
      <w:r>
        <w:t>因果关系分析原则</w:t>
        <w:tab/>
      </w:r>
      <w:r>
        <w:fldChar w:fldCharType="begin"/>
      </w:r>
      <w:r>
        <w:instrText xml:space="preserve"> PAGEREF _Toc492308787 \h </w:instrText>
      </w:r>
      <w:r>
        <w:fldChar w:fldCharType="separate"/>
      </w:r>
      <w:r>
        <w:t>33</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"_Toc492308788"</w:instrText>
      </w:r>
      <w:r>
        <w:fldChar w:fldCharType="separate"/>
      </w:r>
      <w:r>
        <w:t>6.2</w:t>
      </w:r>
      <w:r>
        <w:rPr>
          <w:rFonts w:ascii="等线" w:eastAsia="等线" w:cs="Arial"/>
          <w:szCs w:val="22"/>
        </w:rPr>
        <w:tab/>
      </w:r>
      <w:r>
        <w:t>因果关系分析方法</w:t>
        <w:tab/>
      </w:r>
      <w:r>
        <w:fldChar w:fldCharType="begin"/>
      </w:r>
      <w:r>
        <w:instrText xml:space="preserve"> PAGEREF _Toc492308788 \h </w:instrText>
      </w:r>
      <w:r>
        <w:fldChar w:fldCharType="separate"/>
      </w:r>
      <w:r>
        <w:t>34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"_Toc492308789"</w:instrText>
      </w:r>
      <w:r>
        <w:fldChar w:fldCharType="separate"/>
      </w:r>
      <w:r>
        <w:t>6.3</w:t>
      </w:r>
      <w:r>
        <w:rPr>
          <w:rFonts w:ascii="等线" w:eastAsia="等线" w:cs="Arial"/>
          <w:szCs w:val="22"/>
        </w:rPr>
        <w:tab/>
      </w:r>
      <w:r>
        <w:t>因果关系分析内容</w:t>
        <w:tab/>
      </w:r>
      <w:r>
        <w:fldChar w:fldCharType="begin"/>
      </w:r>
      <w:r>
        <w:instrText xml:space="preserve"> PAGEREF _Toc492308789 \h </w:instrText>
      </w:r>
      <w:r>
        <w:fldChar w:fldCharType="separate"/>
      </w:r>
      <w:r>
        <w:t>34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"_Toc492308790"</w:instrText>
      </w:r>
      <w:r>
        <w:fldChar w:fldCharType="separate"/>
      </w:r>
      <w:r>
        <w:t>6.4</w:t>
      </w:r>
      <w:r>
        <w:rPr>
          <w:rFonts w:ascii="等线" w:eastAsia="等线" w:cs="Arial"/>
          <w:szCs w:val="22"/>
        </w:rPr>
        <w:tab/>
      </w:r>
      <w:r>
        <w:t>参与度评定</w:t>
        <w:tab/>
      </w:r>
      <w:r>
        <w:fldChar w:fldCharType="begin"/>
      </w:r>
      <w:r>
        <w:instrText xml:space="preserve"> PAGEREF _Toc492308790 \h </w:instrText>
      </w:r>
      <w:r>
        <w:fldChar w:fldCharType="separate"/>
      </w:r>
      <w:r>
        <w:t>35</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"_Toc492308791"</w:instrText>
      </w:r>
      <w:r>
        <w:fldChar w:fldCharType="separate"/>
      </w:r>
      <w:r>
        <w:t>7</w:t>
      </w:r>
      <w:r>
        <w:rPr>
          <w:rFonts w:ascii="等线" w:eastAsia="等线" w:cs="Arial"/>
          <w:szCs w:val="22"/>
        </w:rPr>
        <w:tab/>
      </w:r>
      <w:r>
        <w:t>人身损害鉴定</w:t>
        <w:tab/>
      </w:r>
      <w:r>
        <w:fldChar w:fldCharType="begin"/>
      </w:r>
      <w:r>
        <w:instrText xml:space="preserve"> PAGEREF _Toc492308791 \h </w:instrText>
      </w:r>
      <w:r>
        <w:fldChar w:fldCharType="separate"/>
      </w:r>
      <w:r>
        <w:t>35</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"_Toc492308792"</w:instrText>
      </w:r>
      <w:r>
        <w:fldChar w:fldCharType="separate"/>
      </w:r>
      <w:r>
        <w:t>7.1</w:t>
      </w:r>
      <w:r>
        <w:rPr>
          <w:rFonts w:ascii="等线" w:eastAsia="等线" w:cs="Arial"/>
          <w:szCs w:val="22"/>
        </w:rPr>
        <w:tab/>
      </w:r>
      <w:r>
        <w:t>个体人身损害鉴定</w:t>
        <w:tab/>
      </w:r>
      <w:r>
        <w:fldChar w:fldCharType="begin"/>
      </w:r>
      <w:r>
        <w:instrText xml:space="preserve"> PAGEREF _Toc492308792 \h </w:instrText>
      </w:r>
      <w:r>
        <w:fldChar w:fldCharType="separate"/>
      </w:r>
      <w:r>
        <w:t>35</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"_Toc492308793"</w:instrText>
      </w:r>
      <w:r>
        <w:fldChar w:fldCharType="separate"/>
      </w:r>
      <w:r>
        <w:t>7.2</w:t>
      </w:r>
      <w:r>
        <w:rPr>
          <w:rFonts w:ascii="等线" w:eastAsia="等线" w:cs="Arial"/>
          <w:szCs w:val="22"/>
        </w:rPr>
        <w:tab/>
      </w:r>
      <w:r>
        <w:t>群体人身损害鉴定</w:t>
        <w:tab/>
      </w:r>
      <w:r>
        <w:fldChar w:fldCharType="begin"/>
      </w:r>
      <w:r>
        <w:instrText xml:space="preserve"> PAGEREF _Toc492308793 \h </w:instrText>
      </w:r>
      <w:r>
        <w:fldChar w:fldCharType="separate"/>
      </w:r>
      <w:r>
        <w:t>36</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"_Toc492308794"</w:instrText>
      </w:r>
      <w:r>
        <w:fldChar w:fldCharType="separate"/>
      </w:r>
      <w:r>
        <w:t>8</w:t>
      </w:r>
      <w:r>
        <w:rPr>
          <w:rFonts w:ascii="等线" w:eastAsia="等线" w:cs="Arial"/>
          <w:szCs w:val="22"/>
        </w:rPr>
        <w:tab/>
      </w:r>
      <w:r>
        <w:t>财产损害鉴定</w:t>
        <w:tab/>
      </w:r>
      <w:r>
        <w:fldChar w:fldCharType="begin"/>
      </w:r>
      <w:r>
        <w:instrText xml:space="preserve"> PAGEREF _Toc492308794 \h </w:instrText>
      </w:r>
      <w:r>
        <w:fldChar w:fldCharType="separate"/>
      </w:r>
      <w:r>
        <w:t>36</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"_Toc492308795"</w:instrText>
      </w:r>
      <w:r>
        <w:fldChar w:fldCharType="separate"/>
      </w:r>
      <w:r>
        <w:t>9</w:t>
      </w:r>
      <w:r>
        <w:rPr>
          <w:rFonts w:ascii="等线" w:eastAsia="等线" w:cs="Arial"/>
          <w:szCs w:val="22"/>
        </w:rPr>
        <w:tab/>
      </w:r>
      <w:r>
        <w:t>生态环境损害鉴定</w:t>
        <w:tab/>
      </w:r>
      <w:r>
        <w:fldChar w:fldCharType="begin"/>
      </w:r>
      <w:r>
        <w:instrText xml:space="preserve"> PAGEREF _Toc492308795 \h </w:instrText>
      </w:r>
      <w:r>
        <w:fldChar w:fldCharType="separate"/>
      </w:r>
      <w:r>
        <w:t>36</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"_Toc492308796"</w:instrText>
      </w:r>
      <w:r>
        <w:fldChar w:fldCharType="separate"/>
      </w:r>
      <w:r>
        <w:t>9.1</w:t>
      </w:r>
      <w:r>
        <w:rPr>
          <w:rFonts w:ascii="等线" w:eastAsia="等线" w:cs="Arial"/>
          <w:szCs w:val="22"/>
        </w:rPr>
        <w:tab/>
      </w:r>
      <w:r>
        <w:t>生态环境损害鉴定条件</w:t>
        <w:tab/>
      </w:r>
      <w:r>
        <w:fldChar w:fldCharType="begin"/>
      </w:r>
      <w:r>
        <w:instrText xml:space="preserve"> PAGEREF _Toc492308796 \h </w:instrText>
      </w:r>
      <w:r>
        <w:fldChar w:fldCharType="separate"/>
      </w:r>
      <w:r>
        <w:t>36</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"_Toc492308797"</w:instrText>
      </w:r>
      <w:r>
        <w:fldChar w:fldCharType="separate"/>
      </w:r>
      <w:r>
        <w:t>9.2</w:t>
      </w:r>
      <w:r>
        <w:rPr>
          <w:rFonts w:ascii="等线" w:eastAsia="等线" w:cs="Arial"/>
          <w:szCs w:val="22"/>
        </w:rPr>
        <w:tab/>
      </w:r>
      <w:r>
        <w:t>生态环境损害实物量化方法</w:t>
        <w:tab/>
      </w:r>
      <w:r>
        <w:fldChar w:fldCharType="begin"/>
      </w:r>
      <w:r>
        <w:instrText xml:space="preserve"> PAGEREF _Toc492308797 \h </w:instrText>
      </w:r>
      <w:r>
        <w:fldChar w:fldCharType="separate"/>
      </w:r>
      <w:r>
        <w:t>37</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"_Toc492308798"</w:instrText>
      </w:r>
      <w:r>
        <w:fldChar w:fldCharType="separate"/>
      </w:r>
      <w:r>
        <w:t>9.3</w:t>
      </w:r>
      <w:r>
        <w:rPr>
          <w:rFonts w:ascii="等线" w:eastAsia="等线" w:cs="Arial"/>
          <w:szCs w:val="22"/>
        </w:rPr>
        <w:tab/>
      </w:r>
      <w:r>
        <w:t>生态环境损害实物量化内容</w:t>
        <w:tab/>
      </w:r>
      <w:r>
        <w:fldChar w:fldCharType="begin"/>
      </w:r>
      <w:r>
        <w:instrText xml:space="preserve"> PAGEREF _Toc492308798 \h </w:instrText>
      </w:r>
      <w:r>
        <w:fldChar w:fldCharType="separate"/>
      </w:r>
      <w:r>
        <w:t>37</w:t>
      </w:r>
      <w:r>
        <w:fldChar w:fldCharType="end"/>
      </w:r>
      <w:r>
        <w:fldChar w:fldCharType="end"/>
      </w:r>
    </w:p>
    <w:p>
      <w:pPr>
        <w:pStyle w:val="34"/>
        <w:tabs>
          <w:tab w:val="right" w:leader="dot" w:pos="9241"/>
        </w:tabs>
        <w:spacing w:beforeLines="0" w:before="60" w:afterLines="0" w:after="60"/>
        <w:rPr>
          <w:rFonts w:ascii="等线" w:eastAsia="等线" w:cs="Arial"/>
          <w:szCs w:val="22"/>
        </w:rPr>
      </w:pPr>
      <w:r>
        <w:fldChar w:fldCharType="begin"/>
      </w:r>
      <w:r>
        <w:instrText>Hyperlink \l "_Toc492308799"</w:instrText>
      </w:r>
      <w:r>
        <w:fldChar w:fldCharType="separate"/>
      </w:r>
      <w:r>
        <w:t>第6部分 环境损害评估</w:t>
        <w:tab/>
      </w:r>
      <w:r>
        <w:fldChar w:fldCharType="begin"/>
      </w:r>
      <w:r>
        <w:instrText xml:space="preserve"> PAGEREF _Toc492308799 \h </w:instrText>
      </w:r>
      <w:r>
        <w:fldChar w:fldCharType="separate"/>
      </w:r>
      <w:r>
        <w:t>38</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"_Toc492308800"</w:instrText>
      </w:r>
      <w:r>
        <w:fldChar w:fldCharType="separate"/>
      </w:r>
      <w:r>
        <w:t>1</w:t>
      </w:r>
      <w:r>
        <w:rPr>
          <w:rFonts w:ascii="等线" w:eastAsia="等线" w:cs="Arial"/>
          <w:szCs w:val="22"/>
        </w:rPr>
        <w:tab/>
      </w:r>
      <w:r>
        <w:t>范围</w:t>
        <w:tab/>
      </w:r>
      <w:r>
        <w:fldChar w:fldCharType="begin"/>
      </w:r>
      <w:r>
        <w:instrText xml:space="preserve"> PAGEREF _Toc492308800 \h </w:instrText>
      </w:r>
      <w:r>
        <w:fldChar w:fldCharType="separate"/>
      </w:r>
      <w:r>
        <w:t>38</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"_Toc492308801"</w:instrText>
      </w:r>
      <w:r>
        <w:fldChar w:fldCharType="separate"/>
      </w:r>
      <w:r>
        <w:t>2</w:t>
      </w:r>
      <w:r>
        <w:rPr>
          <w:rFonts w:ascii="等线" w:eastAsia="等线" w:cs="Arial"/>
          <w:szCs w:val="22"/>
        </w:rPr>
        <w:tab/>
      </w:r>
      <w:r>
        <w:t>规范性引用文件</w:t>
        <w:tab/>
      </w:r>
      <w:r>
        <w:fldChar w:fldCharType="begin"/>
      </w:r>
      <w:r>
        <w:instrText xml:space="preserve"> PAGEREF _Toc492308801 \h </w:instrText>
      </w:r>
      <w:r>
        <w:fldChar w:fldCharType="separate"/>
      </w:r>
      <w:r>
        <w:t>38</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"_Toc492308802"</w:instrText>
      </w:r>
      <w:r>
        <w:fldChar w:fldCharType="separate"/>
      </w:r>
      <w:r>
        <w:t>3</w:t>
      </w:r>
      <w:r>
        <w:rPr>
          <w:rFonts w:ascii="等线" w:eastAsia="等线" w:cs="Arial"/>
          <w:szCs w:val="22"/>
        </w:rPr>
        <w:tab/>
      </w:r>
      <w:r>
        <w:t>环境损害评估原则</w:t>
        <w:tab/>
      </w:r>
      <w:r>
        <w:fldChar w:fldCharType="begin"/>
      </w:r>
      <w:r>
        <w:instrText xml:space="preserve"> PAGEREF _Toc492308802 \h </w:instrText>
      </w:r>
      <w:r>
        <w:fldChar w:fldCharType="separate"/>
      </w:r>
      <w:r>
        <w:t>40</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"_Toc492308803"</w:instrText>
      </w:r>
      <w:r>
        <w:fldChar w:fldCharType="separate"/>
      </w:r>
      <w:r>
        <w:t>4</w:t>
      </w:r>
      <w:r>
        <w:rPr>
          <w:rFonts w:ascii="等线" w:eastAsia="等线" w:cs="Arial"/>
          <w:szCs w:val="22"/>
        </w:rPr>
        <w:tab/>
      </w:r>
      <w:r>
        <w:t>人身损害价值量化</w:t>
        <w:tab/>
      </w:r>
      <w:r>
        <w:fldChar w:fldCharType="begin"/>
      </w:r>
      <w:r>
        <w:instrText xml:space="preserve"> PAGEREF _Toc492308803 \h </w:instrText>
      </w:r>
      <w:r>
        <w:fldChar w:fldCharType="separate"/>
      </w:r>
      <w:r>
        <w:t>40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"_Toc492308804"</w:instrText>
      </w:r>
      <w:r>
        <w:fldChar w:fldCharType="separate"/>
      </w:r>
      <w:r>
        <w:t>4.1</w:t>
      </w:r>
      <w:r>
        <w:rPr>
          <w:rFonts w:ascii="等线" w:eastAsia="等线" w:cs="Arial"/>
          <w:szCs w:val="22"/>
        </w:rPr>
        <w:tab/>
      </w:r>
      <w:r>
        <w:t>人身损害赔偿主要法律依据</w:t>
        <w:tab/>
      </w:r>
      <w:r>
        <w:fldChar w:fldCharType="begin"/>
      </w:r>
      <w:r>
        <w:instrText xml:space="preserve"> PAGEREF _Toc492308804 \h </w:instrText>
      </w:r>
      <w:r>
        <w:fldChar w:fldCharType="separate"/>
      </w:r>
      <w:r>
        <w:t>40</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"_Toc492308805"</w:instrText>
      </w:r>
      <w:r>
        <w:fldChar w:fldCharType="separate"/>
      </w:r>
      <w:r>
        <w:t>4.2</w:t>
      </w:r>
      <w:r>
        <w:rPr>
          <w:rFonts w:ascii="等线" w:eastAsia="等线" w:cs="Arial"/>
          <w:szCs w:val="22"/>
        </w:rPr>
        <w:tab/>
      </w:r>
      <w:r>
        <w:t>人身损害赔偿项目及计算方法</w:t>
        <w:tab/>
      </w:r>
      <w:r>
        <w:fldChar w:fldCharType="begin"/>
      </w:r>
      <w:r>
        <w:instrText xml:space="preserve"> PAGEREF _Toc492308805 \h </w:instrText>
      </w:r>
      <w:r>
        <w:fldChar w:fldCharType="separate"/>
      </w:r>
      <w:r>
        <w:t>41</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"_Toc492308806"</w:instrText>
      </w:r>
      <w:r>
        <w:fldChar w:fldCharType="separate"/>
      </w:r>
      <w:r>
        <w:t>5</w:t>
      </w:r>
      <w:r>
        <w:rPr>
          <w:rFonts w:ascii="等线" w:eastAsia="等线" w:cs="Arial"/>
          <w:szCs w:val="22"/>
        </w:rPr>
        <w:tab/>
      </w:r>
      <w:r>
        <w:t>财产损害价值量化</w:t>
        <w:tab/>
      </w:r>
      <w:r>
        <w:fldChar w:fldCharType="begin"/>
      </w:r>
      <w:r>
        <w:instrText xml:space="preserve"> PAGEREF _Toc492308806 \h </w:instrText>
      </w:r>
      <w:r>
        <w:fldChar w:fldCharType="separate"/>
      </w:r>
      <w:r>
        <w:t>42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"_Toc492308807"</w:instrText>
      </w:r>
      <w:r>
        <w:fldChar w:fldCharType="separate"/>
      </w:r>
      <w:r>
        <w:t>5.1</w:t>
      </w:r>
      <w:r>
        <w:rPr>
          <w:rFonts w:ascii="等线" w:eastAsia="等线" w:cs="Arial"/>
          <w:szCs w:val="22"/>
        </w:rPr>
        <w:tab/>
      </w:r>
      <w:r>
        <w:t>固定资产损失</w:t>
        <w:tab/>
      </w:r>
      <w:r>
        <w:fldChar w:fldCharType="begin"/>
      </w:r>
      <w:r>
        <w:instrText xml:space="preserve"> PAGEREF _Toc492308807 \h </w:instrText>
      </w:r>
      <w:r>
        <w:fldChar w:fldCharType="separate"/>
      </w:r>
      <w:r>
        <w:t>42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"_Toc492308808"</w:instrText>
      </w:r>
      <w:r>
        <w:fldChar w:fldCharType="separate"/>
      </w:r>
      <w:r>
        <w:t>5.2</w:t>
      </w:r>
      <w:r>
        <w:rPr>
          <w:rFonts w:ascii="等线" w:eastAsia="等线" w:cs="Arial"/>
          <w:szCs w:val="22"/>
        </w:rPr>
        <w:tab/>
      </w:r>
      <w:r>
        <w:t>流动资产损失</w:t>
        <w:tab/>
      </w:r>
      <w:r>
        <w:fldChar w:fldCharType="begin"/>
      </w:r>
      <w:r>
        <w:instrText xml:space="preserve"> PAGEREF _Toc492308808 \h </w:instrText>
      </w:r>
      <w:r>
        <w:fldChar w:fldCharType="separate"/>
      </w:r>
      <w:r>
        <w:t>42</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"_Toc492308809"</w:instrText>
      </w:r>
      <w:r>
        <w:fldChar w:fldCharType="separate"/>
      </w:r>
      <w:r>
        <w:t>5.3</w:t>
      </w:r>
      <w:r>
        <w:rPr>
          <w:rFonts w:ascii="等线" w:eastAsia="等线" w:cs="Arial"/>
          <w:szCs w:val="22"/>
        </w:rPr>
        <w:tab/>
      </w:r>
      <w:r>
        <w:t>农产品财产损失</w:t>
        <w:tab/>
      </w:r>
      <w:r>
        <w:fldChar w:fldCharType="begin"/>
      </w:r>
      <w:r>
        <w:instrText xml:space="preserve"> PAGEREF _Toc492308809 \h </w:instrText>
      </w:r>
      <w:r>
        <w:fldChar w:fldCharType="separate"/>
      </w:r>
      <w:r>
        <w:t>43</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"_Toc492308810"</w:instrText>
      </w:r>
      <w:r>
        <w:fldChar w:fldCharType="separate"/>
      </w:r>
      <w:r>
        <w:t>5.4</w:t>
      </w:r>
      <w:r>
        <w:rPr>
          <w:rFonts w:ascii="等线" w:eastAsia="等线" w:cs="Arial"/>
          <w:szCs w:val="22"/>
        </w:rPr>
        <w:tab/>
      </w:r>
      <w:r>
        <w:t>林产品财产损失</w:t>
        <w:tab/>
      </w:r>
      <w:r>
        <w:fldChar w:fldCharType="begin"/>
      </w:r>
      <w:r>
        <w:instrText xml:space="preserve"> PAGEREF _Toc492308810 \h </w:instrText>
      </w:r>
      <w:r>
        <w:fldChar w:fldCharType="separate"/>
      </w:r>
      <w:r>
        <w:t>43</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"_Toc492308811"</w:instrText>
      </w:r>
      <w:r>
        <w:fldChar w:fldCharType="separate"/>
      </w:r>
      <w:r>
        <w:t>5.5</w:t>
      </w:r>
      <w:r>
        <w:rPr>
          <w:rFonts w:ascii="等线" w:eastAsia="等线" w:cs="Arial"/>
          <w:szCs w:val="22"/>
        </w:rPr>
        <w:tab/>
      </w:r>
      <w:r>
        <w:t>渔产品财产损失</w:t>
        <w:tab/>
      </w:r>
      <w:r>
        <w:fldChar w:fldCharType="begin"/>
      </w:r>
      <w:r>
        <w:instrText xml:space="preserve"> PAGEREF _Toc492308811 \h </w:instrText>
      </w:r>
      <w:r>
        <w:fldChar w:fldCharType="separate"/>
      </w:r>
      <w:r>
        <w:t>43</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"_Toc492308812"</w:instrText>
      </w:r>
      <w:r>
        <w:fldChar w:fldCharType="separate"/>
      </w:r>
      <w:r>
        <w:t>5.6</w:t>
      </w:r>
      <w:r>
        <w:rPr>
          <w:rFonts w:ascii="等线" w:eastAsia="等线" w:cs="Arial"/>
          <w:szCs w:val="22"/>
        </w:rPr>
        <w:tab/>
      </w:r>
      <w:r>
        <w:t>清除财产污染的额外支出</w:t>
        <w:tab/>
      </w:r>
      <w:r>
        <w:fldChar w:fldCharType="begin"/>
      </w:r>
      <w:r>
        <w:instrText xml:space="preserve"> PAGEREF _Toc492308812 \h </w:instrText>
      </w:r>
      <w:r>
        <w:fldChar w:fldCharType="separate"/>
      </w:r>
      <w:r>
        <w:t>43</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"_Toc492308813"</w:instrText>
      </w:r>
      <w:r>
        <w:fldChar w:fldCharType="separate"/>
      </w:r>
      <w:r>
        <w:t>6</w:t>
      </w:r>
      <w:r>
        <w:rPr>
          <w:rFonts w:ascii="等线" w:eastAsia="等线" w:cs="Arial"/>
          <w:szCs w:val="22"/>
        </w:rPr>
        <w:tab/>
      </w:r>
      <w:r>
        <w:t>生态环境损害价值量化</w:t>
        <w:tab/>
      </w:r>
      <w:r>
        <w:fldChar w:fldCharType="begin"/>
      </w:r>
      <w:r>
        <w:instrText xml:space="preserve"> PAGEREF _Toc492308813 \h </w:instrText>
      </w:r>
      <w:r>
        <w:fldChar w:fldCharType="separate"/>
      </w:r>
      <w:r>
        <w:t>43</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"_Toc492308814"</w:instrText>
      </w:r>
      <w:r>
        <w:fldChar w:fldCharType="separate"/>
      </w:r>
      <w:r>
        <w:t>6.1</w:t>
      </w:r>
      <w:r>
        <w:rPr>
          <w:rFonts w:ascii="等线" w:eastAsia="等线" w:cs="Arial"/>
          <w:szCs w:val="22"/>
        </w:rPr>
        <w:tab/>
      </w:r>
      <w:r>
        <w:t>评估方法选取</w:t>
        <w:tab/>
      </w:r>
      <w:r>
        <w:fldChar w:fldCharType="begin"/>
      </w:r>
      <w:r>
        <w:instrText xml:space="preserve"> PAGEREF _Toc492308814 \h </w:instrText>
      </w:r>
      <w:r>
        <w:fldChar w:fldCharType="separate"/>
      </w:r>
      <w:r>
        <w:t>44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"_Toc492308815"</w:instrText>
      </w:r>
      <w:r>
        <w:fldChar w:fldCharType="separate"/>
      </w:r>
      <w:r>
        <w:t>6.2</w:t>
      </w:r>
      <w:r>
        <w:rPr>
          <w:rFonts w:ascii="等线" w:eastAsia="等线" w:cs="Arial"/>
          <w:szCs w:val="22"/>
        </w:rPr>
        <w:tab/>
      </w:r>
      <w:r>
        <w:t>生态功能丧失程度判断</w:t>
        <w:tab/>
      </w:r>
      <w:r>
        <w:fldChar w:fldCharType="begin"/>
      </w:r>
      <w:r>
        <w:instrText xml:space="preserve"> PAGEREF _Toc492308815 \h </w:instrText>
      </w:r>
      <w:r>
        <w:fldChar w:fldCharType="separate"/>
      </w:r>
      <w:r>
        <w:t>44</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"_Toc492308816"</w:instrText>
      </w:r>
      <w:r>
        <w:fldChar w:fldCharType="separate"/>
      </w:r>
      <w:r>
        <w:t>6.3</w:t>
      </w:r>
      <w:r>
        <w:rPr>
          <w:rFonts w:ascii="等线" w:eastAsia="等线" w:cs="Arial"/>
          <w:szCs w:val="22"/>
        </w:rPr>
        <w:tab/>
      </w:r>
      <w:r>
        <w:t>生态环境损害直接经济损失</w:t>
        <w:tab/>
      </w:r>
      <w:r>
        <w:fldChar w:fldCharType="begin"/>
      </w:r>
      <w:r>
        <w:instrText xml:space="preserve"> PAGEREF _Toc492308816 \h </w:instrText>
      </w:r>
      <w:r>
        <w:fldChar w:fldCharType="separate"/>
      </w:r>
      <w:r>
        <w:t>45</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"_Toc492308817"</w:instrText>
      </w:r>
      <w:r>
        <w:fldChar w:fldCharType="separate"/>
      </w:r>
      <w:r>
        <w:t>6.4</w:t>
      </w:r>
      <w:r>
        <w:rPr>
          <w:rFonts w:ascii="等线" w:eastAsia="等线" w:cs="Arial"/>
          <w:szCs w:val="22"/>
        </w:rPr>
        <w:tab/>
      </w:r>
      <w:r>
        <w:t>生态环境修复费</w:t>
        <w:tab/>
      </w:r>
      <w:r>
        <w:fldChar w:fldCharType="begin"/>
      </w:r>
      <w:r>
        <w:instrText xml:space="preserve"> PAGEREF _Toc492308817 \h </w:instrText>
      </w:r>
      <w:r>
        <w:fldChar w:fldCharType="separate"/>
      </w:r>
      <w:r>
        <w:t>45</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"_Toc492308818"</w:instrText>
      </w:r>
      <w:r>
        <w:fldChar w:fldCharType="separate"/>
      </w:r>
      <w:r>
        <w:t>6.5</w:t>
      </w:r>
      <w:r>
        <w:rPr>
          <w:rFonts w:ascii="等线" w:eastAsia="等线" w:cs="Arial"/>
          <w:szCs w:val="22"/>
        </w:rPr>
        <w:tab/>
      </w:r>
      <w:r>
        <w:t>生物种群恢复费</w:t>
        <w:tab/>
      </w:r>
      <w:r>
        <w:fldChar w:fldCharType="begin"/>
      </w:r>
      <w:r>
        <w:instrText xml:space="preserve"> PAGEREF _Toc492308818 \h </w:instrText>
      </w:r>
      <w:r>
        <w:fldChar w:fldCharType="separate"/>
      </w:r>
      <w:r>
        <w:t>46</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"_Toc492308819"</w:instrText>
      </w:r>
      <w:r>
        <w:fldChar w:fldCharType="separate"/>
      </w:r>
      <w:r>
        <w:t>6.6</w:t>
      </w:r>
      <w:r>
        <w:rPr>
          <w:rFonts w:ascii="等线" w:eastAsia="等线" w:cs="Arial"/>
          <w:szCs w:val="22"/>
        </w:rPr>
        <w:tab/>
      </w:r>
      <w:r>
        <w:t>鉴定评估费</w:t>
        <w:tab/>
      </w:r>
      <w:r>
        <w:fldChar w:fldCharType="begin"/>
      </w:r>
      <w:r>
        <w:instrText xml:space="preserve"> PAGEREF _Toc492308819 \h </w:instrText>
      </w:r>
      <w:r>
        <w:fldChar w:fldCharType="separate"/>
      </w:r>
      <w:r>
        <w:t>48</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"_Toc492308820"</w:instrText>
      </w:r>
      <w:r>
        <w:fldChar w:fldCharType="separate"/>
      </w:r>
      <w:r>
        <w:t>7</w:t>
      </w:r>
      <w:r>
        <w:rPr>
          <w:rFonts w:ascii="等线" w:eastAsia="等线" w:cs="Arial"/>
          <w:szCs w:val="22"/>
        </w:rPr>
        <w:tab/>
      </w:r>
      <w:r>
        <w:t>应急处置费用</w:t>
        <w:tab/>
      </w:r>
      <w:r>
        <w:fldChar w:fldCharType="begin"/>
      </w:r>
      <w:r>
        <w:instrText xml:space="preserve"> PAGEREF _Toc492308820 \h </w:instrText>
      </w:r>
      <w:r>
        <w:fldChar w:fldCharType="separate"/>
      </w:r>
      <w:r>
        <w:t>48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"_Toc492308821"</w:instrText>
      </w:r>
      <w:r>
        <w:fldChar w:fldCharType="separate"/>
      </w:r>
      <w:r>
        <w:t>7.1</w:t>
      </w:r>
      <w:r>
        <w:rPr>
          <w:rFonts w:ascii="等线" w:eastAsia="等线" w:cs="Arial"/>
          <w:szCs w:val="22"/>
        </w:rPr>
        <w:tab/>
      </w:r>
      <w:r>
        <w:t>污染控制费用</w:t>
        <w:tab/>
      </w:r>
      <w:r>
        <w:fldChar w:fldCharType="begin"/>
      </w:r>
      <w:r>
        <w:instrText xml:space="preserve"> PAGEREF _Toc492308821 \h </w:instrText>
      </w:r>
      <w:r>
        <w:fldChar w:fldCharType="separate"/>
      </w:r>
      <w:r>
        <w:t>48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"_Toc492308822"</w:instrText>
      </w:r>
      <w:r>
        <w:fldChar w:fldCharType="separate"/>
      </w:r>
      <w:r>
        <w:t>7.2</w:t>
      </w:r>
      <w:r>
        <w:rPr>
          <w:rFonts w:ascii="等线" w:eastAsia="等线" w:cs="Arial"/>
          <w:szCs w:val="22"/>
        </w:rPr>
        <w:tab/>
      </w:r>
      <w:r>
        <w:t>污染清理费用</w:t>
        <w:tab/>
      </w:r>
      <w:r>
        <w:fldChar w:fldCharType="begin"/>
      </w:r>
      <w:r>
        <w:instrText xml:space="preserve"> PAGEREF _Toc492308822 \h </w:instrText>
      </w:r>
      <w:r>
        <w:fldChar w:fldCharType="separate"/>
      </w:r>
      <w:r>
        <w:t>48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"_Toc492308823"</w:instrText>
      </w:r>
      <w:r>
        <w:fldChar w:fldCharType="separate"/>
      </w:r>
      <w:r>
        <w:t>7.3</w:t>
      </w:r>
      <w:r>
        <w:rPr>
          <w:rFonts w:ascii="等线" w:eastAsia="等线" w:cs="Arial"/>
          <w:szCs w:val="22"/>
        </w:rPr>
        <w:tab/>
      </w:r>
      <w:r>
        <w:t>应急监测费用</w:t>
        <w:tab/>
      </w:r>
      <w:r>
        <w:fldChar w:fldCharType="begin"/>
      </w:r>
      <w:r>
        <w:instrText xml:space="preserve"> PAGEREF _Toc492308823 \h </w:instrText>
      </w:r>
      <w:r>
        <w:fldChar w:fldCharType="separate"/>
      </w:r>
      <w:r>
        <w:t>48</w:t>
      </w:r>
      <w:r>
        <w:fldChar w:fldCharType="end"/>
      </w:r>
      <w:r>
        <w:fldChar w:fldCharType="end"/>
      </w:r>
    </w:p>
    <w:p>
      <w:pPr>
        <w:pStyle w:val="43"/>
        <w:tabs>
          <w:tab w:val="left" w:pos="1470"/>
          <w:tab w:val="right" w:leader="dot" w:pos="9241"/>
        </w:tabs>
        <w:rPr>
          <w:rFonts w:ascii="等线" w:eastAsia="等线" w:cs="Arial"/>
          <w:szCs w:val="22"/>
        </w:rPr>
      </w:pPr>
      <w:r>
        <w:fldChar w:fldCharType="begin"/>
      </w:r>
      <w:r>
        <w:instrText>Hyperlink \l "_Toc492308824"</w:instrText>
      </w:r>
      <w:r>
        <w:fldChar w:fldCharType="separate"/>
      </w:r>
      <w:r>
        <w:t>7.4</w:t>
      </w:r>
      <w:r>
        <w:rPr>
          <w:rFonts w:ascii="等线" w:eastAsia="等线" w:cs="Arial"/>
          <w:szCs w:val="22"/>
        </w:rPr>
        <w:tab/>
      </w:r>
      <w:r>
        <w:t>人员转移安置费用</w:t>
        <w:tab/>
      </w:r>
      <w:r>
        <w:fldChar w:fldCharType="begin"/>
      </w:r>
      <w:r>
        <w:instrText xml:space="preserve"> PAGEREF _Toc492308824 \h </w:instrText>
      </w:r>
      <w:r>
        <w:fldChar w:fldCharType="separate"/>
      </w:r>
      <w:r>
        <w:t>49</w:t>
      </w:r>
      <w:r>
        <w:fldChar w:fldCharType="end"/>
      </w:r>
      <w:r>
        <w:fldChar w:fldCharType="end"/>
      </w:r>
    </w:p>
    <w:p>
      <w:pPr>
        <w:pStyle w:val="34"/>
        <w:tabs>
          <w:tab w:val="left" w:pos="1470"/>
          <w:tab w:val="right" w:leader="dot" w:pos="9241"/>
        </w:tabs>
        <w:spacing w:beforeLines="0" w:before="60" w:afterLines="0" w:after="60"/>
        <w:rPr>
          <w:rFonts w:ascii="等线" w:eastAsia="等线" w:cs="Arial"/>
          <w:szCs w:val="22"/>
        </w:rPr>
      </w:pPr>
      <w:r>
        <w:fldChar w:fldCharType="begin"/>
      </w:r>
      <w:r>
        <w:instrText>Hyperlink \l "_Toc492308825"</w:instrText>
      </w:r>
      <w:r>
        <w:fldChar w:fldCharType="separate"/>
      </w:r>
      <w:r>
        <w:t>8</w:t>
      </w:r>
      <w:r>
        <w:rPr>
          <w:rFonts w:ascii="等线" w:eastAsia="等线" w:cs="Arial"/>
          <w:szCs w:val="22"/>
        </w:rPr>
        <w:tab/>
      </w:r>
      <w:r>
        <w:t>事务性费用</w:t>
        <w:tab/>
      </w:r>
      <w:r>
        <w:fldChar w:fldCharType="begin"/>
      </w:r>
      <w:r>
        <w:instrText xml:space="preserve"> PAGEREF _Toc492308825 \h </w:instrText>
      </w:r>
      <w:r>
        <w:fldChar w:fldCharType="separate"/>
      </w:r>
      <w:r>
        <w:t>49</w:t>
      </w:r>
      <w:r>
        <w:fldChar w:fldCharType="end"/>
      </w:r>
      <w:r>
        <w:fldChar w:fldCharType="end"/>
      </w:r>
    </w:p>
    <w:p>
      <w:r>
        <w:rPr>
          <w:rFonts w:ascii="等线" w:eastAsia="等线"/>
          <w:szCs w:val="21"/>
        </w:rPr>
        <w:fldChar w:fldCharType="end"/>
      </w:r>
    </w:p>
    <w:p>
      <w:pPr>
        <w:pStyle w:val="156"/>
        <w:spacing w:line="400" w:lineRule="atLeast"/>
        <w:ind w:firstLine="462"/>
        <w:jc w:val="both"/>
        <w:rPr>
          <w:rFonts w:ascii="Times New Roman" w:cs="Times New Roman" w:hAnsi="Times New Roman"/>
          <w:b/>
          <w:bCs/>
          <w:color w:val="FF0000"/>
          <w:sz w:val="23"/>
          <w:szCs w:val="23"/>
        </w:rPr>
      </w:pPr>
    </w:p>
    <w:p>
      <w:pPr>
        <w:rPr>
          <w:rFonts w:eastAsia="黑体"/>
          <w:b/>
          <w:bCs/>
          <w:color w:val="FF0000"/>
          <w:sz w:val="23"/>
          <w:szCs w:val="23"/>
        </w:rPr>
      </w:pPr>
      <w:r>
        <w:rPr>
          <w:b/>
          <w:bCs/>
          <w:color w:val="FF0000"/>
          <w:sz w:val="23"/>
          <w:szCs w:val="23"/>
        </w:rPr>
        <w:br w:type="page"/>
      </w:r>
    </w:p>
    <w:p>
      <w:pPr>
        <w:pStyle w:val="156"/>
        <w:ind w:firstLineChars="200" w:firstLine="480"/>
      </w:pPr>
    </w:p>
    <w:p>
      <w:pPr>
        <w:pStyle w:val="47"/>
      </w:pPr>
      <w:bookmarkStart w:id="14" w:name="_Toc492308673"/>
      <w:r>
        <w:rPr>
          <w:rFonts w:hint="eastAsia"/>
        </w:rPr>
        <w:t>第1部分 环境</w:t>
      </w:r>
      <w:r>
        <w:t>损害</w:t>
      </w:r>
      <w:r>
        <w:rPr>
          <w:rFonts w:hint="eastAsia"/>
        </w:rPr>
        <w:t>鉴定评估通用术语</w:t>
      </w:r>
      <w:bookmarkEnd w:id="14"/>
    </w:p>
    <w:p/>
    <w:p>
      <w:pPr>
        <w:pStyle w:val="1"/>
        <w:numPr>
          <w:ilvl w:val="0"/>
          <w:numId w:val="1"/>
        </w:numPr>
      </w:pPr>
      <w:bookmarkStart w:id="15" w:name="_Toc492308674"/>
      <w:r>
        <w:rPr>
          <w:rFonts w:hint="eastAsia"/>
        </w:rPr>
        <w:t>适用范围</w:t>
      </w:r>
      <w:bookmarkEnd w:id="15"/>
    </w:p>
    <w:p>
      <w:pPr>
        <w:pStyle w:val="199"/>
        <w:spacing w:before="240" w:after="240"/>
      </w:pPr>
      <w:r>
        <w:rPr>
          <w:rFonts w:hint="eastAsia"/>
        </w:rPr>
        <w:t>本部分规定了环境损害鉴定评估中常用的术语及其定义。</w:t>
      </w:r>
    </w:p>
    <w:p>
      <w:pPr>
        <w:pStyle w:val="199"/>
        <w:spacing w:before="240" w:after="240"/>
      </w:pPr>
      <w:r>
        <w:rPr>
          <w:rFonts w:hint="eastAsia"/>
        </w:rPr>
        <w:t>本部分适用于环境损害鉴定评估中的各项鉴定评估。</w:t>
      </w:r>
    </w:p>
    <w:p>
      <w:pPr>
        <w:pStyle w:val="199"/>
        <w:spacing w:before="240" w:after="240"/>
      </w:pPr>
    </w:p>
    <w:p>
      <w:pPr>
        <w:pStyle w:val="1"/>
        <w:numPr>
          <w:ilvl w:val="0"/>
          <w:numId w:val="1"/>
        </w:numPr>
      </w:pPr>
      <w:bookmarkStart w:id="16" w:name="_Toc492308675"/>
      <w:r>
        <w:rPr>
          <w:rFonts w:hint="eastAsia"/>
        </w:rPr>
        <w:t>规范</w:t>
      </w:r>
      <w:r>
        <w:t>性</w:t>
      </w:r>
      <w:r>
        <w:rPr>
          <w:rFonts w:hint="eastAsia"/>
        </w:rPr>
        <w:t>引用文件</w:t>
      </w:r>
      <w:bookmarkEnd w:id="16"/>
    </w:p>
    <w:p>
      <w:pPr>
        <w:pStyle w:val="199"/>
        <w:spacing w:before="240" w:after="240"/>
      </w:pPr>
      <w:r>
        <w:rPr>
          <w:rFonts w:hint="eastAsia"/>
        </w:rPr>
        <w:t>下列文件中的条款通过本部分的引用而成为本部分的条款。凡是注明日期的引用文件，其随后所有的修改单（不包括勘误的内容）或修订版均不适用于本部分</w:t>
      </w:r>
      <w:r>
        <w:rPr>
          <w:rFonts w:hint="eastAsia"/>
          <w:color w:val="000000"/>
        </w:rPr>
        <w:t>，然而，鼓励根据本部分达成协议的各方研究是否可适用这些文件的新版本。</w:t>
      </w:r>
      <w:r>
        <w:rPr>
          <w:rFonts w:hint="eastAsia"/>
        </w:rPr>
        <w:t>凡是不注明日期的引用文件，其新版本适用于本部分。</w:t>
      </w:r>
    </w:p>
    <w:p>
      <w:pPr>
        <w:pStyle w:val="199"/>
        <w:spacing w:before="240" w:after="240"/>
      </w:pPr>
    </w:p>
    <w:p>
      <w:pPr>
        <w:pStyle w:val="199"/>
        <w:spacing w:before="240" w:after="240"/>
      </w:pPr>
      <w:r>
        <w:rPr>
          <w:rFonts w:hint="eastAsia"/>
        </w:rPr>
        <w:t>《生态环境损害鉴定评估技术指南 总纲》（2016）</w:t>
      </w:r>
    </w:p>
    <w:p>
      <w:pPr>
        <w:pStyle w:val="199"/>
        <w:spacing w:before="240" w:after="240"/>
      </w:pPr>
      <w:r>
        <w:rPr>
          <w:rFonts w:hint="eastAsia"/>
        </w:rPr>
        <w:t>《生态环境损害鉴定评估技术指南 损害调查》（2016）</w:t>
      </w:r>
    </w:p>
    <w:p>
      <w:pPr>
        <w:pStyle w:val="199"/>
        <w:spacing w:before="240" w:after="240"/>
      </w:pPr>
      <w:r>
        <w:rPr>
          <w:rFonts w:hint="eastAsia"/>
        </w:rPr>
        <w:t>《环境损害鉴定评估推荐方法（第Ⅱ版）》（</w:t>
      </w:r>
      <w:r>
        <w:t>2014</w:t>
      </w:r>
      <w:r>
        <w:rPr>
          <w:rFonts w:hint="eastAsia"/>
        </w:rPr>
        <w:t>）</w:t>
      </w:r>
    </w:p>
    <w:p>
      <w:pPr>
        <w:pStyle w:val="199"/>
        <w:spacing w:before="240" w:after="240"/>
        <w:rPr>
          <w:rFonts w:cs="Times New Roman"/>
        </w:rPr>
      </w:pPr>
      <w:r>
        <w:rPr>
          <w:rFonts w:hint="eastAsia"/>
        </w:rPr>
        <w:t>《突发环境事件应急处置阶段环境损害评估推荐方法》（</w:t>
      </w:r>
      <w:r>
        <w:t>2014</w:t>
      </w:r>
      <w:r>
        <w:rPr>
          <w:rFonts w:hint="eastAsia"/>
        </w:rPr>
        <w:t>）</w:t>
      </w:r>
    </w:p>
    <w:p>
      <w:pPr>
        <w:pStyle w:val="199"/>
        <w:spacing w:before="240" w:after="240"/>
      </w:pPr>
      <w:r>
        <w:rPr>
          <w:rFonts w:hint="eastAsia"/>
        </w:rPr>
        <w:t>《</w:t>
      </w:r>
      <w:r>
        <w:t>最高人民法院关于民事诉讼证据的若干规定》（</w:t>
      </w:r>
      <w:r>
        <w:rPr>
          <w:rFonts w:hint="eastAsia"/>
        </w:rPr>
        <w:t>2001年12月21日法释</w:t>
      </w:r>
      <w:r>
        <w:t>【</w:t>
      </w:r>
      <w:r>
        <w:rPr>
          <w:rFonts w:hint="eastAsia"/>
        </w:rPr>
        <w:t>2001】33号</w:t>
      </w:r>
      <w:r>
        <w:t>）</w:t>
      </w:r>
    </w:p>
    <w:p>
      <w:pPr>
        <w:pStyle w:val="199"/>
        <w:spacing w:before="240" w:after="240"/>
      </w:pPr>
      <w:r>
        <w:rPr>
          <w:rFonts w:hint="eastAsia"/>
        </w:rPr>
        <w:t>《司法鉴定程序通则》（2016）</w:t>
      </w:r>
    </w:p>
    <w:p>
      <w:pPr>
        <w:pStyle w:val="199"/>
        <w:spacing w:before="240" w:after="240"/>
      </w:pPr>
      <w:r>
        <w:rPr>
          <w:rFonts w:hint="eastAsia"/>
        </w:rPr>
        <w:t>《环境行政处罚证据指南》（</w:t>
      </w:r>
      <w:r>
        <w:t>环境保护部</w:t>
      </w:r>
      <w:r>
        <w:rPr>
          <w:rFonts w:hint="eastAsia"/>
        </w:rPr>
        <w:t>2011）</w:t>
      </w:r>
    </w:p>
    <w:p>
      <w:pPr>
        <w:pStyle w:val="199"/>
        <w:spacing w:before="240" w:after="240"/>
      </w:pPr>
      <w:r>
        <w:rPr>
          <w:rFonts w:hint="eastAsia"/>
        </w:rPr>
        <w:t>《突发环境事件信息报告办法》（</w:t>
      </w:r>
      <w:r>
        <w:t>2011</w:t>
      </w:r>
      <w:r>
        <w:rPr>
          <w:rFonts w:hint="eastAsia"/>
        </w:rPr>
        <w:t>）</w:t>
      </w:r>
    </w:p>
    <w:p>
      <w:pPr>
        <w:pStyle w:val="199"/>
        <w:spacing w:before="240" w:after="240"/>
      </w:pPr>
    </w:p>
    <w:p>
      <w:pPr>
        <w:pStyle w:val="1"/>
        <w:numPr>
          <w:ilvl w:val="0"/>
          <w:numId w:val="1"/>
        </w:numPr>
      </w:pPr>
      <w:bookmarkStart w:id="17" w:name="_Toc492308676"/>
      <w:r>
        <w:rPr>
          <w:rFonts w:hint="eastAsia"/>
        </w:rPr>
        <w:t>术语和定义</w:t>
      </w:r>
      <w:bookmarkEnd w:id="17"/>
    </w:p>
    <w:p>
      <w:pPr>
        <w:pStyle w:val="2"/>
        <w:numPr>
          <w:ilvl w:val="1"/>
          <w:numId w:val="1"/>
        </w:numPr>
      </w:pPr>
      <w:bookmarkStart w:id="18" w:name="_Toc492308677"/>
      <w:r>
        <w:rPr>
          <w:rFonts w:hint="eastAsia"/>
        </w:rPr>
        <w:t>环境损害</w:t>
      </w:r>
      <w:bookmarkEnd w:id="18"/>
    </w:p>
    <w:p>
      <w:pPr>
        <w:pStyle w:val="199"/>
        <w:spacing w:before="240" w:after="240"/>
        <w:rPr>
          <w:rFonts w:cs="Times New Roman"/>
        </w:rPr>
      </w:pPr>
      <w:r>
        <w:rPr>
          <w:rFonts w:hint="eastAsia"/>
        </w:rPr>
        <w:t>指因污染环境或破坏生态行为导致人体健康、财产价值或生态环境及其生态系统服务的可观察的或可测量的不利改变。</w:t>
      </w:r>
    </w:p>
    <w:p>
      <w:pPr>
        <w:pStyle w:val="2"/>
        <w:numPr>
          <w:ilvl w:val="1"/>
          <w:numId w:val="1"/>
        </w:numPr>
      </w:pPr>
      <w:bookmarkStart w:id="19" w:name="_Toc492308678"/>
      <w:r>
        <w:rPr>
          <w:rFonts w:hint="eastAsia"/>
        </w:rPr>
        <w:t>环境</w:t>
      </w:r>
      <w:r>
        <w:t>损害</w:t>
      </w:r>
      <w:r>
        <w:rPr>
          <w:rFonts w:hint="eastAsia"/>
        </w:rPr>
        <w:t>鉴定评估</w:t>
      </w:r>
      <w:bookmarkEnd w:id="19"/>
    </w:p>
    <w:p>
      <w:pPr>
        <w:pStyle w:val="199"/>
        <w:spacing w:before="240" w:after="240"/>
      </w:pPr>
      <w:r>
        <w:rPr>
          <w:rFonts w:hint="eastAsia"/>
        </w:rPr>
        <w:t>指为环境</w:t>
      </w:r>
      <w:r>
        <w:t>损害</w:t>
      </w:r>
      <w:r>
        <w:rPr>
          <w:rFonts w:hint="eastAsia"/>
        </w:rPr>
        <w:t>行为</w:t>
      </w:r>
      <w:r>
        <w:t>处置提供证据</w:t>
      </w:r>
      <w:r>
        <w:rPr>
          <w:rFonts w:hint="eastAsia"/>
        </w:rPr>
        <w:t>而进</w:t>
      </w:r>
      <w:r>
        <w:t>行</w:t>
      </w:r>
      <w:r>
        <w:rPr>
          <w:rFonts w:hint="eastAsia"/>
        </w:rPr>
        <w:t>的</w:t>
      </w:r>
      <w:r>
        <w:t>专业</w:t>
      </w:r>
      <w:r>
        <w:rPr>
          <w:rFonts w:hint="eastAsia"/>
        </w:rPr>
        <w:t>技术</w:t>
      </w:r>
      <w:r>
        <w:t>仲裁</w:t>
      </w:r>
      <w:r>
        <w:rPr>
          <w:rFonts w:hint="eastAsia"/>
        </w:rPr>
        <w:t>意见</w:t>
      </w:r>
      <w:r>
        <w:t>提供过程。</w:t>
      </w:r>
    </w:p>
    <w:p>
      <w:pPr>
        <w:pStyle w:val="199"/>
        <w:spacing w:before="240" w:after="240"/>
      </w:pPr>
      <w:r>
        <w:rPr>
          <w:rFonts w:hint="eastAsia"/>
        </w:rPr>
        <w:t>在</w:t>
      </w:r>
      <w:r>
        <w:t>此过程中，</w:t>
      </w:r>
      <w:r>
        <w:rPr>
          <w:rFonts w:hint="eastAsia"/>
        </w:rPr>
        <w:t>环境鉴定评估机构委</w:t>
      </w:r>
      <w:r>
        <w:t>派</w:t>
      </w:r>
      <w:r>
        <w:rPr>
          <w:rFonts w:hint="eastAsia"/>
        </w:rPr>
        <w:t>具备</w:t>
      </w:r>
      <w:r>
        <w:t>相关资质</w:t>
      </w:r>
      <w:r>
        <w:rPr>
          <w:rFonts w:hint="eastAsia"/>
        </w:rPr>
        <w:t>的人</w:t>
      </w:r>
      <w:r>
        <w:t>员，</w:t>
      </w:r>
      <w:r>
        <w:rPr>
          <w:rFonts w:hint="eastAsia"/>
        </w:rPr>
        <w:t>按照规定的程序和方法，综合运用科学技术和专业知识，进行环境勘查与环境取证，分析污染环境或破坏生态行为与环境损害间的因果关系，评估污染环境或破坏生态行为所致环境损害的范围和程度，确定生态环境恢复至基线并补偿期间损害的恢复措施，量化环境损害数额。</w:t>
      </w:r>
    </w:p>
    <w:p>
      <w:pPr>
        <w:pStyle w:val="2"/>
        <w:numPr>
          <w:ilvl w:val="1"/>
          <w:numId w:val="1"/>
        </w:numPr>
      </w:pPr>
      <w:bookmarkStart w:id="20" w:name="_Toc492308679"/>
      <w:r>
        <w:rPr>
          <w:rFonts w:hint="eastAsia"/>
        </w:rPr>
        <w:t>环境</w:t>
      </w:r>
      <w:r>
        <w:t>损害</w:t>
      </w:r>
      <w:r>
        <w:rPr>
          <w:rFonts w:hint="eastAsia"/>
        </w:rPr>
        <w:t>证据</w:t>
      </w:r>
      <w:bookmarkEnd w:id="20"/>
    </w:p>
    <w:p>
      <w:pPr>
        <w:pStyle w:val="199"/>
        <w:spacing w:before="240" w:after="240"/>
      </w:pPr>
      <w:r>
        <w:rPr>
          <w:rFonts w:hint="eastAsia"/>
        </w:rPr>
        <w:t>指证明环境</w:t>
      </w:r>
      <w:r>
        <w:t>损害</w:t>
      </w:r>
      <w:r>
        <w:rPr>
          <w:rFonts w:hint="eastAsia"/>
        </w:rPr>
        <w:t>法律事实的材料。</w:t>
      </w:r>
    </w:p>
    <w:p>
      <w:pPr>
        <w:pStyle w:val="199"/>
        <w:spacing w:before="240" w:after="240"/>
      </w:pPr>
      <w:r>
        <w:rPr>
          <w:rFonts w:hint="eastAsia"/>
        </w:rPr>
        <w:t>证据和证据形成的证据链可</w:t>
      </w:r>
      <w:r>
        <w:t>用于</w:t>
      </w:r>
      <w:r>
        <w:rPr>
          <w:rFonts w:hint="eastAsia"/>
        </w:rPr>
        <w:t>再现还原事件的本来面目。</w:t>
      </w:r>
    </w:p>
    <w:p>
      <w:pPr>
        <w:pStyle w:val="2"/>
        <w:numPr>
          <w:ilvl w:val="1"/>
          <w:numId w:val="1"/>
        </w:numPr>
      </w:pPr>
      <w:bookmarkStart w:id="21" w:name="_Toc492308680"/>
      <w:r>
        <w:rPr>
          <w:rFonts w:hint="eastAsia"/>
        </w:rPr>
        <w:t>证据能力</w:t>
      </w:r>
      <w:bookmarkEnd w:id="21"/>
    </w:p>
    <w:p>
      <w:pPr>
        <w:pStyle w:val="199"/>
        <w:spacing w:before="240" w:after="240"/>
      </w:pPr>
      <w:r>
        <w:rPr>
          <w:rFonts w:hint="eastAsia"/>
        </w:rPr>
        <w:t>证据能力是衡量材料能够被作为证据使用的前提。</w:t>
      </w:r>
    </w:p>
    <w:p>
      <w:pPr>
        <w:pStyle w:val="199"/>
        <w:spacing w:before="240" w:after="240"/>
      </w:pPr>
      <w:r>
        <w:rPr>
          <w:rFonts w:hint="eastAsia"/>
        </w:rPr>
        <w:t>材料必须</w:t>
      </w:r>
      <w:r>
        <w:t>同时具备</w:t>
      </w:r>
      <w:r>
        <w:rPr>
          <w:rFonts w:hint="eastAsia"/>
        </w:rPr>
        <w:t>客观性、关联性、合法性时才具有证据能力。其中</w:t>
      </w:r>
      <w:r>
        <w:t>，</w:t>
      </w:r>
      <w:r>
        <w:rPr>
          <w:rFonts w:hint="eastAsia"/>
        </w:rPr>
        <w:t>证据的客观性是指证据应该具有客观存在的属性。证据的关联性又称相关性，是指证据必须与待证案件事实存在一定的联系。证据的合法性，是指证据必须按照法定程序收集和提供，必须符合法律规定的条件，不为法律所禁止。</w:t>
      </w:r>
    </w:p>
    <w:p>
      <w:pPr>
        <w:pStyle w:val="2"/>
        <w:numPr>
          <w:ilvl w:val="1"/>
          <w:numId w:val="1"/>
        </w:numPr>
      </w:pPr>
      <w:bookmarkStart w:id="22" w:name="_Toc492308681"/>
      <w:r>
        <w:rPr>
          <w:rFonts w:hint="eastAsia"/>
        </w:rPr>
        <w:t>证据证明力</w:t>
      </w:r>
      <w:bookmarkEnd w:id="22"/>
    </w:p>
    <w:p>
      <w:pPr>
        <w:pStyle w:val="199"/>
        <w:spacing w:before="240" w:after="240"/>
      </w:pPr>
      <w:r>
        <w:rPr>
          <w:rFonts w:hint="eastAsia"/>
        </w:rPr>
        <w:t>证据证明力，又称证据价值，是材料证明某案件事实的能力。</w:t>
      </w:r>
    </w:p>
    <w:p>
      <w:pPr>
        <w:pStyle w:val="199"/>
        <w:spacing w:before="240" w:after="240"/>
      </w:pPr>
      <w:bookmarkStart w:id="23" w:name="适用范围"/>
      <w:bookmarkEnd w:id="23"/>
      <w:r>
        <w:t>证明</w:t>
      </w:r>
      <w:r>
        <w:rPr>
          <w:rFonts w:hint="eastAsia"/>
        </w:rPr>
        <w:t>力</w:t>
      </w:r>
      <w:r>
        <w:t>决定了</w:t>
      </w:r>
      <w:r>
        <w:rPr>
          <w:rFonts w:hint="eastAsia"/>
        </w:rPr>
        <w:t>证据材料在仲裁、行政执法与司法审判等法律程序中被采信的几率。</w:t>
      </w:r>
    </w:p>
    <w:p>
      <w:pPr>
        <w:pStyle w:val="2"/>
        <w:numPr>
          <w:ilvl w:val="1"/>
          <w:numId w:val="1"/>
        </w:numPr>
      </w:pPr>
      <w:bookmarkStart w:id="24" w:name="_Toc492308682"/>
      <w:r>
        <w:rPr>
          <w:rFonts w:hint="eastAsia"/>
        </w:rPr>
        <w:t>环境</w:t>
      </w:r>
      <w:r>
        <w:t>物证</w:t>
      </w:r>
      <w:bookmarkEnd w:id="24"/>
    </w:p>
    <w:p>
      <w:pPr>
        <w:pStyle w:val="199"/>
        <w:spacing w:before="240" w:after="240"/>
      </w:pPr>
      <w:r>
        <w:t>指以物的外形特征、物质结构和成分特征以及物的反映形象特征证明</w:t>
      </w:r>
      <w:r>
        <w:rPr>
          <w:rFonts w:hint="eastAsia"/>
        </w:rPr>
        <w:t>环境损害</w:t>
      </w:r>
      <w:r>
        <w:t>法律事实的实体存在</w:t>
      </w:r>
      <w:r>
        <w:rPr>
          <w:rFonts w:hint="eastAsia"/>
        </w:rPr>
        <w:t>（通常指实物或痕迹）</w:t>
      </w:r>
      <w:r>
        <w:t>。</w:t>
      </w:r>
    </w:p>
    <w:p>
      <w:pPr>
        <w:pStyle w:val="199"/>
        <w:spacing w:before="240" w:after="240"/>
      </w:pPr>
      <w:r>
        <w:rPr>
          <w:rFonts w:hint="eastAsia"/>
        </w:rPr>
        <w:t>环境</w:t>
      </w:r>
      <w:r>
        <w:t>物证</w:t>
      </w:r>
      <w:r>
        <w:rPr>
          <w:rFonts w:hint="eastAsia"/>
        </w:rPr>
        <w:t>的勘</w:t>
      </w:r>
      <w:r>
        <w:t>验和提取是形成</w:t>
      </w:r>
      <w:r>
        <w:rPr>
          <w:rFonts w:hint="eastAsia"/>
        </w:rPr>
        <w:t>环境损害</w:t>
      </w:r>
      <w:r>
        <w:t>鉴定评估</w:t>
      </w:r>
      <w:r>
        <w:rPr>
          <w:rFonts w:hint="eastAsia"/>
        </w:rPr>
        <w:t>意见</w:t>
      </w:r>
      <w:r>
        <w:t>等证据</w:t>
      </w:r>
      <w:r>
        <w:rPr>
          <w:rFonts w:hint="eastAsia"/>
        </w:rPr>
        <w:t>材料</w:t>
      </w:r>
      <w:r>
        <w:t>的基本前提。</w:t>
      </w:r>
    </w:p>
    <w:p>
      <w:pPr>
        <w:pStyle w:val="2"/>
        <w:numPr>
          <w:ilvl w:val="1"/>
          <w:numId w:val="1"/>
        </w:numPr>
      </w:pPr>
      <w:bookmarkStart w:id="25" w:name="_Toc492308683"/>
      <w:r>
        <w:rPr>
          <w:rFonts w:hint="eastAsia"/>
        </w:rPr>
        <w:t>环境书</w:t>
      </w:r>
      <w:r>
        <w:t>证</w:t>
      </w:r>
      <w:bookmarkEnd w:id="25"/>
    </w:p>
    <w:p>
      <w:pPr>
        <w:pStyle w:val="199"/>
        <w:spacing w:before="240" w:after="240"/>
      </w:pPr>
      <w:r>
        <w:rPr>
          <w:rFonts w:hint="eastAsia"/>
        </w:rPr>
        <w:t>指以其内容来证明环境</w:t>
      </w:r>
      <w:r>
        <w:t>损害</w:t>
      </w:r>
      <w:r>
        <w:rPr>
          <w:rFonts w:hint="eastAsia"/>
        </w:rPr>
        <w:t>法律事实的有关情况的文字材料。</w:t>
      </w:r>
    </w:p>
    <w:p>
      <w:pPr>
        <w:pStyle w:val="199"/>
        <w:spacing w:before="240" w:after="240"/>
      </w:pPr>
      <w:r>
        <w:rPr>
          <w:rFonts w:hint="eastAsia"/>
        </w:rPr>
        <w:t>凡是以文字来记载人的思想和行为以及采用各种符号、图案来表达人的思想或传递某种信息，其内容对待证事实具有证明作用的物品都是书证。</w:t>
      </w:r>
    </w:p>
    <w:p>
      <w:pPr>
        <w:pStyle w:val="2"/>
        <w:numPr>
          <w:ilvl w:val="1"/>
          <w:numId w:val="1"/>
        </w:numPr>
      </w:pPr>
      <w:bookmarkStart w:id="26" w:name="_Toc492308684"/>
      <w:r>
        <w:rPr>
          <w:rFonts w:hint="eastAsia"/>
        </w:rPr>
        <w:t>环境</w:t>
      </w:r>
      <w:r>
        <w:t>损害</w:t>
      </w:r>
      <w:r>
        <w:rPr>
          <w:rFonts w:hint="eastAsia"/>
        </w:rPr>
        <w:t>现场</w:t>
      </w:r>
      <w:bookmarkEnd w:id="26"/>
    </w:p>
    <w:p>
      <w:pPr>
        <w:pStyle w:val="199"/>
        <w:spacing w:before="240" w:after="240"/>
      </w:pPr>
      <w:r>
        <w:t>指环境损害行为</w:t>
      </w:r>
      <w:r>
        <w:rPr>
          <w:rFonts w:hint="eastAsia"/>
        </w:rPr>
        <w:t>实施</w:t>
      </w:r>
      <w:r>
        <w:t>所处的空间。</w:t>
      </w:r>
    </w:p>
    <w:p>
      <w:pPr>
        <w:pStyle w:val="2"/>
        <w:numPr>
          <w:ilvl w:val="1"/>
          <w:numId w:val="1"/>
        </w:numPr>
      </w:pPr>
      <w:bookmarkStart w:id="27" w:name="_Toc492046974"/>
      <w:bookmarkStart w:id="28" w:name="_Toc492308685"/>
      <w:bookmarkEnd w:id="27"/>
      <w:r>
        <w:rPr>
          <w:rFonts w:hint="eastAsia"/>
        </w:rPr>
        <w:t>现场勘查</w:t>
      </w:r>
      <w:bookmarkEnd w:id="28"/>
    </w:p>
    <w:p>
      <w:pPr>
        <w:pStyle w:val="199"/>
        <w:spacing w:before="240" w:after="240"/>
      </w:pPr>
      <w:r>
        <w:rPr>
          <w:rFonts w:hint="eastAsia"/>
        </w:rPr>
        <w:t>在此</w:t>
      </w:r>
      <w:r>
        <w:t>指</w:t>
      </w:r>
      <w:r>
        <w:rPr>
          <w:rFonts w:hint="eastAsia"/>
        </w:rPr>
        <w:t>鉴定评估人员依法对环境损害事实进行调查、收集证据、检查和记录现场客观状态并利用其中蕴藏的信息，以获取线索，寻找环境损害现场与环境</w:t>
      </w:r>
      <w:r>
        <w:t>损害</w:t>
      </w:r>
      <w:r>
        <w:rPr>
          <w:rFonts w:hint="eastAsia"/>
        </w:rPr>
        <w:t>事实之间关系的一项活动。现场勘查包括现场勘验、现场调查、现场分析和现场记录等内容。</w:t>
      </w:r>
    </w:p>
    <w:p>
      <w:pPr>
        <w:pStyle w:val="2"/>
        <w:numPr>
          <w:ilvl w:val="1"/>
          <w:numId w:val="1"/>
        </w:numPr>
      </w:pPr>
      <w:bookmarkStart w:id="29" w:name="_Toc492308686"/>
      <w:r>
        <w:rPr>
          <w:rFonts w:hint="eastAsia"/>
        </w:rPr>
        <w:t>环境损害调查</w:t>
      </w:r>
      <w:bookmarkEnd w:id="29"/>
    </w:p>
    <w:p>
      <w:pPr>
        <w:pStyle w:val="199"/>
        <w:spacing w:before="240" w:after="240"/>
      </w:pPr>
      <w:r>
        <w:rPr>
          <w:rFonts w:hint="eastAsia"/>
        </w:rPr>
        <w:t>指采用科学、系统的调查方法，搜集信息和数据，为环境损害鉴定评估提供支持的过程。</w:t>
      </w:r>
    </w:p>
    <w:p>
      <w:pPr>
        <w:pStyle w:val="2"/>
        <w:numPr>
          <w:ilvl w:val="1"/>
          <w:numId w:val="1"/>
        </w:numPr>
      </w:pPr>
      <w:bookmarkStart w:id="30" w:name="_Toc492308687"/>
      <w:r>
        <w:rPr>
          <w:rFonts w:hint="eastAsia"/>
        </w:rPr>
        <w:t>踏勘</w:t>
      </w:r>
      <w:bookmarkEnd w:id="30"/>
    </w:p>
    <w:p>
      <w:pPr>
        <w:pStyle w:val="199"/>
        <w:spacing w:before="240" w:after="240"/>
      </w:pPr>
      <w:r>
        <w:rPr>
          <w:rFonts w:hint="eastAsia"/>
        </w:rPr>
        <w:t>指到现场实地查看。</w:t>
      </w:r>
    </w:p>
    <w:p>
      <w:pPr>
        <w:pStyle w:val="2"/>
        <w:numPr>
          <w:ilvl w:val="1"/>
          <w:numId w:val="1"/>
        </w:numPr>
      </w:pPr>
      <w:bookmarkStart w:id="31" w:name="_Toc492308688"/>
      <w:r>
        <w:t>勘验</w:t>
      </w:r>
      <w:bookmarkEnd w:id="31"/>
    </w:p>
    <w:p>
      <w:pPr>
        <w:pStyle w:val="199"/>
        <w:spacing w:before="240" w:after="240"/>
      </w:pPr>
      <w:r>
        <w:rPr>
          <w:rFonts w:hint="eastAsia"/>
        </w:rPr>
        <w:t>在此指鉴定</w:t>
      </w:r>
      <w:r>
        <w:t>评估</w:t>
      </w:r>
      <w:r>
        <w:rPr>
          <w:rFonts w:hint="eastAsia"/>
        </w:rPr>
        <w:t>人员为了收集环境物证以查明环境损害事实和揭露证实环境损害行为而对环境损害有关的场地、痕迹、人</w:t>
      </w:r>
      <w:r>
        <w:t>、</w:t>
      </w:r>
      <w:r>
        <w:rPr>
          <w:rFonts w:hint="eastAsia"/>
        </w:rPr>
        <w:t>物等进行搜索、观察、检验、提取、记录等方面的专门工作，是现场勘查的重要内容，与现场调查、现场分析一起构成现场勘查的核心内容。</w:t>
      </w:r>
    </w:p>
    <w:p>
      <w:pPr>
        <w:pStyle w:val="2"/>
        <w:numPr>
          <w:ilvl w:val="1"/>
          <w:numId w:val="1"/>
        </w:numPr>
      </w:pPr>
      <w:bookmarkStart w:id="32" w:name="_Toc492308689"/>
      <w:r>
        <w:rPr>
          <w:rFonts w:hint="eastAsia"/>
        </w:rPr>
        <w:t>环境</w:t>
      </w:r>
      <w:r>
        <w:t>物证的勘验</w:t>
      </w:r>
      <w:bookmarkEnd w:id="32"/>
    </w:p>
    <w:p>
      <w:pPr>
        <w:pStyle w:val="199"/>
        <w:spacing w:before="240" w:after="240"/>
      </w:pPr>
      <w:r>
        <w:rPr>
          <w:rFonts w:hint="eastAsia"/>
        </w:rPr>
        <w:t>指以揭露环境损害</w:t>
      </w:r>
      <w:r>
        <w:t>行为</w:t>
      </w:r>
      <w:r>
        <w:rPr>
          <w:rFonts w:hint="eastAsia"/>
        </w:rPr>
        <w:t>、收集证据为目的，综合运用相关</w:t>
      </w:r>
      <w:r>
        <w:t>专业</w:t>
      </w:r>
      <w:r>
        <w:rPr>
          <w:rFonts w:hint="eastAsia"/>
        </w:rPr>
        <w:t>知识，根据环境物证的特点，由鉴定评估人员依法对有关环境物证进行的调查、提取、固定及检验和分析判断的活动。</w:t>
      </w:r>
    </w:p>
    <w:p>
      <w:pPr>
        <w:pStyle w:val="2"/>
        <w:numPr>
          <w:ilvl w:val="1"/>
          <w:numId w:val="1"/>
        </w:numPr>
      </w:pPr>
      <w:bookmarkStart w:id="33" w:name="_Toc492308690"/>
      <w:r>
        <w:rPr>
          <w:rFonts w:hint="eastAsia"/>
        </w:rPr>
        <w:t>勘验记录</w:t>
      </w:r>
      <w:bookmarkEnd w:id="33"/>
    </w:p>
    <w:p>
      <w:pPr>
        <w:pStyle w:val="199"/>
        <w:spacing w:before="240" w:after="240"/>
      </w:pPr>
      <w:r>
        <w:rPr>
          <w:rFonts w:hint="eastAsia"/>
        </w:rPr>
        <w:t>指在现场勘验过程中通过调查、检验和分析判断发现的情况的真实、客观、全面的书面记载。</w:t>
      </w:r>
    </w:p>
    <w:p>
      <w:pPr>
        <w:pStyle w:val="199"/>
        <w:spacing w:before="240" w:after="240"/>
      </w:pPr>
      <w:r>
        <w:rPr>
          <w:rFonts w:hint="eastAsia"/>
        </w:rPr>
        <w:t>勘验记录应标识勘验人、参加人、记录人、见证人及勘验日期、地点等信息。</w:t>
      </w:r>
    </w:p>
    <w:p>
      <w:pPr>
        <w:pStyle w:val="2"/>
        <w:numPr>
          <w:ilvl w:val="1"/>
          <w:numId w:val="1"/>
        </w:numPr>
      </w:pPr>
      <w:bookmarkStart w:id="34" w:name="_Toc492308691"/>
      <w:r>
        <w:rPr>
          <w:rFonts w:hint="eastAsia"/>
        </w:rPr>
        <w:t>环境</w:t>
      </w:r>
      <w:r>
        <w:t>物证提取</w:t>
      </w:r>
      <w:bookmarkEnd w:id="34"/>
    </w:p>
    <w:p>
      <w:pPr>
        <w:pStyle w:val="199"/>
        <w:spacing w:before="240" w:after="240"/>
      </w:pPr>
      <w:r>
        <w:rPr>
          <w:rFonts w:hint="eastAsia"/>
        </w:rPr>
        <w:t>指环境</w:t>
      </w:r>
      <w:r>
        <w:t>损害</w:t>
      </w:r>
      <w:r>
        <w:rPr>
          <w:rFonts w:hint="eastAsia"/>
        </w:rPr>
        <w:t>现场勘查中对与案件有关的实物</w:t>
      </w:r>
      <w:r>
        <w:t>或</w:t>
      </w:r>
      <w:r>
        <w:rPr>
          <w:rFonts w:hint="eastAsia"/>
        </w:rPr>
        <w:t>痕迹的发现、固定和收取。</w:t>
      </w:r>
    </w:p>
    <w:p>
      <w:pPr>
        <w:pStyle w:val="199"/>
        <w:spacing w:before="240" w:after="240"/>
      </w:pPr>
      <w:r>
        <w:rPr>
          <w:rFonts w:hint="eastAsia"/>
        </w:rPr>
        <w:t>环境</w:t>
      </w:r>
      <w:r>
        <w:t>物证的提取应遵循</w:t>
      </w:r>
      <w:r>
        <w:rPr>
          <w:rFonts w:hint="eastAsia"/>
        </w:rPr>
        <w:t>相</w:t>
      </w:r>
      <w:r>
        <w:t>关技术规范，</w:t>
      </w:r>
      <w:r>
        <w:rPr>
          <w:rFonts w:hint="eastAsia"/>
        </w:rPr>
        <w:t>采用</w:t>
      </w:r>
      <w:r>
        <w:t>适当</w:t>
      </w:r>
      <w:r>
        <w:rPr>
          <w:rFonts w:hint="eastAsia"/>
        </w:rPr>
        <w:t>方</w:t>
      </w:r>
      <w:r>
        <w:t>法</w:t>
      </w:r>
      <w:r>
        <w:rPr>
          <w:rFonts w:hint="eastAsia"/>
        </w:rPr>
        <w:t>，</w:t>
      </w:r>
      <w:r>
        <w:t>以</w:t>
      </w:r>
      <w:r>
        <w:rPr>
          <w:rFonts w:hint="eastAsia"/>
        </w:rPr>
        <w:t>便进行分析检验和作</w:t>
      </w:r>
      <w:r>
        <w:t>为证据</w:t>
      </w:r>
      <w:r>
        <w:rPr>
          <w:rFonts w:hint="eastAsia"/>
        </w:rPr>
        <w:t>使</w:t>
      </w:r>
      <w:r>
        <w:t>用。</w:t>
      </w:r>
    </w:p>
    <w:p>
      <w:pPr>
        <w:pStyle w:val="2"/>
        <w:numPr>
          <w:ilvl w:val="1"/>
          <w:numId w:val="1"/>
        </w:numPr>
      </w:pPr>
      <w:bookmarkStart w:id="35" w:name="_Toc492308692"/>
      <w:r>
        <w:rPr>
          <w:rFonts w:hint="eastAsia"/>
        </w:rPr>
        <w:t>检</w:t>
      </w:r>
      <w:r>
        <w:t>材</w:t>
      </w:r>
      <w:bookmarkEnd w:id="35"/>
    </w:p>
    <w:p>
      <w:pPr>
        <w:pStyle w:val="199"/>
        <w:spacing w:before="240" w:after="240"/>
      </w:pPr>
      <w:r>
        <w:rPr>
          <w:rFonts w:hint="eastAsia"/>
        </w:rPr>
        <w:t>在此指环境损害鉴定评估中的检验对象，</w:t>
      </w:r>
      <w:r>
        <w:t>主要</w:t>
      </w:r>
      <w:r>
        <w:rPr>
          <w:rFonts w:hint="eastAsia"/>
        </w:rPr>
        <w:t>通过环境</w:t>
      </w:r>
      <w:r>
        <w:t>物证提取获得</w:t>
      </w:r>
      <w:r>
        <w:rPr>
          <w:rFonts w:hint="eastAsia"/>
        </w:rPr>
        <w:t>。</w:t>
      </w:r>
    </w:p>
    <w:p>
      <w:pPr>
        <w:pStyle w:val="2"/>
        <w:numPr>
          <w:ilvl w:val="1"/>
          <w:numId w:val="1"/>
        </w:numPr>
      </w:pPr>
      <w:bookmarkStart w:id="36" w:name="_Toc492308693"/>
      <w:r>
        <w:rPr>
          <w:rFonts w:hint="eastAsia"/>
        </w:rPr>
        <w:t>检验</w:t>
      </w:r>
      <w:bookmarkEnd w:id="36"/>
    </w:p>
    <w:p>
      <w:pPr>
        <w:pStyle w:val="199"/>
        <w:spacing w:before="240" w:after="240"/>
      </w:pPr>
      <w:r>
        <w:rPr>
          <w:rFonts w:hint="eastAsia"/>
        </w:rPr>
        <w:t>按照有关标准、程序和技术方法，确定所给定产品、材料、设备、物理现象、化学现象、工艺过程等的性能、状况或者其是否符合有关标准和要求，并出具具有证明作用的检验数据和结果的活动。有时称为检测、试验、测试。</w:t>
      </w:r>
    </w:p>
    <w:p>
      <w:pPr>
        <w:pStyle w:val="2"/>
        <w:numPr>
          <w:ilvl w:val="1"/>
          <w:numId w:val="1"/>
        </w:numPr>
      </w:pPr>
      <w:bookmarkStart w:id="37" w:name="_Toc492308694"/>
      <w:r>
        <w:rPr>
          <w:rFonts w:hint="eastAsia"/>
        </w:rPr>
        <w:t>环境</w:t>
      </w:r>
      <w:r>
        <w:t>要素</w:t>
      </w:r>
      <w:bookmarkEnd w:id="37"/>
    </w:p>
    <w:p>
      <w:pPr>
        <w:pStyle w:val="199"/>
        <w:spacing w:before="240" w:after="240"/>
      </w:pPr>
      <w:r>
        <w:rPr>
          <w:rFonts w:hint="eastAsia"/>
        </w:rPr>
        <w:t>环境要素也称作环境基质，是构成人类环境整体的各个独立的、性质不同的而又服从整体演化规律的基本物质组分。环境要素可分为自然环境要素和社会环境要素两大类。</w:t>
      </w:r>
    </w:p>
    <w:p>
      <w:pPr>
        <w:pStyle w:val="2"/>
        <w:numPr>
          <w:ilvl w:val="1"/>
          <w:numId w:val="1"/>
        </w:numPr>
      </w:pPr>
      <w:bookmarkStart w:id="38" w:name="_Toc492308695"/>
      <w:r>
        <w:rPr>
          <w:rFonts w:hint="eastAsia"/>
        </w:rPr>
        <w:t>确定/鉴定</w:t>
      </w:r>
      <w:bookmarkEnd w:id="38"/>
    </w:p>
    <w:p>
      <w:pPr>
        <w:pStyle w:val="199"/>
        <w:spacing w:before="240" w:after="240"/>
      </w:pPr>
      <w:r>
        <w:rPr>
          <w:rFonts w:hint="eastAsia"/>
        </w:rPr>
        <w:t>在此指对环境</w:t>
      </w:r>
      <w:r>
        <w:t>损害</w:t>
      </w:r>
      <w:r>
        <w:rPr>
          <w:rFonts w:hint="eastAsia"/>
        </w:rPr>
        <w:t>的后果、原因、责任等进行分析、鉴别与评</w:t>
      </w:r>
      <w:r>
        <w:t>定。</w:t>
      </w:r>
    </w:p>
    <w:p>
      <w:pPr>
        <w:pStyle w:val="199"/>
        <w:spacing w:before="240" w:after="240"/>
        <w:rPr>
          <w:color w:val="FF0000"/>
        </w:rPr>
      </w:pPr>
      <w:r>
        <w:rPr>
          <w:rFonts w:hint="eastAsia"/>
        </w:rPr>
        <w:t>其</w:t>
      </w:r>
      <w:r>
        <w:t>主要内容是对</w:t>
      </w:r>
      <w:r>
        <w:rPr>
          <w:rFonts w:ascii="Tahoma" w:cs="Tahoma" w:hAnsi="Tahoma" w:hint="eastAsia"/>
          <w:color w:val="333333"/>
        </w:rPr>
        <w:t>损害的性质、基准、程度、影响范围、原因及责任等进</w:t>
      </w:r>
      <w:r>
        <w:rPr>
          <w:rFonts w:ascii="Tahoma" w:cs="Tahoma" w:hAnsi="Tahoma"/>
          <w:color w:val="333333"/>
        </w:rPr>
        <w:t>行</w:t>
      </w:r>
      <w:r>
        <w:rPr>
          <w:rFonts w:ascii="Tahoma" w:cs="Tahoma" w:hAnsi="Tahoma" w:hint="eastAsia"/>
          <w:color w:val="333333"/>
        </w:rPr>
        <w:t>专业</w:t>
      </w:r>
      <w:r>
        <w:rPr>
          <w:rFonts w:ascii="Tahoma" w:cs="Tahoma" w:hAnsi="Tahoma"/>
          <w:color w:val="333333"/>
        </w:rPr>
        <w:t>分析判断</w:t>
      </w:r>
      <w:r>
        <w:rPr>
          <w:rFonts w:ascii="Tahoma" w:cs="Tahoma" w:hAnsi="Tahoma" w:hint="eastAsia"/>
          <w:color w:val="333333"/>
        </w:rPr>
        <w:t>并提供意见</w:t>
      </w:r>
      <w:r>
        <w:rPr>
          <w:rFonts w:ascii="Tahoma" w:cs="Tahoma" w:hAnsi="Tahoma"/>
          <w:color w:val="333333"/>
        </w:rPr>
        <w:t>，</w:t>
      </w:r>
      <w:r>
        <w:rPr>
          <w:rFonts w:ascii="Tahoma" w:cs="Tahoma" w:hAnsi="Tahoma" w:hint="eastAsia"/>
          <w:color w:val="333333"/>
        </w:rPr>
        <w:t>具体包括环境损害范围确定、</w:t>
      </w:r>
      <w:r>
        <w:rPr>
          <w:rFonts w:hint="eastAsia"/>
        </w:rPr>
        <w:t>基线确定、因果关系鉴定、人身损害鉴定、财产损害鉴定、生态环境损害鉴定等。</w:t>
      </w:r>
      <w:bookmarkStart w:id="39" w:name="注1"/>
      <w:bookmarkEnd w:id="39"/>
    </w:p>
    <w:p>
      <w:pPr>
        <w:pStyle w:val="2"/>
        <w:numPr>
          <w:ilvl w:val="1"/>
          <w:numId w:val="1"/>
        </w:numPr>
      </w:pPr>
      <w:bookmarkStart w:id="40" w:name="_Toc492308696"/>
      <w:r>
        <w:rPr>
          <w:rFonts w:hint="eastAsia"/>
        </w:rPr>
        <w:t>环境</w:t>
      </w:r>
      <w:r>
        <w:t>损害</w:t>
      </w:r>
      <w:r>
        <w:rPr>
          <w:rFonts w:hint="eastAsia"/>
        </w:rPr>
        <w:t>评估</w:t>
      </w:r>
      <w:bookmarkEnd w:id="40"/>
    </w:p>
    <w:p>
      <w:pPr>
        <w:pStyle w:val="158"/>
        <w:spacing w:before="120" w:after="120" w:line="400" w:lineRule="atLeast"/>
        <w:ind w:firstLine="420"/>
        <w:jc w:val="both"/>
        <w:rPr>
          <w:rFonts w:ascii="宋体" w:eastAsia="宋体" w:cs="宋体"/>
          <w:color w:val="000000"/>
          <w:sz w:val="21"/>
          <w:szCs w:val="21"/>
        </w:rPr>
      </w:pPr>
      <w:r>
        <w:rPr>
          <w:rFonts w:ascii="宋体" w:eastAsia="宋体" w:cs="宋体" w:hint="eastAsia"/>
          <w:color w:val="000000"/>
          <w:sz w:val="21"/>
          <w:szCs w:val="21"/>
        </w:rPr>
        <w:t>指</w:t>
      </w:r>
      <w:r>
        <w:rPr>
          <w:rFonts w:ascii="宋体" w:eastAsia="宋体" w:cs="宋体"/>
          <w:color w:val="000000"/>
          <w:sz w:val="21"/>
          <w:szCs w:val="21"/>
        </w:rPr>
        <w:t>对环境损害</w:t>
      </w:r>
      <w:r>
        <w:rPr>
          <w:rFonts w:ascii="宋体" w:eastAsia="宋体" w:cs="宋体" w:hint="eastAsia"/>
          <w:color w:val="000000"/>
          <w:sz w:val="21"/>
          <w:szCs w:val="21"/>
        </w:rPr>
        <w:t>的</w:t>
      </w:r>
      <w:r>
        <w:rPr>
          <w:rFonts w:ascii="宋体" w:eastAsia="宋体" w:cs="宋体"/>
          <w:color w:val="000000"/>
          <w:sz w:val="21"/>
          <w:szCs w:val="21"/>
        </w:rPr>
        <w:t>后果</w:t>
      </w:r>
      <w:r>
        <w:rPr>
          <w:rFonts w:ascii="宋体" w:eastAsia="宋体" w:cs="宋体" w:hint="eastAsia"/>
          <w:color w:val="000000"/>
          <w:sz w:val="21"/>
          <w:szCs w:val="21"/>
        </w:rPr>
        <w:t>与</w:t>
      </w:r>
      <w:r>
        <w:rPr>
          <w:rFonts w:ascii="宋体" w:eastAsia="宋体" w:cs="宋体"/>
          <w:color w:val="000000"/>
          <w:sz w:val="21"/>
          <w:szCs w:val="21"/>
        </w:rPr>
        <w:t>责任进行</w:t>
      </w:r>
      <w:r>
        <w:rPr>
          <w:rFonts w:ascii="宋体" w:eastAsia="宋体" w:cs="宋体" w:hint="eastAsia"/>
          <w:color w:val="000000"/>
          <w:sz w:val="21"/>
          <w:szCs w:val="21"/>
        </w:rPr>
        <w:t>价值</w:t>
      </w:r>
      <w:r>
        <w:rPr>
          <w:rFonts w:ascii="宋体" w:eastAsia="宋体" w:cs="宋体"/>
          <w:color w:val="000000"/>
          <w:sz w:val="21"/>
          <w:szCs w:val="21"/>
        </w:rPr>
        <w:t>计量</w:t>
      </w:r>
      <w:r>
        <w:rPr>
          <w:rFonts w:ascii="宋体" w:eastAsia="宋体" w:cs="宋体" w:hint="eastAsia"/>
          <w:color w:val="000000"/>
          <w:sz w:val="21"/>
          <w:szCs w:val="21"/>
        </w:rPr>
        <w:t>。</w:t>
      </w:r>
    </w:p>
    <w:p>
      <w:pPr>
        <w:pStyle w:val="158"/>
        <w:spacing w:before="120" w:after="120" w:line="400" w:lineRule="atLeast"/>
        <w:ind w:firstLine="420"/>
        <w:jc w:val="both"/>
        <w:rPr>
          <w:rFonts w:ascii="宋体" w:eastAsia="宋体" w:cs="宋体"/>
          <w:color w:val="000000"/>
          <w:sz w:val="21"/>
          <w:szCs w:val="21"/>
        </w:rPr>
      </w:pPr>
      <w:r>
        <w:rPr>
          <w:rFonts w:ascii="宋体" w:eastAsia="宋体" w:cs="宋体" w:hint="eastAsia"/>
          <w:color w:val="000000"/>
          <w:sz w:val="21"/>
          <w:szCs w:val="21"/>
        </w:rPr>
        <w:t>环境损害评估的</w:t>
      </w:r>
      <w:r>
        <w:rPr>
          <w:rFonts w:ascii="宋体" w:eastAsia="宋体" w:cs="宋体"/>
          <w:color w:val="000000"/>
          <w:sz w:val="21"/>
          <w:szCs w:val="21"/>
        </w:rPr>
        <w:t>主要内容</w:t>
      </w:r>
      <w:r>
        <w:rPr>
          <w:rFonts w:ascii="宋体" w:eastAsia="宋体" w:cs="宋体" w:hint="eastAsia"/>
          <w:color w:val="000000"/>
          <w:sz w:val="21"/>
          <w:szCs w:val="21"/>
        </w:rPr>
        <w:t>包括对应急处置阶段造成的应急处置费用、人身损害、财产损害、事务性费用等各类直接经济损失进行计算以及对生态环境损害程度进价值</w:t>
      </w:r>
      <w:r>
        <w:rPr>
          <w:rFonts w:ascii="宋体" w:eastAsia="宋体" w:cs="宋体"/>
          <w:color w:val="000000"/>
          <w:sz w:val="21"/>
          <w:szCs w:val="21"/>
        </w:rPr>
        <w:t>计量</w:t>
      </w:r>
      <w:r>
        <w:rPr>
          <w:rFonts w:ascii="宋体" w:eastAsia="宋体" w:cs="宋体" w:hint="eastAsia"/>
          <w:color w:val="000000"/>
          <w:sz w:val="21"/>
          <w:szCs w:val="21"/>
        </w:rPr>
        <w:t>。</w:t>
      </w:r>
    </w:p>
    <w:p>
      <w:pPr>
        <w:pStyle w:val="2"/>
        <w:numPr>
          <w:ilvl w:val="1"/>
          <w:numId w:val="1"/>
        </w:numPr>
      </w:pPr>
      <w:bookmarkStart w:id="41" w:name="注2"/>
      <w:bookmarkStart w:id="42" w:name="_Toc492308697"/>
      <w:bookmarkEnd w:id="41"/>
      <w:r>
        <w:rPr>
          <w:rFonts w:hint="eastAsia"/>
        </w:rPr>
        <w:t>环境</w:t>
      </w:r>
      <w:r>
        <w:t>损害</w:t>
      </w:r>
      <w:r>
        <w:rPr>
          <w:rFonts w:hint="eastAsia"/>
        </w:rPr>
        <w:t>因果关系鉴定</w:t>
      </w:r>
      <w:bookmarkEnd w:id="42"/>
    </w:p>
    <w:p>
      <w:pPr>
        <w:pStyle w:val="199"/>
        <w:spacing w:before="240" w:after="240"/>
      </w:pPr>
      <w:r>
        <w:rPr>
          <w:rFonts w:hint="eastAsia"/>
        </w:rPr>
        <w:t>指环境损害</w:t>
      </w:r>
      <w:r>
        <w:t>鉴定评估机构根据</w:t>
      </w:r>
      <w:r>
        <w:rPr>
          <w:rFonts w:hint="eastAsia"/>
        </w:rPr>
        <w:t>因果关系理论对环境损害行为与环境</w:t>
      </w:r>
      <w:r>
        <w:t>损害</w:t>
      </w:r>
      <w:r>
        <w:rPr>
          <w:rFonts w:hint="eastAsia"/>
        </w:rPr>
        <w:t>结果之间引</w:t>
      </w:r>
      <w:r>
        <w:t>起与被</w:t>
      </w:r>
      <w:r>
        <w:rPr>
          <w:rFonts w:hint="eastAsia"/>
        </w:rPr>
        <w:t>引</w:t>
      </w:r>
      <w:r>
        <w:t>起的关系的</w:t>
      </w:r>
      <w:r>
        <w:rPr>
          <w:rFonts w:hint="eastAsia"/>
        </w:rPr>
        <w:t>鉴别与评定</w:t>
      </w:r>
      <w:r>
        <w:t>。</w:t>
      </w:r>
    </w:p>
    <w:p>
      <w:pPr>
        <w:pStyle w:val="199"/>
        <w:spacing w:before="240" w:after="240"/>
      </w:pPr>
      <w:r>
        <w:rPr>
          <w:rFonts w:hint="eastAsia"/>
        </w:rPr>
        <w:t>对环境</w:t>
      </w:r>
      <w:r>
        <w:t>损害</w:t>
      </w:r>
      <w:r>
        <w:rPr>
          <w:rFonts w:hint="eastAsia"/>
        </w:rPr>
        <w:t>因果关系作出客观、正确的鉴定，决定着污染者是否应承担损害赔偿责任及在多大范围内承担赔偿责任的关键问题。</w:t>
      </w:r>
    </w:p>
    <w:p>
      <w:pPr>
        <w:pStyle w:val="2"/>
        <w:numPr>
          <w:ilvl w:val="1"/>
          <w:numId w:val="1"/>
        </w:numPr>
      </w:pPr>
      <w:bookmarkStart w:id="43" w:name="_Toc492308698"/>
      <w:bookmarkStart w:id="44" w:name="_GoBack"/>
      <w:bookmarkEnd w:id="44"/>
      <w:r>
        <w:rPr>
          <w:rFonts w:hint="eastAsia"/>
        </w:rPr>
        <w:t>参与度（相关度）</w:t>
      </w:r>
      <w:bookmarkEnd w:id="43"/>
    </w:p>
    <w:p>
      <w:pPr>
        <w:pStyle w:val="199"/>
        <w:spacing w:before="240" w:after="240"/>
      </w:pPr>
      <w:r>
        <w:rPr>
          <w:rFonts w:hint="eastAsia"/>
        </w:rPr>
        <w:t>在此指</w:t>
      </w:r>
      <w:r>
        <w:rPr>
          <w:rFonts w:cs="Times New Roman" w:hint="eastAsia"/>
        </w:rPr>
        <w:t>环境损害行为在环境损害后果中原因力（所起作用或介入程度）的大小。</w:t>
      </w:r>
    </w:p>
    <w:p>
      <w:pPr>
        <w:pStyle w:val="2"/>
        <w:numPr>
          <w:ilvl w:val="1"/>
          <w:numId w:val="1"/>
        </w:numPr>
      </w:pPr>
      <w:bookmarkStart w:id="45" w:name="_Toc492308699"/>
      <w:r>
        <w:rPr>
          <w:rFonts w:hint="eastAsia"/>
        </w:rPr>
        <w:t>环境暴露</w:t>
      </w:r>
      <w:bookmarkEnd w:id="45"/>
    </w:p>
    <w:p>
      <w:pPr>
        <w:pStyle w:val="199"/>
        <w:spacing w:before="240" w:after="240"/>
      </w:pPr>
      <w:r>
        <w:rPr>
          <w:rFonts w:hint="eastAsia"/>
        </w:rPr>
        <w:t>指环境潜在</w:t>
      </w:r>
      <w:r>
        <w:t>有害物</w:t>
      </w:r>
      <w:r>
        <w:rPr>
          <w:rFonts w:hint="eastAsia"/>
        </w:rPr>
        <w:t>以</w:t>
      </w:r>
      <w:r>
        <w:t>任何方式与</w:t>
      </w:r>
      <w:r>
        <w:rPr>
          <w:rFonts w:hint="eastAsia"/>
        </w:rPr>
        <w:t>生物</w:t>
      </w:r>
      <w:r>
        <w:t>机体接触</w:t>
      </w:r>
      <w:r>
        <w:rPr>
          <w:rFonts w:hint="eastAsia"/>
        </w:rPr>
        <w:t>或</w:t>
      </w:r>
      <w:r>
        <w:t>进入机体。</w:t>
      </w:r>
    </w:p>
    <w:p>
      <w:pPr>
        <w:pStyle w:val="199"/>
        <w:spacing w:before="240" w:after="240"/>
      </w:pPr>
      <w:r>
        <w:rPr>
          <w:rFonts w:hint="eastAsia"/>
        </w:rPr>
        <w:t>环境暴露是环境因素产生健康有害效应的决定因素，暴露的途径、剂量和时间等特征与其效应的产生密切相关。</w:t>
      </w:r>
    </w:p>
    <w:p>
      <w:pPr>
        <w:pStyle w:val="2"/>
        <w:numPr>
          <w:ilvl w:val="1"/>
          <w:numId w:val="1"/>
        </w:numPr>
      </w:pPr>
      <w:bookmarkStart w:id="46" w:name="_Toc492308700"/>
      <w:r>
        <w:rPr>
          <w:rFonts w:hint="eastAsia"/>
        </w:rPr>
        <w:t>人身损害</w:t>
      </w:r>
      <w:bookmarkEnd w:id="46"/>
    </w:p>
    <w:p>
      <w:pPr>
        <w:pStyle w:val="199"/>
        <w:spacing w:before="240" w:after="240"/>
        <w:rPr>
          <w:rFonts w:cs="Times New Roman"/>
        </w:rPr>
      </w:pPr>
      <w:r>
        <w:rPr>
          <w:rFonts w:hint="eastAsia"/>
        </w:rPr>
        <w:t>在此指因环境污染造成的人体疾病、伤残、死亡或精神状态的可观察的或可测量的不利改变。</w:t>
      </w:r>
    </w:p>
    <w:p>
      <w:pPr>
        <w:pStyle w:val="2"/>
        <w:numPr>
          <w:ilvl w:val="1"/>
          <w:numId w:val="1"/>
        </w:numPr>
      </w:pPr>
      <w:bookmarkStart w:id="47" w:name="_Toc492308701"/>
      <w:r>
        <w:rPr>
          <w:rFonts w:hint="eastAsia"/>
        </w:rPr>
        <w:t>财产损害</w:t>
      </w:r>
      <w:bookmarkEnd w:id="47"/>
    </w:p>
    <w:p>
      <w:pPr>
        <w:pStyle w:val="199"/>
        <w:spacing w:before="240" w:after="240"/>
      </w:pPr>
      <w:r>
        <w:rPr>
          <w:rFonts w:hint="eastAsia"/>
        </w:rPr>
        <w:t>在此指因环境污染造成财产损毁、减少的实际价值。</w:t>
      </w:r>
    </w:p>
    <w:p>
      <w:pPr>
        <w:pStyle w:val="2"/>
        <w:numPr>
          <w:ilvl w:val="1"/>
          <w:numId w:val="1"/>
        </w:numPr>
      </w:pPr>
      <w:bookmarkStart w:id="48" w:name="_Toc492308702"/>
      <w:r>
        <w:rPr>
          <w:rFonts w:hint="eastAsia"/>
        </w:rPr>
        <w:t>生态环境损害</w:t>
      </w:r>
      <w:bookmarkEnd w:id="48"/>
    </w:p>
    <w:p>
      <w:pPr>
        <w:autoSpaceDE w:val="0"/>
        <w:autoSpaceDN w:val="0"/>
        <w:adjustRightInd w:val="0"/>
        <w:spacing w:line="400" w:lineRule="atLeast"/>
        <w:ind w:firstLine="420"/>
      </w:pPr>
      <w:r>
        <w:rPr>
          <w:rFonts w:hint="eastAsia"/>
        </w:rPr>
        <w:t>指因污染环境、破坏生态造成大气、地表水、地下水、土壤等环境要素和植物、动物、微生物等生物要素的不利改变，及上述要素构成的生态系统功能的退化。</w:t>
      </w:r>
    </w:p>
    <w:p>
      <w:pPr>
        <w:pStyle w:val="2"/>
        <w:numPr>
          <w:ilvl w:val="1"/>
          <w:numId w:val="1"/>
        </w:numPr>
      </w:pPr>
      <w:bookmarkStart w:id="49" w:name="_Toc492308703"/>
      <w:r>
        <w:rPr>
          <w:rFonts w:hint="eastAsia"/>
        </w:rPr>
        <w:t>生态系统服务</w:t>
      </w:r>
      <w:bookmarkEnd w:id="49"/>
    </w:p>
    <w:p>
      <w:pPr>
        <w:autoSpaceDE w:val="0"/>
        <w:autoSpaceDN w:val="0"/>
        <w:adjustRightInd w:val="0"/>
        <w:spacing w:line="400" w:lineRule="atLeast"/>
        <w:ind w:firstLine="420"/>
        <w:rPr>
          <w:rFonts w:ascii="宋体"/>
          <w:szCs w:val="21"/>
        </w:rPr>
      </w:pPr>
      <w:r>
        <w:rPr>
          <w:rFonts w:ascii="宋体" w:hint="eastAsia"/>
          <w:szCs w:val="21"/>
        </w:rPr>
        <w:t>指生态系统直接或间接为人类提供的惠益。</w:t>
      </w:r>
    </w:p>
    <w:p>
      <w:pPr>
        <w:pStyle w:val="2"/>
        <w:numPr>
          <w:ilvl w:val="1"/>
          <w:numId w:val="1"/>
        </w:numPr>
      </w:pPr>
      <w:bookmarkStart w:id="50" w:name="_Toc492308704"/>
      <w:r>
        <w:rPr>
          <w:rFonts w:hint="eastAsia"/>
        </w:rPr>
        <w:t>基线/生态环境基线</w:t>
      </w:r>
      <w:bookmarkEnd w:id="50"/>
    </w:p>
    <w:p>
      <w:pPr>
        <w:autoSpaceDE w:val="0"/>
        <w:autoSpaceDN w:val="0"/>
        <w:adjustRightInd w:val="0"/>
        <w:spacing w:line="400" w:lineRule="atLeast"/>
        <w:ind w:firstLine="420"/>
        <w:rPr>
          <w:rFonts w:ascii="宋体"/>
          <w:szCs w:val="21"/>
        </w:rPr>
      </w:pPr>
      <w:r>
        <w:rPr>
          <w:rFonts w:ascii="宋体" w:hint="eastAsia"/>
          <w:szCs w:val="21"/>
        </w:rPr>
        <w:t>在此指污染环境或破坏生态行为未发生时，评估区域内生态环境及其生态系统服务的状态。</w:t>
      </w:r>
    </w:p>
    <w:p>
      <w:pPr>
        <w:pStyle w:val="2"/>
        <w:numPr>
          <w:ilvl w:val="1"/>
          <w:numId w:val="1"/>
        </w:numPr>
      </w:pPr>
      <w:bookmarkStart w:id="51" w:name="_Toc492308705"/>
      <w:r>
        <w:rPr>
          <w:rFonts w:hint="eastAsia"/>
        </w:rPr>
        <w:t>期间损害</w:t>
      </w:r>
      <w:bookmarkEnd w:id="51"/>
    </w:p>
    <w:p>
      <w:pPr>
        <w:autoSpaceDE w:val="0"/>
        <w:autoSpaceDN w:val="0"/>
        <w:adjustRightInd w:val="0"/>
        <w:spacing w:line="400" w:lineRule="atLeast"/>
        <w:ind w:firstLine="420"/>
        <w:rPr>
          <w:rFonts w:ascii="宋体"/>
          <w:szCs w:val="21"/>
        </w:rPr>
      </w:pPr>
      <w:r>
        <w:rPr>
          <w:rFonts w:ascii="宋体" w:hint="eastAsia"/>
          <w:szCs w:val="21"/>
        </w:rPr>
        <w:t>在此指生态环境损害开始发生至生态环境恢复到基线的期间，生态系统向公众或其他生态系统提供服务的丧失或减少。</w:t>
      </w:r>
    </w:p>
    <w:p>
      <w:pPr>
        <w:pStyle w:val="2"/>
        <w:numPr>
          <w:ilvl w:val="1"/>
          <w:numId w:val="1"/>
        </w:numPr>
      </w:pPr>
      <w:bookmarkStart w:id="52" w:name="_Toc492046997"/>
      <w:bookmarkStart w:id="53" w:name="_Toc492046996"/>
      <w:bookmarkStart w:id="54" w:name="_Toc492308706"/>
      <w:bookmarkEnd w:id="52"/>
      <w:bookmarkEnd w:id="53"/>
      <w:r>
        <w:rPr>
          <w:rFonts w:hint="eastAsia"/>
        </w:rPr>
        <w:t>基本恢复</w:t>
      </w:r>
      <w:bookmarkEnd w:id="54"/>
    </w:p>
    <w:p>
      <w:pPr>
        <w:autoSpaceDE w:val="0"/>
        <w:autoSpaceDN w:val="0"/>
        <w:adjustRightInd w:val="0"/>
        <w:spacing w:line="400" w:lineRule="atLeast"/>
        <w:ind w:firstLine="420"/>
        <w:rPr>
          <w:rFonts w:ascii="宋体"/>
          <w:szCs w:val="21"/>
        </w:rPr>
      </w:pPr>
      <w:r>
        <w:rPr>
          <w:rFonts w:ascii="宋体" w:hint="eastAsia"/>
          <w:szCs w:val="21"/>
        </w:rPr>
        <w:t>在此指采取自然恢复或人工恢复措施，使受损的生态环境及其生态系统服务恢复至基线水平。</w:t>
      </w:r>
    </w:p>
    <w:p>
      <w:pPr>
        <w:pStyle w:val="2"/>
        <w:numPr>
          <w:ilvl w:val="1"/>
          <w:numId w:val="1"/>
        </w:numPr>
      </w:pPr>
      <w:bookmarkStart w:id="55" w:name="_Toc492308707"/>
      <w:r>
        <w:rPr>
          <w:rFonts w:hint="eastAsia"/>
        </w:rPr>
        <w:t>补偿性恢复</w:t>
      </w:r>
      <w:bookmarkEnd w:id="55"/>
    </w:p>
    <w:p>
      <w:pPr>
        <w:autoSpaceDE w:val="0"/>
        <w:autoSpaceDN w:val="0"/>
        <w:adjustRightInd w:val="0"/>
        <w:spacing w:line="400" w:lineRule="atLeast"/>
        <w:ind w:firstLine="420"/>
        <w:rPr>
          <w:rFonts w:ascii="宋体"/>
          <w:szCs w:val="21"/>
        </w:rPr>
      </w:pPr>
      <w:r>
        <w:rPr>
          <w:rFonts w:ascii="宋体" w:hint="eastAsia"/>
          <w:szCs w:val="21"/>
        </w:rPr>
        <w:t>在此指采取各项恢复措施，补偿生态环境期间损害。</w:t>
      </w:r>
    </w:p>
    <w:p>
      <w:pPr>
        <w:pStyle w:val="2"/>
        <w:numPr>
          <w:ilvl w:val="1"/>
          <w:numId w:val="1"/>
        </w:numPr>
      </w:pPr>
      <w:bookmarkStart w:id="56" w:name="_Toc492308708"/>
      <w:r>
        <w:rPr>
          <w:rFonts w:hint="eastAsia"/>
        </w:rPr>
        <w:t>补充性恢复</w:t>
      </w:r>
      <w:bookmarkEnd w:id="56"/>
    </w:p>
    <w:p>
      <w:pPr>
        <w:autoSpaceDE w:val="0"/>
        <w:autoSpaceDN w:val="0"/>
        <w:adjustRightInd w:val="0"/>
        <w:spacing w:line="400" w:lineRule="atLeast"/>
        <w:ind w:firstLine="420"/>
        <w:rPr>
          <w:rFonts w:ascii="宋体"/>
          <w:szCs w:val="21"/>
        </w:rPr>
      </w:pPr>
      <w:r>
        <w:rPr>
          <w:rFonts w:ascii="宋体" w:hint="eastAsia"/>
          <w:szCs w:val="21"/>
        </w:rPr>
        <w:t>在此指基本恢复或补偿性恢复不能完全恢复受损的生态环境及生态服务时，采取各项弥补性的恢复措施，使生态环境及生态服务恢复到基线水平。</w:t>
      </w:r>
    </w:p>
    <w:p>
      <w:pPr>
        <w:pStyle w:val="2"/>
        <w:numPr>
          <w:ilvl w:val="1"/>
          <w:numId w:val="1"/>
        </w:numPr>
      </w:pPr>
      <w:bookmarkStart w:id="57" w:name="_Toc492308709"/>
      <w:r>
        <w:rPr>
          <w:rFonts w:hint="eastAsia"/>
        </w:rPr>
        <w:t>永久性损害</w:t>
      </w:r>
      <w:bookmarkEnd w:id="57"/>
    </w:p>
    <w:p>
      <w:pPr>
        <w:autoSpaceDE w:val="0"/>
        <w:autoSpaceDN w:val="0"/>
        <w:adjustRightInd w:val="0"/>
        <w:spacing w:line="400" w:lineRule="atLeast"/>
        <w:ind w:firstLine="420"/>
        <w:rPr>
          <w:rFonts w:ascii="宋体"/>
          <w:szCs w:val="21"/>
        </w:rPr>
      </w:pPr>
      <w:r>
        <w:rPr>
          <w:rFonts w:ascii="宋体" w:hint="eastAsia"/>
          <w:szCs w:val="21"/>
        </w:rPr>
        <w:t>在此指受损生态环境及其功能难以恢复，其向公众或其它生态系统提供服务的能力完全丧失。</w:t>
      </w:r>
    </w:p>
    <w:p>
      <w:pPr>
        <w:pStyle w:val="2"/>
        <w:numPr>
          <w:ilvl w:val="1"/>
          <w:numId w:val="1"/>
        </w:numPr>
      </w:pPr>
      <w:bookmarkStart w:id="58" w:name="_Toc492308710"/>
      <w:r>
        <w:rPr>
          <w:rFonts w:hint="eastAsia"/>
        </w:rPr>
        <w:t>直接经济损失</w:t>
      </w:r>
      <w:bookmarkEnd w:id="58"/>
    </w:p>
    <w:p>
      <w:pPr>
        <w:pStyle w:val="199"/>
        <w:spacing w:before="240" w:after="240"/>
      </w:pPr>
      <w:r>
        <w:rPr>
          <w:rFonts w:hint="eastAsia"/>
        </w:rPr>
        <w:t>在此指与环境污染损害事件有直接因果关系的损害，包括人身损害、财产损害、应急处置费用以及应急处置阶段可以确定的其他直接经济损失。</w:t>
      </w:r>
    </w:p>
    <w:p>
      <w:pPr>
        <w:pStyle w:val="2"/>
        <w:numPr>
          <w:ilvl w:val="1"/>
          <w:numId w:val="1"/>
        </w:numPr>
      </w:pPr>
      <w:bookmarkStart w:id="59" w:name="_Toc492308711"/>
      <w:r>
        <w:rPr>
          <w:rFonts w:hint="eastAsia"/>
        </w:rPr>
        <w:t>应急处置费用</w:t>
      </w:r>
      <w:bookmarkEnd w:id="59"/>
    </w:p>
    <w:p>
      <w:pPr>
        <w:pStyle w:val="199"/>
        <w:spacing w:before="240" w:after="240"/>
      </w:pPr>
      <w:r>
        <w:rPr>
          <w:rFonts w:hint="eastAsia"/>
        </w:rPr>
        <w:t>为降低或减轻对公众健康、财产与环境所造成的危害，针对可能或已发生的突发环境事件而立即采取的行动和措施所发生的费用。</w:t>
      </w:r>
    </w:p>
    <w:p>
      <w:pPr>
        <w:pStyle w:val="2"/>
        <w:numPr>
          <w:ilvl w:val="1"/>
          <w:numId w:val="1"/>
        </w:numPr>
      </w:pPr>
      <w:bookmarkStart w:id="60" w:name="_Toc492308712"/>
      <w:r>
        <w:rPr>
          <w:rFonts w:hint="eastAsia"/>
        </w:rPr>
        <w:t>事务性费用</w:t>
      </w:r>
      <w:bookmarkEnd w:id="60"/>
    </w:p>
    <w:p>
      <w:pPr>
        <w:autoSpaceDE w:val="0"/>
        <w:autoSpaceDN w:val="0"/>
        <w:adjustRightInd w:val="0"/>
        <w:spacing w:line="400" w:lineRule="atLeast"/>
        <w:ind w:firstLine="420"/>
        <w:rPr>
          <w:rFonts w:ascii="宋体"/>
          <w:szCs w:val="21"/>
        </w:rPr>
      </w:pPr>
      <w:r>
        <w:rPr>
          <w:rFonts w:ascii="宋体" w:hint="eastAsia"/>
          <w:szCs w:val="21"/>
        </w:rPr>
        <w:t>在此指污染环境或破坏生态环境行为发生后，各级政府与相关单位为保护公众健康、公私财产和生态环境，减轻或消除危害，开展环境监测、信息公开、现场调查、执行监督等相关工作所支出的费用。</w:t>
      </w:r>
    </w:p>
    <w:p>
      <w:pPr>
        <w:pStyle w:val="2"/>
        <w:numPr>
          <w:ilvl w:val="1"/>
          <w:numId w:val="1"/>
        </w:numPr>
      </w:pPr>
      <w:bookmarkStart w:id="61" w:name="_Toc492308713"/>
      <w:r>
        <w:rPr>
          <w:rFonts w:hint="eastAsia"/>
        </w:rPr>
        <w:t>环境修复</w:t>
      </w:r>
      <w:bookmarkEnd w:id="61"/>
    </w:p>
    <w:p>
      <w:pPr>
        <w:pStyle w:val="199"/>
        <w:spacing w:before="240" w:after="240"/>
        <w:rPr>
          <w:rFonts w:cs="Times New Roman"/>
        </w:rPr>
      </w:pPr>
      <w:r>
        <w:rPr>
          <w:rFonts w:hint="eastAsia"/>
        </w:rPr>
        <w:t>指生态环境损害发生后，为防止污染物扩散迁移、降低环境中污染物浓度，将环境污染导致的人体健康风险或生态风险降至可接受风险水平而开展的必要的、合理的行动或措施。</w:t>
      </w:r>
    </w:p>
    <w:p>
      <w:pPr>
        <w:pStyle w:val="2"/>
        <w:numPr>
          <w:ilvl w:val="1"/>
          <w:numId w:val="1"/>
        </w:numPr>
      </w:pPr>
      <w:bookmarkStart w:id="62" w:name="_Toc492308714"/>
      <w:r>
        <w:rPr>
          <w:rFonts w:hint="eastAsia"/>
        </w:rPr>
        <w:t>生态恢复</w:t>
      </w:r>
      <w:bookmarkEnd w:id="62"/>
    </w:p>
    <w:p>
      <w:pPr>
        <w:pStyle w:val="199"/>
        <w:spacing w:before="240" w:after="240"/>
        <w:rPr>
          <w:rFonts w:cs="Times New Roman"/>
        </w:rPr>
      </w:pPr>
      <w:r>
        <w:rPr>
          <w:rFonts w:hint="eastAsia"/>
        </w:rPr>
        <w:t>指生态环境损害发生后，为将生态环境的物理、化学或生物特性及其提供的生态系统服务恢复至基线状态，同时补偿期间损害而采取的各项必要的、合理的措施。</w:t>
      </w:r>
    </w:p>
    <w:p>
      <w:pPr>
        <w:pStyle w:val="2"/>
        <w:numPr>
          <w:ilvl w:val="1"/>
          <w:numId w:val="1"/>
        </w:numPr>
      </w:pPr>
      <w:bookmarkStart w:id="63" w:name="_Toc492308715"/>
      <w:r>
        <w:rPr>
          <w:rFonts w:hint="eastAsia"/>
        </w:rPr>
        <w:t>可接受风险水平</w:t>
      </w:r>
      <w:bookmarkEnd w:id="63"/>
    </w:p>
    <w:p>
      <w:pPr>
        <w:pStyle w:val="199"/>
        <w:spacing w:before="240" w:after="240"/>
      </w:pPr>
      <w:r>
        <w:rPr>
          <w:rFonts w:hint="eastAsia"/>
        </w:rPr>
        <w:t>在此指综合考虑科学、社会、经济和政治因素，依据危害性和脆弱性分析、成本效益分析、技术手段的可行性分析等确定的人体健康或生态系统的可容忍的风险水平。</w:t>
      </w:r>
    </w:p>
    <w:p>
      <w:pPr>
        <w:rPr>
          <w:rFonts w:ascii="宋体" w:cs="宋体"/>
          <w:color w:val="000000"/>
          <w:szCs w:val="21"/>
        </w:rPr>
      </w:pPr>
      <w:r>
        <w:br w:type="page"/>
      </w:r>
    </w:p>
    <w:p>
      <w:pPr>
        <w:pStyle w:val="199"/>
        <w:spacing w:before="240" w:after="240"/>
      </w:pPr>
    </w:p>
    <w:p>
      <w:pPr>
        <w:pStyle w:val="47"/>
      </w:pPr>
      <w:bookmarkStart w:id="64" w:name="_Toc492308716"/>
      <w:r>
        <w:rPr>
          <w:rFonts w:hint="eastAsia"/>
        </w:rPr>
        <w:t>第</w:t>
      </w:r>
      <w:r>
        <w:t>2</w:t>
      </w:r>
      <w:r>
        <w:rPr>
          <w:rFonts w:hint="eastAsia"/>
        </w:rPr>
        <w:t>部分 环境</w:t>
      </w:r>
      <w:r>
        <w:t>损害</w:t>
      </w:r>
      <w:r>
        <w:rPr>
          <w:rFonts w:hint="eastAsia"/>
        </w:rPr>
        <w:t>鉴定评估通用程序</w:t>
      </w:r>
      <w:bookmarkEnd w:id="64"/>
    </w:p>
    <w:p/>
    <w:p>
      <w:pPr>
        <w:pStyle w:val="1"/>
        <w:numPr>
          <w:ilvl w:val="0"/>
          <w:numId w:val="2"/>
        </w:numPr>
      </w:pPr>
      <w:bookmarkStart w:id="65" w:name="_Toc492308717"/>
      <w:r>
        <w:rPr>
          <w:rFonts w:hint="eastAsia"/>
        </w:rPr>
        <w:t>范围</w:t>
      </w:r>
      <w:bookmarkEnd w:id="65"/>
    </w:p>
    <w:p>
      <w:pPr>
        <w:pStyle w:val="199"/>
        <w:spacing w:before="240" w:after="240"/>
      </w:pPr>
      <w:r>
        <w:rPr>
          <w:rFonts w:hint="eastAsia"/>
        </w:rPr>
        <w:t>本部分规定了环境损害鉴定评估中案件的受理程序。</w:t>
      </w:r>
    </w:p>
    <w:p>
      <w:pPr>
        <w:pStyle w:val="199"/>
        <w:spacing w:before="240" w:after="240"/>
      </w:pPr>
      <w:r>
        <w:rPr>
          <w:rFonts w:hint="eastAsia"/>
        </w:rPr>
        <w:t>本部分规定了环境损害鉴定评估中案件的鉴定评估程序。</w:t>
      </w:r>
    </w:p>
    <w:p>
      <w:pPr>
        <w:pStyle w:val="199"/>
        <w:spacing w:before="240" w:after="240"/>
      </w:pPr>
      <w:r>
        <w:rPr>
          <w:rFonts w:hint="eastAsia"/>
        </w:rPr>
        <w:t>本部分规定了环境损害鉴定评估中检材的流转程序。</w:t>
      </w:r>
    </w:p>
    <w:p>
      <w:pPr>
        <w:pStyle w:val="199"/>
        <w:spacing w:before="240" w:after="240"/>
      </w:pPr>
      <w:r>
        <w:rPr>
          <w:rFonts w:hint="eastAsia"/>
        </w:rPr>
        <w:t>本部分规定了环境损害鉴定评估中结果报告程序。</w:t>
      </w:r>
    </w:p>
    <w:p>
      <w:pPr>
        <w:pStyle w:val="199"/>
        <w:spacing w:before="240" w:after="240"/>
      </w:pPr>
      <w:r>
        <w:rPr>
          <w:rFonts w:hint="eastAsia"/>
        </w:rPr>
        <w:t>本部分规定了环境损害鉴定评估中过程记录程序。</w:t>
      </w:r>
    </w:p>
    <w:p>
      <w:pPr>
        <w:pStyle w:val="199"/>
        <w:spacing w:before="240" w:after="240"/>
      </w:pPr>
      <w:r>
        <w:rPr>
          <w:rFonts w:hint="eastAsia"/>
        </w:rPr>
        <w:t>本部分规定了环境损害鉴定评估中档案管理程序。</w:t>
      </w:r>
    </w:p>
    <w:p>
      <w:pPr>
        <w:pStyle w:val="199"/>
        <w:spacing w:before="240" w:after="240"/>
      </w:pPr>
      <w:r>
        <w:rPr>
          <w:rFonts w:hint="eastAsia"/>
        </w:rPr>
        <w:t>本部分规定了环境损害鉴定评估的出庭程序。</w:t>
      </w:r>
    </w:p>
    <w:p>
      <w:pPr>
        <w:pStyle w:val="199"/>
        <w:spacing w:before="240" w:after="240"/>
      </w:pPr>
      <w:r>
        <w:rPr>
          <w:rFonts w:hint="eastAsia"/>
        </w:rPr>
        <w:t>本部分适用于环境损害鉴定评估中的各项鉴定评估。</w:t>
      </w:r>
    </w:p>
    <w:p>
      <w:pPr>
        <w:pStyle w:val="199"/>
        <w:spacing w:before="240" w:after="240"/>
      </w:pPr>
    </w:p>
    <w:p>
      <w:pPr>
        <w:pStyle w:val="1"/>
        <w:numPr>
          <w:ilvl w:val="0"/>
          <w:numId w:val="1"/>
        </w:numPr>
      </w:pPr>
      <w:bookmarkStart w:id="66" w:name="_Toc492308718"/>
      <w:r>
        <w:rPr>
          <w:rFonts w:hint="eastAsia"/>
        </w:rPr>
        <w:t>规范</w:t>
      </w:r>
      <w:r>
        <w:t>性</w:t>
      </w:r>
      <w:r>
        <w:rPr>
          <w:rFonts w:hint="eastAsia"/>
        </w:rPr>
        <w:t>引用文件</w:t>
      </w:r>
      <w:bookmarkEnd w:id="66"/>
    </w:p>
    <w:p>
      <w:pPr>
        <w:pStyle w:val="199"/>
        <w:spacing w:before="240" w:after="240"/>
      </w:pPr>
      <w:r>
        <w:rPr>
          <w:rFonts w:hint="eastAsia"/>
        </w:rPr>
        <w:t>下列文件中的条款通过本部分的引用而成为本部分的条款。凡是注明日期的引用文件，其随后所有的修改单（不包括勘误的内容）或修订版均不适用于本部分，然而，鼓励根据本部分达成协议的各方研究是否可适用这些文件的新版本。凡是不注明日期的引用文件，其新版本适用于本部分。</w:t>
      </w:r>
    </w:p>
    <w:p>
      <w:pPr>
        <w:pStyle w:val="199"/>
        <w:spacing w:before="240" w:after="240"/>
      </w:pPr>
      <w:r>
        <w:rPr>
          <w:rFonts w:hint="eastAsia"/>
        </w:rPr>
        <w:t>本规范第1部分 环境损害鉴定评估通用术语</w:t>
      </w:r>
    </w:p>
    <w:p>
      <w:pPr>
        <w:pStyle w:val="199"/>
        <w:spacing w:before="240" w:after="240"/>
      </w:pPr>
      <w:r>
        <w:rPr>
          <w:rFonts w:hint="eastAsia"/>
        </w:rPr>
        <w:t>《司法鉴定程序通则》（2</w:t>
      </w:r>
      <w:r>
        <w:t>016</w:t>
      </w:r>
      <w:r>
        <w:rPr>
          <w:rFonts w:hint="eastAsia"/>
        </w:rPr>
        <w:t>）</w:t>
      </w:r>
    </w:p>
    <w:p>
      <w:pPr>
        <w:pStyle w:val="199"/>
        <w:spacing w:before="240" w:after="240"/>
      </w:pPr>
      <w:r>
        <w:rPr>
          <w:rFonts w:hint="eastAsia"/>
        </w:rPr>
        <w:t>《司法鉴定文书规范》</w:t>
      </w:r>
    </w:p>
    <w:p>
      <w:pPr>
        <w:pStyle w:val="199"/>
        <w:spacing w:before="240" w:after="240"/>
      </w:pPr>
      <w:r>
        <w:t>GB/T19627刑事技术微量物证的理化检验</w:t>
      </w:r>
    </w:p>
    <w:p>
      <w:pPr>
        <w:pStyle w:val="199"/>
        <w:spacing w:before="240" w:after="240"/>
      </w:pPr>
    </w:p>
    <w:p>
      <w:pPr>
        <w:pStyle w:val="1"/>
        <w:numPr>
          <w:ilvl w:val="0"/>
          <w:numId w:val="1"/>
        </w:numPr>
      </w:pPr>
      <w:bookmarkStart w:id="67" w:name="_Toc492308719"/>
      <w:r>
        <w:rPr>
          <w:rFonts w:hint="eastAsia"/>
        </w:rPr>
        <w:t>鉴定评估工作</w:t>
      </w:r>
      <w:r>
        <w:t>原则</w:t>
      </w:r>
      <w:bookmarkEnd w:id="67"/>
    </w:p>
    <w:p>
      <w:pPr>
        <w:pStyle w:val="2"/>
        <w:numPr>
          <w:ilvl w:val="1"/>
          <w:numId w:val="1"/>
        </w:numPr>
      </w:pPr>
      <w:bookmarkStart w:id="68" w:name="_Toc492308720"/>
      <w:r>
        <w:rPr>
          <w:rFonts w:hint="eastAsia"/>
        </w:rPr>
        <w:t>证据效</w:t>
      </w:r>
      <w:r>
        <w:t>能</w:t>
      </w:r>
      <w:r>
        <w:rPr>
          <w:rFonts w:hint="eastAsia"/>
        </w:rPr>
        <w:t>原则</w:t>
      </w:r>
      <w:bookmarkEnd w:id="68"/>
    </w:p>
    <w:p>
      <w:pPr>
        <w:pStyle w:val="199"/>
        <w:spacing w:before="240" w:after="240"/>
      </w:pPr>
      <w:r>
        <w:rPr>
          <w:rFonts w:hint="eastAsia"/>
        </w:rPr>
        <w:t>环境</w:t>
      </w:r>
      <w:r>
        <w:t>损害</w:t>
      </w:r>
      <w:r>
        <w:rPr>
          <w:rFonts w:hint="eastAsia"/>
        </w:rPr>
        <w:t>鉴定</w:t>
      </w:r>
      <w:r>
        <w:t>评估的根本目的是为环境保护</w:t>
      </w:r>
      <w:r>
        <w:rPr>
          <w:rFonts w:hint="eastAsia"/>
        </w:rPr>
        <w:t>和</w:t>
      </w:r>
      <w:r>
        <w:t>对损害环境行为的</w:t>
      </w:r>
      <w:r>
        <w:rPr>
          <w:rFonts w:hint="eastAsia"/>
        </w:rPr>
        <w:t>处置</w:t>
      </w:r>
      <w:r>
        <w:t>提供有</w:t>
      </w:r>
      <w:r>
        <w:rPr>
          <w:rFonts w:hint="eastAsia"/>
        </w:rPr>
        <w:t>效能</w:t>
      </w:r>
      <w:r>
        <w:t>的证据（</w:t>
      </w:r>
      <w:r>
        <w:rPr>
          <w:rFonts w:hint="eastAsia"/>
        </w:rPr>
        <w:t>具备证据</w:t>
      </w:r>
      <w:r>
        <w:t>能力</w:t>
      </w:r>
      <w:r>
        <w:rPr>
          <w:rFonts w:hint="eastAsia"/>
        </w:rPr>
        <w:t>与证明</w:t>
      </w:r>
      <w:r>
        <w:t>力</w:t>
      </w:r>
      <w:r>
        <w:rPr>
          <w:rFonts w:hint="eastAsia"/>
        </w:rPr>
        <w:t>）。</w:t>
      </w:r>
      <w:r>
        <w:t>围绕</w:t>
      </w:r>
      <w:r>
        <w:rPr>
          <w:rFonts w:hint="eastAsia"/>
        </w:rPr>
        <w:t>这</w:t>
      </w:r>
      <w:r>
        <w:t>一目的，</w:t>
      </w:r>
      <w:r>
        <w:rPr>
          <w:rFonts w:hint="eastAsia"/>
        </w:rPr>
        <w:t>环境</w:t>
      </w:r>
      <w:r>
        <w:t>损害</w:t>
      </w:r>
      <w:r>
        <w:rPr>
          <w:rFonts w:hint="eastAsia"/>
        </w:rPr>
        <w:t>鉴定</w:t>
      </w:r>
      <w:r>
        <w:t>评估</w:t>
      </w:r>
      <w:r>
        <w:rPr>
          <w:rFonts w:hint="eastAsia"/>
        </w:rPr>
        <w:t>机构</w:t>
      </w:r>
      <w:r>
        <w:t>及其工作</w:t>
      </w:r>
      <w:r>
        <w:rPr>
          <w:rFonts w:hint="eastAsia"/>
        </w:rPr>
        <w:t>人员应树立起严格的证据意识，在</w:t>
      </w:r>
      <w:r>
        <w:t>环境物证</w:t>
      </w:r>
      <w:r>
        <w:rPr>
          <w:rFonts w:hint="eastAsia"/>
        </w:rPr>
        <w:t>和</w:t>
      </w:r>
      <w:r>
        <w:t>书证</w:t>
      </w:r>
      <w:r>
        <w:rPr>
          <w:rFonts w:hint="eastAsia"/>
        </w:rPr>
        <w:t>的勘验</w:t>
      </w:r>
      <w:r>
        <w:t>提取上</w:t>
      </w:r>
      <w:r>
        <w:rPr>
          <w:rFonts w:hint="eastAsia"/>
        </w:rPr>
        <w:t>，</w:t>
      </w:r>
      <w:r>
        <w:t>重视其时效性、针对性、客观性、</w:t>
      </w:r>
      <w:r>
        <w:rPr>
          <w:rFonts w:hint="eastAsia"/>
        </w:rPr>
        <w:t>规范</w:t>
      </w:r>
      <w:r>
        <w:t>性和关联性。</w:t>
      </w:r>
      <w:r>
        <w:rPr>
          <w:rFonts w:hint="eastAsia"/>
        </w:rPr>
        <w:t>在专业</w:t>
      </w:r>
      <w:r>
        <w:t>分析判断中，</w:t>
      </w:r>
      <w:r>
        <w:rPr>
          <w:rFonts w:hint="eastAsia"/>
        </w:rPr>
        <w:t>注重理论方法和基础数据的鉴别使用，严密推理论证过程，严格审核基础资料，完善工作程序和审批流程，以审慎的科学态度得出鉴定评估</w:t>
      </w:r>
      <w:r>
        <w:t>意见</w:t>
      </w:r>
      <w:r>
        <w:rPr>
          <w:rFonts w:hint="eastAsia"/>
        </w:rPr>
        <w:t>，</w:t>
      </w:r>
      <w:r>
        <w:t>从而</w:t>
      </w:r>
      <w:r>
        <w:rPr>
          <w:rFonts w:hint="eastAsia"/>
        </w:rPr>
        <w:t>最大程度地降低机构出具报告文书的排除机会，更好的为环境案件的仲裁、执法和司法等活动服务。</w:t>
      </w:r>
      <w:bookmarkStart w:id="69" w:name="适用2"/>
      <w:bookmarkEnd w:id="69"/>
    </w:p>
    <w:p>
      <w:pPr>
        <w:pStyle w:val="2"/>
        <w:numPr>
          <w:ilvl w:val="1"/>
          <w:numId w:val="1"/>
        </w:numPr>
      </w:pPr>
      <w:bookmarkStart w:id="70" w:name="_Toc492308721"/>
      <w:r>
        <w:rPr>
          <w:rFonts w:hint="eastAsia"/>
        </w:rPr>
        <w:t>规范合法原则</w:t>
      </w:r>
      <w:bookmarkEnd w:id="70"/>
    </w:p>
    <w:p>
      <w:pPr>
        <w:pStyle w:val="199"/>
        <w:spacing w:before="240" w:after="240"/>
      </w:pPr>
      <w:r>
        <w:rPr>
          <w:rFonts w:hint="eastAsia"/>
        </w:rPr>
        <w:t>鉴定评估</w:t>
      </w:r>
      <w:r>
        <w:rPr>
          <w:rFonts w:cs="Times New Roman" w:hint="eastAsia"/>
        </w:rPr>
        <w:t>工作</w:t>
      </w:r>
      <w:r>
        <w:rPr>
          <w:rFonts w:hint="eastAsia"/>
        </w:rPr>
        <w:t>应当按照有关法律法规和技术规范规定的程序和方法开展，鉴定评估机构及其工作人员应当具备环境损害鉴定评估所需能力和资质，鉴定评估意见书应符合法律法规和技术规范规定的程序、结构及内容要求。</w:t>
      </w:r>
    </w:p>
    <w:p>
      <w:pPr>
        <w:pStyle w:val="2"/>
        <w:numPr>
          <w:ilvl w:val="1"/>
          <w:numId w:val="1"/>
        </w:numPr>
      </w:pPr>
      <w:bookmarkStart w:id="71" w:name="_Toc492308722"/>
      <w:r>
        <w:rPr>
          <w:rFonts w:hint="eastAsia"/>
        </w:rPr>
        <w:t>科学合理原则</w:t>
      </w:r>
      <w:bookmarkEnd w:id="71"/>
    </w:p>
    <w:p>
      <w:pPr>
        <w:pStyle w:val="199"/>
        <w:spacing w:before="240" w:after="240"/>
        <w:rPr>
          <w:rFonts w:cs="Times New Roman"/>
        </w:rPr>
      </w:pPr>
      <w:r>
        <w:rPr>
          <w:rFonts w:cs="Times New Roman" w:hint="eastAsia"/>
        </w:rPr>
        <w:t>鉴定评估工作应制定科学、合理、可操作的工作方案。鉴定评估工作方案中应包含严格 的质量控制和质量保证措施。</w:t>
      </w:r>
    </w:p>
    <w:p>
      <w:pPr>
        <w:pStyle w:val="2"/>
        <w:numPr>
          <w:ilvl w:val="1"/>
          <w:numId w:val="1"/>
        </w:numPr>
      </w:pPr>
      <w:bookmarkStart w:id="72" w:name="_Toc492308723"/>
      <w:r>
        <w:rPr>
          <w:rFonts w:hint="eastAsia"/>
        </w:rPr>
        <w:t>独立客观原则</w:t>
      </w:r>
      <w:bookmarkEnd w:id="72"/>
    </w:p>
    <w:p>
      <w:pPr>
        <w:pStyle w:val="199"/>
        <w:spacing w:before="240" w:after="240"/>
      </w:pPr>
      <w:r>
        <w:rPr>
          <w:rFonts w:hint="eastAsia"/>
        </w:rPr>
        <w:t>鉴定评估机构及鉴定人员应当运用专业知识和实践经验独立客观地开展鉴定评估，不受鉴定评估委托方以及其他方面的不正当影响。鉴定评估机构及其工作人员应当与环境损害利益相关方等无利害关系。</w:t>
      </w:r>
    </w:p>
    <w:p>
      <w:pPr>
        <w:pStyle w:val="199"/>
        <w:spacing w:before="240" w:after="240"/>
        <w:rPr>
          <w:rFonts w:cs="Times New Roman"/>
        </w:rPr>
      </w:pPr>
    </w:p>
    <w:p>
      <w:pPr>
        <w:pStyle w:val="1"/>
        <w:numPr>
          <w:ilvl w:val="0"/>
          <w:numId w:val="1"/>
        </w:numPr>
      </w:pPr>
      <w:bookmarkStart w:id="73" w:name="_Toc492308724"/>
      <w:r>
        <w:rPr>
          <w:rFonts w:hint="eastAsia"/>
        </w:rPr>
        <w:t>受理</w:t>
      </w:r>
      <w:r>
        <w:t>程序</w:t>
      </w:r>
      <w:bookmarkEnd w:id="73"/>
    </w:p>
    <w:p>
      <w:pPr>
        <w:pStyle w:val="2"/>
        <w:numPr>
          <w:ilvl w:val="1"/>
          <w:numId w:val="1"/>
        </w:numPr>
      </w:pPr>
      <w:bookmarkStart w:id="74" w:name="_Toc492308725"/>
      <w:r>
        <w:rPr>
          <w:rFonts w:hint="eastAsia"/>
        </w:rPr>
        <w:t>案件的接待</w:t>
      </w:r>
      <w:bookmarkEnd w:id="74"/>
    </w:p>
    <w:p>
      <w:pPr>
        <w:pStyle w:val="201"/>
      </w:pPr>
      <w:r>
        <w:rPr>
          <w:rFonts w:hint="eastAsia"/>
        </w:rPr>
        <w:t>接待人由专业技术负责人组织安排。</w:t>
      </w:r>
    </w:p>
    <w:p>
      <w:pPr>
        <w:pStyle w:val="201"/>
      </w:pPr>
      <w:r>
        <w:rPr>
          <w:rFonts w:hint="eastAsia"/>
        </w:rPr>
        <w:t>接待人应当主动要求委托人提供介绍信、委托书等有关委托手续，并要求其出示能够证明其身份的有效证件（如身份证、工作证、律师证、护照等）。</w:t>
      </w:r>
    </w:p>
    <w:p>
      <w:pPr>
        <w:pStyle w:val="201"/>
      </w:pPr>
      <w:r>
        <w:rPr>
          <w:rFonts w:hint="eastAsia"/>
        </w:rPr>
        <w:t>对于疑难、重大案件，接待人应向专业技术负责人汇报，专业技术负责人应参与接待，决定案件是否受理。</w:t>
      </w:r>
    </w:p>
    <w:p>
      <w:pPr>
        <w:pStyle w:val="2"/>
        <w:numPr>
          <w:ilvl w:val="1"/>
          <w:numId w:val="1"/>
        </w:numPr>
      </w:pPr>
      <w:bookmarkStart w:id="75" w:name="_Toc492308726"/>
      <w:r>
        <w:rPr>
          <w:rFonts w:hint="eastAsia"/>
        </w:rPr>
        <w:t>了解案情</w:t>
      </w:r>
      <w:bookmarkEnd w:id="75"/>
    </w:p>
    <w:p>
      <w:pPr>
        <w:pStyle w:val="3"/>
        <w:keepNext/>
        <w:keepLines/>
        <w:widowControl/>
        <w:numPr>
          <w:ilvl w:val="2"/>
          <w:numId w:val="1"/>
        </w:numPr>
        <w:spacing w:before="120" w:after="120"/>
      </w:pPr>
      <w:r>
        <w:rPr>
          <w:rFonts w:hint="eastAsia"/>
        </w:rPr>
        <w:t>了解案件情况的途径</w:t>
      </w:r>
    </w:p>
    <w:p>
      <w:pPr>
        <w:pStyle w:val="201"/>
        <w:numPr>
          <w:ilvl w:val="0"/>
          <w:numId w:val="3"/>
        </w:numPr>
      </w:pPr>
      <w:r>
        <w:rPr>
          <w:rFonts w:hint="eastAsia"/>
        </w:rPr>
        <w:t>委托方对案件情况的介绍。</w:t>
      </w:r>
    </w:p>
    <w:p>
      <w:pPr>
        <w:pStyle w:val="201"/>
        <w:numPr>
          <w:ilvl w:val="0"/>
          <w:numId w:val="3"/>
        </w:numPr>
      </w:pPr>
      <w:r>
        <w:rPr>
          <w:rFonts w:hint="eastAsia"/>
        </w:rPr>
        <w:t>有关人员的当面陈述。</w:t>
      </w:r>
    </w:p>
    <w:p>
      <w:pPr>
        <w:pStyle w:val="201"/>
        <w:numPr>
          <w:ilvl w:val="0"/>
          <w:numId w:val="3"/>
        </w:numPr>
      </w:pPr>
      <w:r>
        <w:rPr>
          <w:rFonts w:hint="eastAsia"/>
        </w:rPr>
        <w:t>阅读有关的案件卷宗。</w:t>
      </w:r>
    </w:p>
    <w:p>
      <w:pPr>
        <w:pStyle w:val="201"/>
        <w:numPr>
          <w:ilvl w:val="0"/>
          <w:numId w:val="3"/>
        </w:numPr>
      </w:pPr>
      <w:r>
        <w:rPr>
          <w:rFonts w:hint="eastAsia"/>
        </w:rPr>
        <w:t>实地勘验和调查。</w:t>
      </w:r>
    </w:p>
    <w:p>
      <w:pPr>
        <w:pStyle w:val="201"/>
        <w:numPr>
          <w:ilvl w:val="0"/>
          <w:numId w:val="3"/>
        </w:numPr>
      </w:pPr>
      <w:r>
        <w:rPr>
          <w:rFonts w:hint="eastAsia"/>
        </w:rPr>
        <w:t>其它合法途径。</w:t>
      </w:r>
    </w:p>
    <w:p>
      <w:pPr>
        <w:pStyle w:val="3"/>
        <w:keepNext/>
        <w:keepLines/>
        <w:widowControl/>
        <w:numPr>
          <w:ilvl w:val="2"/>
          <w:numId w:val="1"/>
        </w:numPr>
        <w:spacing w:before="120" w:after="120"/>
      </w:pPr>
      <w:r>
        <w:rPr>
          <w:rFonts w:hint="eastAsia"/>
        </w:rPr>
        <w:t>了解案件的内容</w:t>
      </w:r>
    </w:p>
    <w:p>
      <w:pPr>
        <w:pStyle w:val="201"/>
        <w:numPr>
          <w:ilvl w:val="0"/>
          <w:numId w:val="4"/>
        </w:numPr>
      </w:pPr>
      <w:r>
        <w:rPr>
          <w:rFonts w:hint="eastAsia"/>
        </w:rPr>
        <w:t>案件发生的经过、性质、争议的焦点及其它相关情况。</w:t>
      </w:r>
    </w:p>
    <w:p>
      <w:pPr>
        <w:pStyle w:val="201"/>
        <w:numPr>
          <w:ilvl w:val="0"/>
          <w:numId w:val="4"/>
        </w:numPr>
      </w:pPr>
      <w:r>
        <w:rPr>
          <w:rFonts w:hint="eastAsia"/>
        </w:rPr>
        <w:t>了解鉴定评估需求</w:t>
      </w:r>
      <w:r>
        <w:t>，以及</w:t>
      </w:r>
      <w:r>
        <w:rPr>
          <w:rFonts w:hint="eastAsia"/>
        </w:rPr>
        <w:t>相关机构</w:t>
      </w:r>
      <w:r>
        <w:t>与</w:t>
      </w:r>
      <w:r>
        <w:rPr>
          <w:rFonts w:hint="eastAsia"/>
        </w:rPr>
        <w:t>人员的情况、利害关系等。</w:t>
      </w:r>
    </w:p>
    <w:p>
      <w:pPr>
        <w:pStyle w:val="201"/>
        <w:numPr>
          <w:ilvl w:val="0"/>
          <w:numId w:val="4"/>
        </w:numPr>
      </w:pPr>
      <w:r>
        <w:rPr>
          <w:rFonts w:hint="eastAsia"/>
        </w:rPr>
        <w:t>注意发现和了解是否有与环境</w:t>
      </w:r>
      <w:r>
        <w:t>损害</w:t>
      </w:r>
      <w:r>
        <w:rPr>
          <w:rFonts w:hint="eastAsia"/>
        </w:rPr>
        <w:t>相关的其它人证、物证、书证、视听资料等证据存在。</w:t>
      </w:r>
    </w:p>
    <w:p>
      <w:pPr>
        <w:pStyle w:val="201"/>
        <w:numPr>
          <w:ilvl w:val="0"/>
          <w:numId w:val="4"/>
        </w:numPr>
      </w:pPr>
      <w:r>
        <w:rPr>
          <w:rFonts w:hint="eastAsia"/>
        </w:rPr>
        <w:t>询问是否首次鉴定，如不是首次鉴定的，应了解历次鉴定的具体情况。</w:t>
      </w:r>
    </w:p>
    <w:p>
      <w:pPr>
        <w:pStyle w:val="2"/>
        <w:numPr>
          <w:ilvl w:val="1"/>
          <w:numId w:val="1"/>
        </w:numPr>
      </w:pPr>
      <w:bookmarkStart w:id="76" w:name="_Toc492308727"/>
      <w:r>
        <w:rPr>
          <w:rFonts w:hint="eastAsia"/>
        </w:rPr>
        <w:t>明确鉴定要求</w:t>
      </w:r>
      <w:bookmarkEnd w:id="76"/>
    </w:p>
    <w:p>
      <w:pPr>
        <w:pStyle w:val="201"/>
        <w:numPr>
          <w:ilvl w:val="0"/>
          <w:numId w:val="5"/>
        </w:numPr>
      </w:pPr>
      <w:r>
        <w:rPr>
          <w:rFonts w:hint="eastAsia"/>
        </w:rPr>
        <w:t>明确委托方具体的鉴定评估要求。</w:t>
      </w:r>
    </w:p>
    <w:p>
      <w:pPr>
        <w:pStyle w:val="201"/>
        <w:numPr>
          <w:ilvl w:val="0"/>
          <w:numId w:val="5"/>
        </w:numPr>
      </w:pPr>
      <w:r>
        <w:rPr>
          <w:rFonts w:hint="eastAsia"/>
        </w:rPr>
        <w:t>对于委托要求不明确或不准确的，接待人应提供技术咨询。</w:t>
      </w:r>
    </w:p>
    <w:p>
      <w:pPr>
        <w:pStyle w:val="201"/>
        <w:numPr>
          <w:ilvl w:val="0"/>
          <w:numId w:val="5"/>
        </w:numPr>
      </w:pPr>
      <w:r>
        <w:rPr>
          <w:rFonts w:hint="eastAsia"/>
        </w:rPr>
        <w:t>认定委托方提出的鉴定评估事项是否属于环境损害鉴定评估的范围。</w:t>
      </w:r>
    </w:p>
    <w:p>
      <w:pPr>
        <w:pStyle w:val="2"/>
        <w:numPr>
          <w:ilvl w:val="1"/>
          <w:numId w:val="1"/>
        </w:numPr>
      </w:pPr>
      <w:bookmarkStart w:id="77" w:name="_Toc492308728"/>
      <w:r>
        <w:rPr>
          <w:rFonts w:hint="eastAsia"/>
        </w:rPr>
        <w:t>决定是否受理</w:t>
      </w:r>
      <w:bookmarkEnd w:id="77"/>
    </w:p>
    <w:p>
      <w:pPr>
        <w:pStyle w:val="3"/>
        <w:keepNext/>
        <w:keepLines/>
        <w:widowControl/>
        <w:numPr>
          <w:ilvl w:val="2"/>
          <w:numId w:val="1"/>
        </w:numPr>
        <w:spacing w:before="120" w:after="120"/>
      </w:pPr>
      <w:r>
        <w:rPr>
          <w:rFonts w:hint="eastAsia"/>
        </w:rPr>
        <w:t>初</w:t>
      </w:r>
      <w:r>
        <w:t>步评</w:t>
      </w:r>
      <w:r>
        <w:rPr>
          <w:rFonts w:hint="eastAsia"/>
        </w:rPr>
        <w:t>价</w:t>
      </w:r>
    </w:p>
    <w:p>
      <w:pPr>
        <w:pStyle w:val="199"/>
        <w:spacing w:before="240" w:after="240"/>
      </w:pPr>
      <w:r>
        <w:rPr>
          <w:rFonts w:hint="eastAsia"/>
        </w:rPr>
        <w:t>初步评价鉴定评估</w:t>
      </w:r>
      <w:r>
        <w:t>机构</w:t>
      </w:r>
      <w:r>
        <w:rPr>
          <w:rFonts w:hint="eastAsia"/>
        </w:rPr>
        <w:t>现有资源是否满足鉴定要求，决定是否受理。如有以下情况可以不予受理。</w:t>
      </w:r>
    </w:p>
    <w:p>
      <w:pPr>
        <w:pStyle w:val="201"/>
        <w:numPr>
          <w:ilvl w:val="0"/>
          <w:numId w:val="6"/>
        </w:numPr>
      </w:pPr>
      <w:r>
        <w:rPr>
          <w:rFonts w:hint="eastAsia"/>
        </w:rPr>
        <w:t>环境损害</w:t>
      </w:r>
      <w:r>
        <w:t>现场不</w:t>
      </w:r>
      <w:r>
        <w:rPr>
          <w:rFonts w:hint="eastAsia"/>
        </w:rPr>
        <w:t>具备鉴定</w:t>
      </w:r>
      <w:r>
        <w:t>评估条件的</w:t>
      </w:r>
      <w:r>
        <w:rPr>
          <w:rFonts w:hint="eastAsia"/>
        </w:rPr>
        <w:t>。</w:t>
      </w:r>
    </w:p>
    <w:p>
      <w:pPr>
        <w:pStyle w:val="201"/>
      </w:pPr>
      <w:r>
        <w:rPr>
          <w:rFonts w:hint="eastAsia"/>
        </w:rPr>
        <w:t>鉴定要求不明确的。</w:t>
      </w:r>
    </w:p>
    <w:p>
      <w:pPr>
        <w:pStyle w:val="201"/>
      </w:pPr>
      <w:r>
        <w:rPr>
          <w:rFonts w:hint="eastAsia"/>
        </w:rPr>
        <w:t>委托方故意隐瞒有关重要案情的。</w:t>
      </w:r>
    </w:p>
    <w:p>
      <w:pPr>
        <w:pStyle w:val="201"/>
      </w:pPr>
      <w:r>
        <w:rPr>
          <w:rFonts w:hint="eastAsia"/>
        </w:rPr>
        <w:t>在委托方要求的时效内不能完成鉴定的。</w:t>
      </w:r>
    </w:p>
    <w:p>
      <w:pPr>
        <w:pStyle w:val="201"/>
      </w:pPr>
      <w:r>
        <w:rPr>
          <w:rFonts w:hint="eastAsia"/>
        </w:rPr>
        <w:t>鉴定评估</w:t>
      </w:r>
      <w:r>
        <w:t>机构</w:t>
      </w:r>
      <w:r>
        <w:rPr>
          <w:rFonts w:hint="eastAsia"/>
        </w:rPr>
        <w:t>现有资源不能满足鉴定要求的。</w:t>
      </w:r>
    </w:p>
    <w:p>
      <w:pPr>
        <w:pStyle w:val="201"/>
      </w:pPr>
      <w:r>
        <w:rPr>
          <w:rFonts w:hint="eastAsia"/>
        </w:rPr>
        <w:t>《司法鉴定程序通则》第十五条规定的不得受理的情况。</w:t>
      </w:r>
      <w:bookmarkStart w:id="78" w:name="修订版"/>
      <w:bookmarkEnd w:id="78"/>
    </w:p>
    <w:p>
      <w:pPr>
        <w:pStyle w:val="3"/>
        <w:keepNext/>
        <w:keepLines/>
        <w:widowControl/>
        <w:numPr>
          <w:ilvl w:val="2"/>
          <w:numId w:val="1"/>
        </w:numPr>
        <w:spacing w:before="120" w:after="120"/>
      </w:pPr>
      <w:r>
        <w:rPr>
          <w:rFonts w:hint="eastAsia"/>
        </w:rPr>
        <w:t>决定受理</w:t>
      </w:r>
    </w:p>
    <w:p>
      <w:pPr>
        <w:pStyle w:val="199"/>
        <w:spacing w:before="240" w:after="240"/>
      </w:pPr>
      <w:r>
        <w:rPr>
          <w:rFonts w:hint="eastAsia"/>
        </w:rPr>
        <w:t>决定受理</w:t>
      </w:r>
      <w:r>
        <w:t>的，</w:t>
      </w:r>
    </w:p>
    <w:p>
      <w:pPr>
        <w:pStyle w:val="201"/>
        <w:numPr>
          <w:ilvl w:val="0"/>
          <w:numId w:val="7"/>
        </w:numPr>
      </w:pPr>
      <w:r>
        <w:rPr>
          <w:rFonts w:hint="eastAsia"/>
        </w:rPr>
        <w:t>应与委托人签订鉴定评估委托协议书，协议书的内容应当满足《司法鉴定程序通则》的要求。</w:t>
      </w:r>
    </w:p>
    <w:p>
      <w:pPr>
        <w:pStyle w:val="201"/>
        <w:numPr>
          <w:ilvl w:val="0"/>
          <w:numId w:val="7"/>
        </w:numPr>
      </w:pPr>
      <w:r>
        <w:rPr>
          <w:rFonts w:hint="eastAsia"/>
        </w:rPr>
        <w:t>应向委托人说明合同中所需填写的内容，并明确告知各项格式条款的具体内容。</w:t>
      </w:r>
    </w:p>
    <w:p>
      <w:pPr>
        <w:pStyle w:val="201"/>
        <w:numPr>
          <w:ilvl w:val="0"/>
          <w:numId w:val="7"/>
        </w:numPr>
      </w:pPr>
      <w:r>
        <w:rPr>
          <w:rFonts w:hint="eastAsia"/>
        </w:rPr>
        <w:t>要求委托人如实、详细填写合同书中的相关内容，并认真审查委托人填写的各项内容。</w:t>
      </w:r>
    </w:p>
    <w:p>
      <w:pPr>
        <w:pStyle w:val="3"/>
        <w:keepNext/>
        <w:keepLines/>
        <w:widowControl/>
        <w:numPr>
          <w:ilvl w:val="2"/>
          <w:numId w:val="1"/>
        </w:numPr>
        <w:spacing w:before="120" w:after="120"/>
      </w:pPr>
      <w:r>
        <w:rPr>
          <w:rFonts w:hint="eastAsia"/>
        </w:rPr>
        <w:t>决定不受理</w:t>
      </w:r>
    </w:p>
    <w:p>
      <w:pPr>
        <w:pStyle w:val="199"/>
        <w:spacing w:before="240" w:after="240"/>
      </w:pPr>
      <w:r>
        <w:rPr>
          <w:rFonts w:hint="eastAsia"/>
        </w:rPr>
        <w:t>决定不受理的，应向委托人说明原因。</w:t>
      </w:r>
    </w:p>
    <w:p>
      <w:pPr>
        <w:pStyle w:val="3"/>
        <w:keepNext/>
        <w:keepLines/>
        <w:widowControl/>
        <w:numPr>
          <w:ilvl w:val="2"/>
          <w:numId w:val="1"/>
        </w:numPr>
        <w:spacing w:before="120" w:after="120"/>
      </w:pPr>
      <w:r>
        <w:rPr>
          <w:rFonts w:hint="eastAsia"/>
        </w:rPr>
        <w:t>当</w:t>
      </w:r>
      <w:r>
        <w:t>场未</w:t>
      </w:r>
      <w:r>
        <w:rPr>
          <w:rFonts w:hint="eastAsia"/>
        </w:rPr>
        <w:t>能决定</w:t>
      </w:r>
    </w:p>
    <w:p>
      <w:pPr>
        <w:pStyle w:val="199"/>
        <w:spacing w:before="240" w:after="240"/>
      </w:pPr>
      <w:r>
        <w:rPr>
          <w:rFonts w:hint="eastAsia"/>
        </w:rPr>
        <w:t>如不能当场决定是否受理的，可先行接收，并应向委托人出具材料收领单。</w:t>
      </w:r>
    </w:p>
    <w:p>
      <w:pPr>
        <w:pStyle w:val="201"/>
        <w:numPr>
          <w:ilvl w:val="0"/>
          <w:numId w:val="8"/>
        </w:numPr>
      </w:pPr>
      <w:r>
        <w:rPr>
          <w:rFonts w:hint="eastAsia"/>
        </w:rPr>
        <w:t>材料接受后，应在《司法鉴定程序通则》规定的时限内决定是否受理。</w:t>
      </w:r>
    </w:p>
    <w:p>
      <w:pPr>
        <w:pStyle w:val="201"/>
        <w:numPr>
          <w:ilvl w:val="0"/>
          <w:numId w:val="8"/>
        </w:numPr>
      </w:pPr>
      <w:r>
        <w:rPr>
          <w:rFonts w:hint="eastAsia"/>
        </w:rPr>
        <w:t>决定不受理的，应将材料退回委托人，并向其说明原因。</w:t>
      </w:r>
    </w:p>
    <w:p>
      <w:pPr>
        <w:pStyle w:val="201"/>
        <w:numPr>
          <w:ilvl w:val="0"/>
          <w:numId w:val="8"/>
        </w:numPr>
      </w:pPr>
      <w:r>
        <w:rPr>
          <w:rFonts w:hint="eastAsia"/>
        </w:rPr>
        <w:t>决定受理的，继续。</w:t>
      </w:r>
    </w:p>
    <w:p>
      <w:pPr>
        <w:pStyle w:val="2"/>
        <w:numPr>
          <w:ilvl w:val="1"/>
          <w:numId w:val="1"/>
        </w:numPr>
      </w:pPr>
      <w:bookmarkStart w:id="79" w:name="_Toc492308729"/>
      <w:r>
        <w:rPr>
          <w:rFonts w:hint="eastAsia"/>
        </w:rPr>
        <w:t>登记</w:t>
      </w:r>
      <w:bookmarkEnd w:id="79"/>
    </w:p>
    <w:p>
      <w:pPr>
        <w:pStyle w:val="201"/>
        <w:numPr>
          <w:ilvl w:val="0"/>
          <w:numId w:val="9"/>
        </w:numPr>
      </w:pPr>
      <w:r>
        <w:rPr>
          <w:rFonts w:hint="eastAsia"/>
        </w:rPr>
        <w:t>案件接收后应当进行统一登记，并按照要求认真登录有关内容。</w:t>
      </w:r>
    </w:p>
    <w:p>
      <w:pPr>
        <w:pStyle w:val="201"/>
        <w:numPr>
          <w:ilvl w:val="0"/>
          <w:numId w:val="9"/>
        </w:numPr>
      </w:pPr>
      <w:r>
        <w:rPr>
          <w:rFonts w:hint="eastAsia"/>
        </w:rPr>
        <w:t>决定受理的，应对案件进行唯一的编号。</w:t>
      </w:r>
    </w:p>
    <w:p>
      <w:pPr>
        <w:pStyle w:val="194"/>
        <w:ind w:left="420" w:firstLineChars="0" w:firstLine="0"/>
      </w:pPr>
    </w:p>
    <w:p>
      <w:pPr>
        <w:pStyle w:val="1"/>
        <w:numPr>
          <w:ilvl w:val="0"/>
          <w:numId w:val="1"/>
        </w:numPr>
      </w:pPr>
      <w:bookmarkStart w:id="80" w:name="_Toc492308730"/>
      <w:r>
        <w:rPr>
          <w:rFonts w:hint="eastAsia"/>
        </w:rPr>
        <w:t>鉴定评估程序</w:t>
      </w:r>
      <w:bookmarkEnd w:id="80"/>
    </w:p>
    <w:p>
      <w:pPr>
        <w:pStyle w:val="2"/>
        <w:numPr>
          <w:ilvl w:val="1"/>
          <w:numId w:val="1"/>
        </w:numPr>
      </w:pPr>
      <w:bookmarkStart w:id="81" w:name="_Toc492308731"/>
      <w:r>
        <w:rPr>
          <w:rFonts w:hint="eastAsia"/>
        </w:rPr>
        <w:t>鉴定评估的启动</w:t>
      </w:r>
      <w:bookmarkEnd w:id="81"/>
    </w:p>
    <w:p>
      <w:pPr>
        <w:pStyle w:val="199"/>
        <w:spacing w:before="240" w:after="240"/>
      </w:pPr>
      <w:r>
        <w:rPr>
          <w:rFonts w:hint="eastAsia"/>
        </w:rPr>
        <w:t>案件受理后，应根据案件的具体情况选择相应的鉴定评估程序、组成鉴评组，并指定第一鉴定评估人。</w:t>
      </w:r>
    </w:p>
    <w:p>
      <w:pPr>
        <w:pStyle w:val="3"/>
        <w:keepNext/>
        <w:keepLines/>
        <w:widowControl/>
        <w:numPr>
          <w:ilvl w:val="2"/>
          <w:numId w:val="1"/>
        </w:numPr>
        <w:spacing w:before="120" w:after="120"/>
      </w:pPr>
      <w:r>
        <w:rPr>
          <w:rFonts w:hint="eastAsia"/>
        </w:rPr>
        <w:t>选择鉴定评估程序</w:t>
      </w:r>
    </w:p>
    <w:p>
      <w:pPr>
        <w:pStyle w:val="201"/>
        <w:numPr>
          <w:ilvl w:val="0"/>
          <w:numId w:val="10"/>
        </w:numPr>
      </w:pPr>
      <w:r>
        <w:rPr>
          <w:rFonts w:hint="eastAsia"/>
        </w:rPr>
        <w:t>鉴定评估机构可根据机构资源的具体情况，设置不同级别的鉴定评估程序。</w:t>
      </w:r>
    </w:p>
    <w:p>
      <w:pPr>
        <w:pStyle w:val="201"/>
        <w:numPr>
          <w:ilvl w:val="0"/>
          <w:numId w:val="10"/>
        </w:numPr>
      </w:pPr>
      <w:r>
        <w:rPr>
          <w:rFonts w:hint="eastAsia"/>
        </w:rPr>
        <w:t>鉴定评估程序可分为普通程序、复杂程序和（或）会检程序，各级鉴定评估程序中鉴评组要求见</w:t>
      </w:r>
      <w:r>
        <w:t>5</w:t>
      </w:r>
      <w:r>
        <w:rPr>
          <w:rFonts w:hint="eastAsia"/>
        </w:rPr>
        <w:t>.2。</w:t>
      </w:r>
    </w:p>
    <w:p>
      <w:pPr>
        <w:pStyle w:val="201"/>
        <w:numPr>
          <w:ilvl w:val="0"/>
          <w:numId w:val="10"/>
        </w:numPr>
      </w:pPr>
      <w:r>
        <w:rPr>
          <w:rFonts w:hint="eastAsia"/>
        </w:rPr>
        <w:t>根据案件的具体情况，初次鉴定的一般案件进入普通程序。复核、重新鉴定，或重大、疑难案件的鉴定可直接进入复杂程序。已经多次鉴定并产生重大分歧意见的，或特别重大案件的鉴定可直接进入复杂程序或会检程序。</w:t>
      </w:r>
    </w:p>
    <w:p>
      <w:pPr>
        <w:pStyle w:val="3"/>
        <w:keepNext/>
        <w:keepLines/>
        <w:widowControl/>
        <w:numPr>
          <w:ilvl w:val="2"/>
          <w:numId w:val="1"/>
        </w:numPr>
        <w:spacing w:before="120" w:after="120"/>
      </w:pPr>
      <w:r>
        <w:rPr>
          <w:rFonts w:hint="eastAsia"/>
        </w:rPr>
        <w:t>确定鉴评组和鉴定评估人</w:t>
      </w:r>
    </w:p>
    <w:p>
      <w:pPr>
        <w:pStyle w:val="201"/>
        <w:numPr>
          <w:ilvl w:val="0"/>
          <w:numId w:val="11"/>
        </w:numPr>
      </w:pPr>
      <w:r>
        <w:rPr>
          <w:rFonts w:hint="eastAsia"/>
        </w:rPr>
        <w:t>环境损害鉴定评估的鉴定评估人应当具备相关执业资格。</w:t>
      </w:r>
    </w:p>
    <w:p>
      <w:pPr>
        <w:pStyle w:val="201"/>
        <w:numPr>
          <w:ilvl w:val="0"/>
          <w:numId w:val="11"/>
        </w:numPr>
      </w:pPr>
      <w:r>
        <w:rPr>
          <w:rFonts w:hint="eastAsia"/>
        </w:rPr>
        <w:t>环境损害鉴定评估须由2人以上（含2人）鉴定评估人组成的鉴评组共同完成。</w:t>
      </w:r>
    </w:p>
    <w:p>
      <w:pPr>
        <w:pStyle w:val="201"/>
        <w:numPr>
          <w:ilvl w:val="0"/>
          <w:numId w:val="11"/>
        </w:numPr>
      </w:pPr>
      <w:r>
        <w:rPr>
          <w:rFonts w:hint="eastAsia"/>
        </w:rPr>
        <w:t>根据鉴定评估程序确定鉴评组鉴定评估人，各级鉴定评估程序中鉴评组及鉴定评估人的要求见</w:t>
      </w:r>
      <w:r>
        <w:t>5</w:t>
      </w:r>
      <w:r>
        <w:rPr>
          <w:rFonts w:hint="eastAsia"/>
        </w:rPr>
        <w:t>.2。</w:t>
      </w:r>
    </w:p>
    <w:p>
      <w:pPr>
        <w:pStyle w:val="201"/>
        <w:numPr>
          <w:ilvl w:val="0"/>
          <w:numId w:val="11"/>
        </w:numPr>
      </w:pPr>
      <w:r>
        <w:rPr>
          <w:rFonts w:hint="eastAsia"/>
        </w:rPr>
        <w:t>鉴评组实行第一鉴定评估人负责制，第一鉴定评估人负责组织鉴定评估的实施，控制鉴定评估的时限。</w:t>
      </w:r>
    </w:p>
    <w:p>
      <w:pPr>
        <w:pStyle w:val="2"/>
        <w:numPr>
          <w:ilvl w:val="1"/>
          <w:numId w:val="1"/>
        </w:numPr>
      </w:pPr>
      <w:bookmarkStart w:id="82" w:name="_Toc492308732"/>
      <w:r>
        <w:rPr>
          <w:rFonts w:hint="eastAsia"/>
        </w:rPr>
        <w:t>鉴定评估程序和鉴评组的要求</w:t>
      </w:r>
      <w:bookmarkEnd w:id="82"/>
    </w:p>
    <w:p>
      <w:pPr>
        <w:pStyle w:val="201"/>
        <w:numPr>
          <w:ilvl w:val="0"/>
          <w:numId w:val="12"/>
        </w:numPr>
      </w:pPr>
      <w:r>
        <w:rPr>
          <w:rFonts w:hint="eastAsia"/>
        </w:rPr>
        <w:t>普通程序中鉴评组鉴定评估人不</w:t>
      </w:r>
      <w:r>
        <w:t>少于</w:t>
      </w:r>
      <w:r>
        <w:rPr>
          <w:rFonts w:hint="eastAsia"/>
        </w:rPr>
        <w:t>2人。</w:t>
      </w:r>
    </w:p>
    <w:p>
      <w:pPr>
        <w:pStyle w:val="201"/>
        <w:numPr>
          <w:ilvl w:val="0"/>
          <w:numId w:val="12"/>
        </w:numPr>
      </w:pPr>
      <w:r>
        <w:rPr>
          <w:rFonts w:hint="eastAsia"/>
        </w:rPr>
        <w:t>复杂或会检程序中鉴评组鉴定评估人不少</w:t>
      </w:r>
      <w:r>
        <w:t>于</w:t>
      </w:r>
      <w:r>
        <w:rPr>
          <w:rFonts w:hint="eastAsia"/>
        </w:rPr>
        <w:t>3人。</w:t>
      </w:r>
    </w:p>
    <w:p>
      <w:pPr>
        <w:pStyle w:val="2"/>
        <w:numPr>
          <w:ilvl w:val="1"/>
          <w:numId w:val="1"/>
        </w:numPr>
      </w:pPr>
      <w:bookmarkStart w:id="83" w:name="_Toc492308733"/>
      <w:r>
        <w:rPr>
          <w:rFonts w:hint="eastAsia"/>
        </w:rPr>
        <w:t>共同鉴定评估</w:t>
      </w:r>
      <w:bookmarkEnd w:id="83"/>
    </w:p>
    <w:p>
      <w:pPr>
        <w:pStyle w:val="201"/>
        <w:numPr>
          <w:ilvl w:val="0"/>
          <w:numId w:val="13"/>
        </w:numPr>
      </w:pPr>
      <w:r>
        <w:rPr>
          <w:rFonts w:hint="eastAsia"/>
        </w:rPr>
        <w:t>鉴评组内各鉴定评估人的鉴定时限由第一鉴定评估人负责协调和控制，确保鉴定评估在委托合同规定的时限内完成。</w:t>
      </w:r>
    </w:p>
    <w:p>
      <w:pPr>
        <w:pStyle w:val="201"/>
        <w:numPr>
          <w:ilvl w:val="0"/>
          <w:numId w:val="13"/>
        </w:numPr>
      </w:pPr>
      <w:r>
        <w:rPr>
          <w:rFonts w:hint="eastAsia"/>
        </w:rPr>
        <w:t>因各种原因导致在合同规定的时限内不能保证按时完成鉴定评估的，由第一鉴定评估人与委托方联系，商定延长鉴定评估时限及解决办法，并作好有关记录。</w:t>
      </w:r>
    </w:p>
    <w:p>
      <w:pPr>
        <w:pStyle w:val="201"/>
        <w:numPr>
          <w:ilvl w:val="0"/>
          <w:numId w:val="13"/>
        </w:numPr>
      </w:pPr>
      <w:r>
        <w:rPr>
          <w:rFonts w:hint="eastAsia"/>
        </w:rPr>
        <w:t>鉴定评估完成后，由第一鉴定评估人组织鉴评组鉴定评估人共同讨论。</w:t>
      </w:r>
    </w:p>
    <w:p>
      <w:pPr>
        <w:pStyle w:val="201"/>
        <w:numPr>
          <w:ilvl w:val="0"/>
          <w:numId w:val="13"/>
        </w:numPr>
      </w:pPr>
      <w:r>
        <w:rPr>
          <w:rFonts w:hint="eastAsia"/>
        </w:rPr>
        <w:t>共同鉴定评估中出现意见分歧的，鉴定评估人有权保留自己的意见，最终的鉴定评估意见应遵循第</w:t>
      </w:r>
      <w:r>
        <w:t>7</w:t>
      </w:r>
      <w:r>
        <w:rPr>
          <w:rFonts w:hint="eastAsia"/>
        </w:rPr>
        <w:t>款结果报告程序。</w:t>
      </w:r>
    </w:p>
    <w:p>
      <w:pPr>
        <w:pStyle w:val="201"/>
        <w:numPr>
          <w:ilvl w:val="0"/>
          <w:numId w:val="13"/>
        </w:numPr>
      </w:pPr>
      <w:r>
        <w:rPr>
          <w:rFonts w:hint="eastAsia"/>
        </w:rPr>
        <w:t>鉴评组内检材的流转遵循第</w:t>
      </w:r>
      <w:r>
        <w:t>6</w:t>
      </w:r>
      <w:r>
        <w:rPr>
          <w:rFonts w:hint="eastAsia"/>
        </w:rPr>
        <w:t>款要求。</w:t>
      </w:r>
    </w:p>
    <w:p>
      <w:pPr>
        <w:pStyle w:val="201"/>
        <w:numPr>
          <w:ilvl w:val="0"/>
          <w:numId w:val="0"/>
        </w:numPr>
        <w:ind w:left="993"/>
      </w:pPr>
    </w:p>
    <w:p>
      <w:pPr>
        <w:pStyle w:val="2"/>
        <w:numPr>
          <w:ilvl w:val="1"/>
          <w:numId w:val="1"/>
        </w:numPr>
      </w:pPr>
      <w:bookmarkStart w:id="84" w:name="_Toc492308734"/>
      <w:r>
        <w:rPr>
          <w:rFonts w:hint="eastAsia"/>
        </w:rPr>
        <w:t>鉴定评估方法</w:t>
      </w:r>
      <w:bookmarkEnd w:id="84"/>
    </w:p>
    <w:p>
      <w:pPr>
        <w:pStyle w:val="199"/>
        <w:spacing w:before="240" w:after="240"/>
      </w:pPr>
      <w:bookmarkStart w:id="85" w:name="_Hlk492306033"/>
      <w:r>
        <w:rPr>
          <w:rFonts w:hint="eastAsia"/>
        </w:rPr>
        <w:t>鉴定评估人应遵循《司法鉴定程序通则》中鉴定评估方法的选择原则，根据鉴定评估要求和环境损害</w:t>
      </w:r>
      <w:r>
        <w:t>预评估的结果</w:t>
      </w:r>
      <w:r>
        <w:rPr>
          <w:rFonts w:hint="eastAsia"/>
        </w:rPr>
        <w:t>确定鉴定评估方案，选择鉴定评估方法，并严格按照相应的鉴定评估规范或文件化技术规范、操作规程、作业指导书等进行。</w:t>
      </w:r>
    </w:p>
    <w:p>
      <w:pPr>
        <w:pStyle w:val="201"/>
        <w:numPr>
          <w:ilvl w:val="0"/>
          <w:numId w:val="14"/>
        </w:numPr>
      </w:pPr>
      <w:r>
        <w:rPr>
          <w:rFonts w:hint="eastAsia"/>
        </w:rPr>
        <w:t>在遵循本规范的基础上，不</w:t>
      </w:r>
      <w:r>
        <w:t>同</w:t>
      </w:r>
      <w:r>
        <w:rPr>
          <w:rFonts w:hint="eastAsia"/>
        </w:rPr>
        <w:t>环境</w:t>
      </w:r>
      <w:r>
        <w:t>要素的</w:t>
      </w:r>
      <w:r>
        <w:rPr>
          <w:rFonts w:hint="eastAsia"/>
        </w:rPr>
        <w:t>环境损害鉴定评估还应当遵循适用</w:t>
      </w:r>
      <w:r>
        <w:t>的分类</w:t>
      </w:r>
      <w:r>
        <w:rPr>
          <w:rFonts w:hint="eastAsia"/>
        </w:rPr>
        <w:t>鉴定</w:t>
      </w:r>
      <w:r>
        <w:t>评估</w:t>
      </w:r>
      <w:r>
        <w:rPr>
          <w:rFonts w:hint="eastAsia"/>
        </w:rPr>
        <w:t>规范。</w:t>
      </w:r>
      <w:bookmarkStart w:id="86" w:name="分类评估规范"/>
      <w:bookmarkEnd w:id="86"/>
    </w:p>
    <w:p>
      <w:pPr>
        <w:pStyle w:val="201"/>
        <w:numPr>
          <w:ilvl w:val="0"/>
          <w:numId w:val="14"/>
        </w:numPr>
      </w:pPr>
      <w:r>
        <w:rPr>
          <w:rFonts w:hint="eastAsia"/>
        </w:rPr>
        <w:t>鉴定评估中使用专门仪器的，应当按照相应仪器的检验规程或作业指导书进行。</w:t>
      </w:r>
    </w:p>
    <w:p>
      <w:pPr>
        <w:pStyle w:val="201"/>
        <w:numPr>
          <w:ilvl w:val="0"/>
          <w:numId w:val="14"/>
        </w:numPr>
      </w:pPr>
      <w:r>
        <w:rPr>
          <w:rFonts w:hint="eastAsia"/>
        </w:rPr>
        <w:t>使用其它理化分析仪器，检验方法应当遵循相应仪器的国家或行业标准，如GB/T19627刑事技术微量物证的理化检验等。</w:t>
      </w:r>
    </w:p>
    <w:p>
      <w:pPr>
        <w:pStyle w:val="201"/>
        <w:numPr>
          <w:ilvl w:val="0"/>
          <w:numId w:val="14"/>
        </w:numPr>
      </w:pPr>
      <w:r>
        <w:rPr>
          <w:rFonts w:hint="eastAsia"/>
        </w:rPr>
        <w:t>选择的鉴定评估方法系非标准方法的，应采用该专业领域多数专家认可的技术方法。</w:t>
      </w:r>
    </w:p>
    <w:p>
      <w:pPr>
        <w:pStyle w:val="199"/>
        <w:spacing w:before="240" w:after="240"/>
      </w:pPr>
      <w:bookmarkEnd w:id="85"/>
    </w:p>
    <w:p>
      <w:pPr>
        <w:pStyle w:val="1"/>
        <w:numPr>
          <w:ilvl w:val="0"/>
          <w:numId w:val="1"/>
        </w:numPr>
      </w:pPr>
      <w:bookmarkStart w:id="87" w:name="_Toc492308735"/>
      <w:r>
        <w:rPr>
          <w:rFonts w:hint="eastAsia"/>
        </w:rPr>
        <w:t>检材流转程序</w:t>
      </w:r>
      <w:bookmarkEnd w:id="87"/>
    </w:p>
    <w:p>
      <w:pPr>
        <w:pStyle w:val="2"/>
        <w:numPr>
          <w:ilvl w:val="1"/>
          <w:numId w:val="1"/>
        </w:numPr>
      </w:pPr>
      <w:bookmarkStart w:id="88" w:name="_Toc492308736"/>
      <w:r>
        <w:rPr>
          <w:rFonts w:hint="eastAsia"/>
        </w:rPr>
        <w:t>检材的标识</w:t>
      </w:r>
      <w:bookmarkEnd w:id="88"/>
    </w:p>
    <w:p>
      <w:pPr>
        <w:pStyle w:val="201"/>
        <w:numPr>
          <w:ilvl w:val="0"/>
          <w:numId w:val="15"/>
        </w:numPr>
      </w:pPr>
      <w:r>
        <w:rPr>
          <w:rFonts w:hint="eastAsia"/>
        </w:rPr>
        <w:t>决定受理的案件，应对检材进行唯一的标识。</w:t>
      </w:r>
    </w:p>
    <w:p>
      <w:pPr>
        <w:pStyle w:val="201"/>
        <w:numPr>
          <w:ilvl w:val="0"/>
          <w:numId w:val="15"/>
        </w:numPr>
      </w:pPr>
      <w:r>
        <w:rPr>
          <w:rFonts w:hint="eastAsia"/>
        </w:rPr>
        <w:t>检材的标识一般由现场提</w:t>
      </w:r>
      <w:r>
        <w:t>取人</w:t>
      </w:r>
      <w:r>
        <w:rPr>
          <w:rFonts w:hint="eastAsia"/>
        </w:rPr>
        <w:t>或第一鉴定评估人及时进行，并认真核对。</w:t>
      </w:r>
    </w:p>
    <w:p>
      <w:pPr>
        <w:pStyle w:val="201"/>
        <w:numPr>
          <w:ilvl w:val="0"/>
          <w:numId w:val="15"/>
        </w:numPr>
      </w:pPr>
      <w:r>
        <w:rPr>
          <w:rFonts w:hint="eastAsia"/>
        </w:rPr>
        <w:t>检材的标识，应遵循本规范第3部分环境物证勘验和提取的要求中检材的标识方法。</w:t>
      </w:r>
    </w:p>
    <w:p>
      <w:pPr>
        <w:pStyle w:val="2"/>
        <w:numPr>
          <w:ilvl w:val="1"/>
          <w:numId w:val="1"/>
        </w:numPr>
      </w:pPr>
      <w:bookmarkStart w:id="89" w:name="_Toc492308737"/>
      <w:r>
        <w:rPr>
          <w:rFonts w:hint="eastAsia"/>
        </w:rPr>
        <w:t>检材的交接</w:t>
      </w:r>
      <w:bookmarkEnd w:id="89"/>
    </w:p>
    <w:p>
      <w:pPr>
        <w:pStyle w:val="201"/>
        <w:numPr>
          <w:ilvl w:val="0"/>
          <w:numId w:val="16"/>
        </w:numPr>
      </w:pPr>
      <w:r>
        <w:rPr>
          <w:rFonts w:hint="eastAsia"/>
        </w:rPr>
        <w:t>检材在鉴评组鉴定评估人中流转的过程中，应办理交接手续。</w:t>
      </w:r>
    </w:p>
    <w:p>
      <w:pPr>
        <w:pStyle w:val="201"/>
        <w:numPr>
          <w:ilvl w:val="0"/>
          <w:numId w:val="16"/>
        </w:numPr>
      </w:pPr>
      <w:r>
        <w:rPr>
          <w:rFonts w:hint="eastAsia"/>
        </w:rPr>
        <w:t>鉴评组鉴定评估人在检验过程中，应当妥善保存检材，防止检材被污染、损坏或遗失。</w:t>
      </w:r>
    </w:p>
    <w:p>
      <w:pPr>
        <w:pStyle w:val="2"/>
        <w:numPr>
          <w:ilvl w:val="1"/>
          <w:numId w:val="1"/>
        </w:numPr>
      </w:pPr>
      <w:bookmarkStart w:id="90" w:name="_Toc492308738"/>
      <w:r>
        <w:rPr>
          <w:rFonts w:hint="eastAsia"/>
        </w:rPr>
        <w:t>检材的补充</w:t>
      </w:r>
      <w:bookmarkEnd w:id="90"/>
    </w:p>
    <w:p>
      <w:pPr>
        <w:pStyle w:val="201"/>
        <w:numPr>
          <w:ilvl w:val="0"/>
          <w:numId w:val="17"/>
        </w:numPr>
      </w:pPr>
      <w:r>
        <w:rPr>
          <w:rFonts w:hint="eastAsia"/>
        </w:rPr>
        <w:t>在鉴定评估中，如需补充检材的，鉴定评估人应说明需补充的具体要求。</w:t>
      </w:r>
    </w:p>
    <w:p>
      <w:pPr>
        <w:pStyle w:val="201"/>
        <w:numPr>
          <w:ilvl w:val="0"/>
          <w:numId w:val="17"/>
        </w:numPr>
      </w:pPr>
      <w:r>
        <w:rPr>
          <w:rFonts w:hint="eastAsia"/>
        </w:rPr>
        <w:t>第一鉴定评估人根据鉴评组鉴定评估人的意见，组织鉴评组讨论，最终确定是否需要补充材料。</w:t>
      </w:r>
    </w:p>
    <w:p>
      <w:pPr>
        <w:pStyle w:val="201"/>
        <w:numPr>
          <w:ilvl w:val="0"/>
          <w:numId w:val="17"/>
        </w:numPr>
      </w:pPr>
      <w:r>
        <w:rPr>
          <w:rFonts w:hint="eastAsia"/>
        </w:rPr>
        <w:t>决定补充材料的，应及时与委托方联系协商补充材料的内容、要求、方式及时限，并对有关情况进行记录。</w:t>
      </w:r>
    </w:p>
    <w:p>
      <w:pPr>
        <w:pStyle w:val="201"/>
        <w:numPr>
          <w:ilvl w:val="0"/>
          <w:numId w:val="17"/>
        </w:numPr>
      </w:pPr>
      <w:r>
        <w:rPr>
          <w:rFonts w:hint="eastAsia"/>
        </w:rPr>
        <w:t>根据《司法鉴定程序通则》规定，补充材料所需的时间不计算在鉴定评估时限内。</w:t>
      </w:r>
    </w:p>
    <w:p>
      <w:pPr>
        <w:pStyle w:val="199"/>
        <w:spacing w:before="240" w:after="240"/>
      </w:pPr>
    </w:p>
    <w:p>
      <w:pPr>
        <w:pStyle w:val="1"/>
        <w:numPr>
          <w:ilvl w:val="0"/>
          <w:numId w:val="1"/>
        </w:numPr>
      </w:pPr>
      <w:bookmarkStart w:id="91" w:name="_Toc492308739"/>
      <w:r>
        <w:rPr>
          <w:rFonts w:hint="eastAsia"/>
        </w:rPr>
        <w:t>形成结果报告程序</w:t>
      </w:r>
      <w:bookmarkEnd w:id="91"/>
    </w:p>
    <w:p>
      <w:pPr>
        <w:pStyle w:val="2"/>
        <w:numPr>
          <w:ilvl w:val="1"/>
          <w:numId w:val="1"/>
        </w:numPr>
      </w:pPr>
      <w:bookmarkStart w:id="92" w:name="_Toc492308740"/>
      <w:r>
        <w:rPr>
          <w:rFonts w:hint="eastAsia"/>
        </w:rPr>
        <w:t>形成结果报告的原则</w:t>
      </w:r>
      <w:bookmarkEnd w:id="92"/>
    </w:p>
    <w:p>
      <w:pPr>
        <w:pStyle w:val="201"/>
        <w:numPr>
          <w:ilvl w:val="0"/>
          <w:numId w:val="18"/>
        </w:numPr>
      </w:pPr>
      <w:r>
        <w:rPr>
          <w:rFonts w:hint="eastAsia"/>
        </w:rPr>
        <w:t>第一鉴定评估人负责汇总各鉴定评估人的检验结果，并组织鉴评组鉴定评估人共同讨论。</w:t>
      </w:r>
    </w:p>
    <w:p>
      <w:pPr>
        <w:pStyle w:val="201"/>
        <w:numPr>
          <w:ilvl w:val="0"/>
          <w:numId w:val="18"/>
        </w:numPr>
      </w:pPr>
      <w:r>
        <w:rPr>
          <w:rFonts w:hint="eastAsia"/>
        </w:rPr>
        <w:t>鉴定评估意见一致的，由第一鉴定评估人汇总检验结果及时起草鉴定评估文书草稿，并及时提交复核和签发。</w:t>
      </w:r>
    </w:p>
    <w:p>
      <w:pPr>
        <w:pStyle w:val="201"/>
        <w:numPr>
          <w:ilvl w:val="0"/>
          <w:numId w:val="18"/>
        </w:numPr>
      </w:pPr>
      <w:r>
        <w:rPr>
          <w:rFonts w:hint="eastAsia"/>
        </w:rPr>
        <w:t>鉴定评估意见出现意见分歧的，第一鉴定评估人负责组织鉴评组鉴定评估人共同进一步研究和讨论，如最终不能达成一致意见的，按下款处理。</w:t>
      </w:r>
    </w:p>
    <w:p>
      <w:pPr>
        <w:pStyle w:val="2"/>
        <w:numPr>
          <w:ilvl w:val="1"/>
          <w:numId w:val="1"/>
        </w:numPr>
        <w:ind w:left="1134" w:hanging="714"/>
      </w:pPr>
      <w:bookmarkStart w:id="93" w:name="_Toc492308741"/>
      <w:r>
        <w:rPr>
          <w:rFonts w:hint="eastAsia"/>
        </w:rPr>
        <w:t>意见分歧的处理</w:t>
      </w:r>
      <w:bookmarkEnd w:id="93"/>
    </w:p>
    <w:p>
      <w:pPr>
        <w:pStyle w:val="201"/>
        <w:numPr>
          <w:ilvl w:val="0"/>
          <w:numId w:val="19"/>
        </w:numPr>
      </w:pPr>
      <w:r>
        <w:rPr>
          <w:rFonts w:hint="eastAsia"/>
        </w:rPr>
        <w:t>普通鉴定评估程序中，如出现意见分歧，通过鉴评组共同讨论尚不能达成一致意见的，进入复杂鉴定评估程序。</w:t>
      </w:r>
    </w:p>
    <w:p>
      <w:pPr>
        <w:pStyle w:val="201"/>
        <w:numPr>
          <w:ilvl w:val="0"/>
          <w:numId w:val="19"/>
        </w:numPr>
      </w:pPr>
      <w:r>
        <w:rPr>
          <w:rFonts w:hint="eastAsia"/>
        </w:rPr>
        <w:t>复杂鉴定评估程序中，如出现意见分歧的：</w:t>
      </w:r>
    </w:p>
    <w:p>
      <w:pPr>
        <w:pStyle w:val="201"/>
        <w:numPr>
          <w:ilvl w:val="0"/>
          <w:numId w:val="0"/>
        </w:numPr>
        <w:ind w:left="1134"/>
      </w:pPr>
      <w:r>
        <w:t>a</w:t>
      </w:r>
      <w:r>
        <w:rPr>
          <w:rFonts w:hint="eastAsia"/>
        </w:rPr>
        <w:t>)通过鉴评组共同讨论尚不能达成一致意见的，则以绝大多数（三分之二以上）鉴定评估人的意见为最终的鉴定评估意见，不同意见应当记录在案。</w:t>
      </w:r>
    </w:p>
    <w:p>
      <w:pPr>
        <w:pStyle w:val="201"/>
        <w:numPr>
          <w:ilvl w:val="0"/>
          <w:numId w:val="0"/>
        </w:numPr>
        <w:ind w:left="1134"/>
      </w:pPr>
      <w:r>
        <w:t>b</w:t>
      </w:r>
      <w:r>
        <w:rPr>
          <w:rFonts w:hint="eastAsia"/>
        </w:rPr>
        <w:t>)如出现重大意见分歧的（未形成绝大多数意见的），则进入会检程序。</w:t>
      </w:r>
    </w:p>
    <w:p>
      <w:pPr>
        <w:pStyle w:val="201"/>
        <w:numPr>
          <w:ilvl w:val="0"/>
          <w:numId w:val="19"/>
        </w:numPr>
      </w:pPr>
      <w:r>
        <w:rPr>
          <w:rFonts w:hint="eastAsia"/>
        </w:rPr>
        <w:t>会检程序中，出现意见分歧的：</w:t>
      </w:r>
    </w:p>
    <w:p>
      <w:pPr>
        <w:pStyle w:val="201"/>
        <w:numPr>
          <w:ilvl w:val="0"/>
          <w:numId w:val="0"/>
        </w:numPr>
        <w:ind w:left="1134"/>
      </w:pPr>
      <w:r>
        <w:t>a</w:t>
      </w:r>
      <w:r>
        <w:rPr>
          <w:rFonts w:hint="eastAsia"/>
        </w:rPr>
        <w:t>)会检鉴评组共同讨论尚不能达成一致意见的，则以绝大多数（三分之二以上）鉴定评估人的意见为最后的鉴定评估意见，不同意见应当记录在案。</w:t>
      </w:r>
    </w:p>
    <w:p>
      <w:pPr>
        <w:pStyle w:val="201"/>
        <w:numPr>
          <w:ilvl w:val="0"/>
          <w:numId w:val="0"/>
        </w:numPr>
        <w:ind w:left="1134"/>
      </w:pPr>
      <w:r>
        <w:t>b</w:t>
      </w:r>
      <w:r>
        <w:rPr>
          <w:rFonts w:hint="eastAsia"/>
        </w:rPr>
        <w:t>)如出现重大意见分歧的（未形成绝大多数意见），可按照《司法鉴定程序通则》有关规定聘请专家协助鉴定评估，再由鉴评组共同讨论达成最终意见，或作无法做出鉴定评估意见处理，并向委托人说明原因。</w:t>
      </w:r>
    </w:p>
    <w:p>
      <w:pPr>
        <w:pStyle w:val="2"/>
        <w:numPr>
          <w:ilvl w:val="1"/>
          <w:numId w:val="1"/>
        </w:numPr>
      </w:pPr>
      <w:bookmarkStart w:id="94" w:name="_Toc492308742"/>
      <w:r>
        <w:rPr>
          <w:rFonts w:hint="eastAsia"/>
        </w:rPr>
        <w:t>复核和签发</w:t>
      </w:r>
      <w:bookmarkEnd w:id="94"/>
    </w:p>
    <w:p>
      <w:pPr>
        <w:pStyle w:val="201"/>
        <w:numPr>
          <w:ilvl w:val="0"/>
          <w:numId w:val="20"/>
        </w:numPr>
      </w:pPr>
      <w:r>
        <w:rPr>
          <w:rFonts w:hint="eastAsia"/>
        </w:rPr>
        <w:t>鉴定评估意见由具有资格的鉴定评估人（或授权签字人）进行复核。</w:t>
      </w:r>
    </w:p>
    <w:p>
      <w:pPr>
        <w:pStyle w:val="201"/>
        <w:numPr>
          <w:ilvl w:val="0"/>
          <w:numId w:val="20"/>
        </w:numPr>
      </w:pPr>
      <w:r>
        <w:rPr>
          <w:rFonts w:hint="eastAsia"/>
        </w:rPr>
        <w:t>复核人应当对鉴定使用的鉴定评估方法、鉴定评估意见的依据及过程记录等方面，主要从技术符合性上进行全面审查，并签名认定。</w:t>
      </w:r>
    </w:p>
    <w:p>
      <w:pPr>
        <w:pStyle w:val="201"/>
        <w:numPr>
          <w:ilvl w:val="0"/>
          <w:numId w:val="20"/>
        </w:numPr>
      </w:pPr>
      <w:r>
        <w:rPr>
          <w:rFonts w:hint="eastAsia"/>
        </w:rPr>
        <w:t>鉴定评估文书应当由签发人签发。</w:t>
      </w:r>
    </w:p>
    <w:p>
      <w:pPr>
        <w:pStyle w:val="201"/>
        <w:numPr>
          <w:ilvl w:val="0"/>
          <w:numId w:val="20"/>
        </w:numPr>
      </w:pPr>
      <w:r>
        <w:rPr>
          <w:rFonts w:hint="eastAsia"/>
        </w:rPr>
        <w:t>签发人应当对鉴定评估项目及各鉴定评估人的资格、能力、鉴定评估程序、过程记录等，主要从程序符合性上进行全面审查，并签名认定。</w:t>
      </w:r>
    </w:p>
    <w:p>
      <w:pPr>
        <w:pStyle w:val="2"/>
        <w:numPr>
          <w:ilvl w:val="1"/>
          <w:numId w:val="1"/>
        </w:numPr>
      </w:pPr>
      <w:bookmarkStart w:id="95" w:name="_Toc492308743"/>
      <w:r>
        <w:rPr>
          <w:rFonts w:hint="eastAsia"/>
        </w:rPr>
        <w:t>鉴定评估文书</w:t>
      </w:r>
      <w:bookmarkEnd w:id="95"/>
    </w:p>
    <w:p>
      <w:pPr>
        <w:pStyle w:val="201"/>
        <w:numPr>
          <w:ilvl w:val="0"/>
          <w:numId w:val="21"/>
        </w:numPr>
      </w:pPr>
      <w:r>
        <w:rPr>
          <w:rFonts w:hint="eastAsia"/>
        </w:rPr>
        <w:t>由第一鉴定评估人如实按照鉴评组讨论、研究达成的鉴定评估意见起草鉴定评估文书草稿。</w:t>
      </w:r>
    </w:p>
    <w:p>
      <w:pPr>
        <w:pStyle w:val="201"/>
        <w:numPr>
          <w:ilvl w:val="0"/>
          <w:numId w:val="21"/>
        </w:numPr>
      </w:pPr>
      <w:r>
        <w:rPr>
          <w:rFonts w:hint="eastAsia"/>
        </w:rPr>
        <w:t>鉴定评估文书草稿经复核和签发后，由第一鉴定评估人按照修改意见进行修改。</w:t>
      </w:r>
    </w:p>
    <w:p>
      <w:pPr>
        <w:pStyle w:val="201"/>
        <w:numPr>
          <w:ilvl w:val="0"/>
          <w:numId w:val="21"/>
        </w:numPr>
      </w:pPr>
      <w:r>
        <w:rPr>
          <w:rFonts w:hint="eastAsia"/>
        </w:rPr>
        <w:t>第一鉴定评估人按照修改的鉴定评估文书草稿根据司法鉴定文书规范制作正式的鉴定评估文书。</w:t>
      </w:r>
      <w:bookmarkStart w:id="96" w:name="_Hlk492308548"/>
      <w:r>
        <w:rPr>
          <w:rFonts w:hint="eastAsia"/>
        </w:rPr>
        <w:t>根据环境损害鉴定评估的专业特点，鉴定评估文书的内容至少应包括：</w:t>
      </w:r>
    </w:p>
    <w:p>
      <w:pPr>
        <w:pStyle w:val="201"/>
        <w:numPr>
          <w:ilvl w:val="0"/>
          <w:numId w:val="0"/>
        </w:numPr>
        <w:ind w:left="1134"/>
      </w:pPr>
      <w:r>
        <w:t>a)</w:t>
      </w:r>
      <w:r>
        <w:rPr>
          <w:rFonts w:hint="eastAsia"/>
        </w:rPr>
        <w:t>委托人：委托机构（或人）。</w:t>
      </w:r>
    </w:p>
    <w:p>
      <w:pPr>
        <w:pStyle w:val="201"/>
        <w:numPr>
          <w:ilvl w:val="0"/>
          <w:numId w:val="0"/>
        </w:numPr>
        <w:ind w:left="1134"/>
        <w:rPr>
          <w:rFonts w:hint="eastAsia"/>
        </w:rPr>
      </w:pPr>
      <w:r>
        <w:rPr>
          <w:rFonts w:hint="eastAsia"/>
        </w:rPr>
        <w:t>b</w:t>
      </w:r>
      <w:r>
        <w:t>)</w:t>
      </w:r>
      <w:r>
        <w:rPr>
          <w:rFonts w:hint="eastAsia"/>
        </w:rPr>
        <w:t>委托事项：具体的鉴定评估要求。</w:t>
      </w:r>
    </w:p>
    <w:p>
      <w:pPr>
        <w:pStyle w:val="201"/>
        <w:numPr>
          <w:ilvl w:val="0"/>
          <w:numId w:val="0"/>
        </w:numPr>
        <w:ind w:left="1134"/>
      </w:pPr>
      <w:r>
        <w:t>c</w:t>
      </w:r>
      <w:r>
        <w:rPr>
          <w:rFonts w:hint="eastAsia"/>
        </w:rPr>
        <w:t>)受理日期：受理鉴定评估的具体日期。</w:t>
      </w:r>
    </w:p>
    <w:p>
      <w:pPr>
        <w:pStyle w:val="201"/>
        <w:numPr>
          <w:ilvl w:val="0"/>
          <w:numId w:val="0"/>
        </w:numPr>
        <w:ind w:left="1134"/>
      </w:pPr>
      <w:r>
        <w:t>d</w:t>
      </w:r>
      <w:r>
        <w:rPr>
          <w:rFonts w:hint="eastAsia"/>
        </w:rPr>
        <w:t>)鉴定评估材料：通常包括需要鉴定评估的材料</w:t>
      </w:r>
    </w:p>
    <w:p>
      <w:pPr>
        <w:pStyle w:val="201"/>
        <w:numPr>
          <w:ilvl w:val="0"/>
          <w:numId w:val="0"/>
        </w:numPr>
        <w:ind w:left="1134"/>
      </w:pPr>
      <w:r>
        <w:t>e)</w:t>
      </w:r>
      <w:r>
        <w:rPr>
          <w:rFonts w:hint="eastAsia"/>
        </w:rPr>
        <w:t>鉴定评估过程：描述鉴定评估活动发生的过程，包括人员、时间、地点、内容、方法，鉴定材料的选取、使用，采用的技术标准、技术规范或者技术方法，检查、检验、检测所使用的仪器设备、方法和主要结果等。</w:t>
      </w:r>
    </w:p>
    <w:p>
      <w:pPr>
        <w:pStyle w:val="201"/>
        <w:numPr>
          <w:ilvl w:val="0"/>
          <w:numId w:val="0"/>
        </w:numPr>
        <w:ind w:left="1134"/>
      </w:pPr>
      <w:r>
        <w:rPr>
          <w:rFonts w:hint="eastAsia"/>
        </w:rPr>
        <w:t>f</w:t>
      </w:r>
      <w:r>
        <w:t>)</w:t>
      </w:r>
      <w:r>
        <w:rPr>
          <w:rFonts w:hint="eastAsia"/>
        </w:rPr>
        <w:t>分析说明：对鉴定评估过程中发现的现象及检验结果进行综合的分析评断，并阐述作出相应鉴定评估意见的具体依据。分析</w:t>
      </w:r>
      <w:r>
        <w:t>说明</w:t>
      </w:r>
      <w:r>
        <w:rPr>
          <w:rFonts w:hint="eastAsia"/>
        </w:rPr>
        <w:t>主要应</w:t>
      </w:r>
      <w:r>
        <w:t>包括</w:t>
      </w:r>
      <w:r>
        <w:rPr>
          <w:rFonts w:hint="eastAsia"/>
        </w:rPr>
        <w:t>损害确定、因果关系分析和环境损害量化及其他特别事项等。</w:t>
      </w:r>
    </w:p>
    <w:p>
      <w:pPr>
        <w:pStyle w:val="201"/>
        <w:numPr>
          <w:ilvl w:val="0"/>
          <w:numId w:val="0"/>
        </w:numPr>
        <w:ind w:left="1134"/>
      </w:pPr>
      <w:r>
        <w:t>g</w:t>
      </w:r>
      <w:r>
        <w:rPr>
          <w:rFonts w:hint="eastAsia"/>
        </w:rPr>
        <w:t>)鉴定意见：鉴定评估意见的表述应准确客观、并简明扼要。</w:t>
      </w:r>
    </w:p>
    <w:p>
      <w:pPr>
        <w:pStyle w:val="201"/>
        <w:numPr>
          <w:ilvl w:val="0"/>
          <w:numId w:val="0"/>
        </w:numPr>
        <w:ind w:left="1134"/>
      </w:pPr>
      <w:r>
        <w:t>h</w:t>
      </w:r>
      <w:r>
        <w:rPr>
          <w:rFonts w:hint="eastAsia"/>
        </w:rPr>
        <w:t>)落款：鉴定评估人签名并加盖鉴定评估机构的鉴定评估专用章。</w:t>
      </w:r>
    </w:p>
    <w:p>
      <w:pPr>
        <w:pStyle w:val="201"/>
        <w:numPr>
          <w:ilvl w:val="0"/>
          <w:numId w:val="0"/>
        </w:numPr>
        <w:ind w:left="1134"/>
      </w:pPr>
      <w:r>
        <w:t>i</w:t>
      </w:r>
      <w:r>
        <w:rPr>
          <w:rFonts w:hint="eastAsia"/>
        </w:rPr>
        <w:t>)附件：检验图片、图谱等。</w:t>
      </w:r>
    </w:p>
    <w:p>
      <w:pPr>
        <w:pStyle w:val="201"/>
      </w:pPr>
      <w:bookmarkEnd w:id="96"/>
      <w:r>
        <w:rPr>
          <w:rFonts w:hint="eastAsia"/>
        </w:rPr>
        <w:t>对于情况复杂的，需要出具环境损害鉴定评估意见书，按照委托要求和项目逐项详细说明。</w:t>
      </w:r>
      <w:bookmarkStart w:id="97" w:name="附件c"/>
      <w:bookmarkEnd w:id="97"/>
    </w:p>
    <w:p>
      <w:pPr>
        <w:pStyle w:val="201"/>
      </w:pPr>
      <w:r>
        <w:rPr>
          <w:rFonts w:hint="eastAsia"/>
        </w:rPr>
        <w:t>鉴定评估人应对鉴定评估文书进行审核和校对，并签名认定，建议鉴定评估机构设置专职校对人对鉴定评估</w:t>
      </w:r>
      <w:r>
        <w:t>文</w:t>
      </w:r>
      <w:r>
        <w:rPr>
          <w:rFonts w:hint="eastAsia"/>
        </w:rPr>
        <w:t>书的文字进行校对。</w:t>
      </w:r>
    </w:p>
    <w:p>
      <w:pPr>
        <w:pStyle w:val="194"/>
        <w:ind w:left="420" w:firstLineChars="0" w:firstLine="0"/>
      </w:pPr>
    </w:p>
    <w:p>
      <w:pPr>
        <w:pStyle w:val="2"/>
        <w:numPr>
          <w:ilvl w:val="1"/>
          <w:numId w:val="1"/>
        </w:numPr>
      </w:pPr>
      <w:bookmarkStart w:id="98" w:name="_Toc492308744"/>
      <w:r>
        <w:rPr>
          <w:rFonts w:hint="eastAsia"/>
        </w:rPr>
        <w:t>鉴定评估意见书的发送</w:t>
      </w:r>
      <w:bookmarkEnd w:id="98"/>
    </w:p>
    <w:p>
      <w:pPr>
        <w:pStyle w:val="201"/>
        <w:numPr>
          <w:ilvl w:val="0"/>
          <w:numId w:val="22"/>
        </w:numPr>
      </w:pPr>
      <w:r>
        <w:rPr>
          <w:rFonts w:hint="eastAsia"/>
        </w:rPr>
        <w:t>正式鉴定评估文书一般为一式三份，其中给委托人两份。鉴定评估机构存档一份。</w:t>
      </w:r>
    </w:p>
    <w:p>
      <w:pPr>
        <w:pStyle w:val="201"/>
        <w:numPr>
          <w:ilvl w:val="0"/>
          <w:numId w:val="22"/>
        </w:numPr>
      </w:pPr>
      <w:r>
        <w:rPr>
          <w:rFonts w:hint="eastAsia"/>
        </w:rPr>
        <w:t>鉴定评估人及复核人应在正式的鉴定评估文书上签名认定，并加盖鉴定评估机构鉴定评估专用章，如通过实验室认证认可的可加盖相应标识。</w:t>
      </w:r>
    </w:p>
    <w:p>
      <w:pPr>
        <w:pStyle w:val="201"/>
        <w:numPr>
          <w:ilvl w:val="0"/>
          <w:numId w:val="22"/>
        </w:numPr>
      </w:pPr>
      <w:r>
        <w:rPr>
          <w:rFonts w:hint="eastAsia"/>
        </w:rPr>
        <w:t>第一鉴定评估人负责整理需要返回的检材、鉴定评估文书及委托方提供的其它有关材料，并及时返还委托方，并作好有关的交接记录。</w:t>
      </w:r>
    </w:p>
    <w:p>
      <w:pPr>
        <w:pStyle w:val="201"/>
        <w:numPr>
          <w:ilvl w:val="0"/>
          <w:numId w:val="0"/>
        </w:numPr>
        <w:ind w:left="1134"/>
      </w:pPr>
    </w:p>
    <w:p>
      <w:pPr>
        <w:pStyle w:val="1"/>
        <w:numPr>
          <w:ilvl w:val="0"/>
          <w:numId w:val="1"/>
        </w:numPr>
      </w:pPr>
      <w:bookmarkStart w:id="99" w:name="_Toc492308745"/>
      <w:r>
        <w:rPr>
          <w:rFonts w:hint="eastAsia"/>
        </w:rPr>
        <w:t>过程记录程序</w:t>
      </w:r>
      <w:bookmarkEnd w:id="99"/>
    </w:p>
    <w:p>
      <w:pPr>
        <w:pStyle w:val="2"/>
        <w:numPr>
          <w:ilvl w:val="1"/>
          <w:numId w:val="1"/>
        </w:numPr>
      </w:pPr>
      <w:bookmarkStart w:id="100" w:name="_Toc492308746"/>
      <w:r>
        <w:rPr>
          <w:rFonts w:hint="eastAsia"/>
        </w:rPr>
        <w:t>基本要求</w:t>
      </w:r>
      <w:bookmarkEnd w:id="100"/>
    </w:p>
    <w:p>
      <w:pPr>
        <w:pStyle w:val="201"/>
        <w:numPr>
          <w:ilvl w:val="0"/>
          <w:numId w:val="23"/>
        </w:numPr>
      </w:pPr>
      <w:r>
        <w:rPr>
          <w:rFonts w:hint="eastAsia"/>
        </w:rPr>
        <w:t>鉴评组鉴定评估人在鉴定评估过程中一切与鉴定评估活动有关的事项、情况都应当及时、客观、全面地作好记录，如有修改，应采用杠改方式，使被修改的原有内容能清晰辨认，不得事后涂改。</w:t>
      </w:r>
    </w:p>
    <w:p>
      <w:pPr>
        <w:pStyle w:val="201"/>
        <w:numPr>
          <w:ilvl w:val="0"/>
          <w:numId w:val="23"/>
        </w:numPr>
      </w:pPr>
      <w:r>
        <w:rPr>
          <w:rFonts w:hint="eastAsia"/>
        </w:rPr>
        <w:t>鉴评组鉴定评估人应妥善保存过程记录、原始数据、图片等有关原始记录资料，并及时移交第一鉴定评估人。</w:t>
      </w:r>
    </w:p>
    <w:p>
      <w:pPr>
        <w:pStyle w:val="201"/>
        <w:numPr>
          <w:ilvl w:val="0"/>
          <w:numId w:val="23"/>
        </w:numPr>
      </w:pPr>
      <w:r>
        <w:rPr>
          <w:rFonts w:hint="eastAsia"/>
        </w:rPr>
        <w:t>第一鉴定评估人负责审查、汇总鉴评组各鉴定评估人的过程记录、原始数据、图片等原始记录资料，并集中妥善保存。</w:t>
      </w:r>
    </w:p>
    <w:p>
      <w:pPr>
        <w:pStyle w:val="201"/>
        <w:numPr>
          <w:ilvl w:val="0"/>
          <w:numId w:val="23"/>
        </w:numPr>
      </w:pPr>
      <w:r>
        <w:rPr>
          <w:rFonts w:hint="eastAsia"/>
        </w:rPr>
        <w:t>各项记录内容应使用规定的记录表格，记录应由其它鉴定评估人或复核人进行审核。</w:t>
      </w:r>
    </w:p>
    <w:p>
      <w:pPr>
        <w:pStyle w:val="2"/>
        <w:numPr>
          <w:ilvl w:val="1"/>
          <w:numId w:val="1"/>
        </w:numPr>
      </w:pPr>
      <w:bookmarkStart w:id="101" w:name="_Toc492308747"/>
      <w:r>
        <w:rPr>
          <w:rFonts w:hint="eastAsia"/>
        </w:rPr>
        <w:t>主要内容及职责</w:t>
      </w:r>
      <w:bookmarkEnd w:id="101"/>
    </w:p>
    <w:p>
      <w:pPr>
        <w:pStyle w:val="201"/>
        <w:numPr>
          <w:ilvl w:val="0"/>
          <w:numId w:val="24"/>
        </w:numPr>
      </w:pPr>
      <w:r>
        <w:rPr>
          <w:rFonts w:hint="eastAsia"/>
        </w:rPr>
        <w:t>案件受理程序中的有关情况，由接待人负责记录。</w:t>
      </w:r>
    </w:p>
    <w:p>
      <w:pPr>
        <w:pStyle w:val="201"/>
        <w:numPr>
          <w:ilvl w:val="0"/>
          <w:numId w:val="24"/>
        </w:numPr>
      </w:pPr>
      <w:r>
        <w:rPr>
          <w:rFonts w:hint="eastAsia"/>
        </w:rPr>
        <w:t>鉴定评估人检验的过程、鉴定评估意见等内容，由鉴定评估人各自负责记录。</w:t>
      </w:r>
    </w:p>
    <w:p>
      <w:pPr>
        <w:pStyle w:val="201"/>
        <w:numPr>
          <w:ilvl w:val="0"/>
          <w:numId w:val="24"/>
        </w:numPr>
      </w:pPr>
      <w:r>
        <w:rPr>
          <w:rFonts w:hint="eastAsia"/>
        </w:rPr>
        <w:t>鉴评组讨论、研究的过程，及分歧意见处理情况、最终鉴定评估意见等内容，由第一鉴定评估人负责记录。</w:t>
      </w:r>
    </w:p>
    <w:p>
      <w:pPr>
        <w:pStyle w:val="201"/>
        <w:numPr>
          <w:ilvl w:val="0"/>
          <w:numId w:val="24"/>
        </w:numPr>
      </w:pPr>
      <w:r>
        <w:rPr>
          <w:rFonts w:hint="eastAsia"/>
        </w:rPr>
        <w:t>检验中使用仪器设备的，仪器名称、检验条件、检验结果等内容由检验人负责记录。</w:t>
      </w:r>
    </w:p>
    <w:p>
      <w:pPr>
        <w:pStyle w:val="201"/>
        <w:numPr>
          <w:ilvl w:val="0"/>
          <w:numId w:val="24"/>
        </w:numPr>
      </w:pPr>
      <w:r>
        <w:rPr>
          <w:rFonts w:hint="eastAsia"/>
        </w:rPr>
        <w:t>在鉴定评估</w:t>
      </w:r>
      <w:r>
        <w:t>中，引用其他专业鉴定机构</w:t>
      </w:r>
      <w:r>
        <w:rPr>
          <w:rFonts w:hint="eastAsia"/>
        </w:rPr>
        <w:t>意见的</w:t>
      </w:r>
      <w:r>
        <w:t>过程</w:t>
      </w:r>
      <w:r>
        <w:rPr>
          <w:rFonts w:hint="eastAsia"/>
        </w:rPr>
        <w:t>情况，</w:t>
      </w:r>
      <w:r>
        <w:t>由第一鉴定评估人负责记录。</w:t>
      </w:r>
    </w:p>
    <w:p>
      <w:pPr>
        <w:pStyle w:val="201"/>
        <w:numPr>
          <w:ilvl w:val="0"/>
          <w:numId w:val="24"/>
        </w:numPr>
      </w:pPr>
      <w:r>
        <w:rPr>
          <w:rFonts w:hint="eastAsia"/>
        </w:rPr>
        <w:t>鉴定评估过程中，与委托方联系、认定鉴定材料的补充、鉴定事项的变更、鉴定时限的调整等情况，由第一鉴定评估人负责记录。</w:t>
      </w:r>
    </w:p>
    <w:p>
      <w:pPr>
        <w:pStyle w:val="201"/>
        <w:numPr>
          <w:ilvl w:val="0"/>
          <w:numId w:val="24"/>
        </w:numPr>
      </w:pPr>
      <w:r>
        <w:rPr>
          <w:rFonts w:hint="eastAsia"/>
        </w:rPr>
        <w:t>鉴定评估意见书完成后，有关出庭、</w:t>
      </w:r>
      <w:bookmarkStart w:id="102" w:name="抱怨"/>
      <w:bookmarkEnd w:id="102"/>
      <w:r>
        <w:rPr>
          <w:rFonts w:hint="eastAsia"/>
        </w:rPr>
        <w:t>抱怨、投诉等情况，由鉴定评估机构指派专人负责或协助有关职能部门协调处理并记录。</w:t>
      </w:r>
    </w:p>
    <w:p/>
    <w:p>
      <w:pPr>
        <w:pStyle w:val="1"/>
        <w:numPr>
          <w:ilvl w:val="0"/>
          <w:numId w:val="1"/>
        </w:numPr>
      </w:pPr>
      <w:bookmarkStart w:id="103" w:name="_Toc492308748"/>
      <w:r>
        <w:rPr>
          <w:rFonts w:hint="eastAsia"/>
        </w:rPr>
        <w:t>档案管理程序</w:t>
      </w:r>
      <w:bookmarkEnd w:id="103"/>
    </w:p>
    <w:p>
      <w:pPr>
        <w:pStyle w:val="2"/>
        <w:numPr>
          <w:ilvl w:val="1"/>
          <w:numId w:val="1"/>
        </w:numPr>
      </w:pPr>
      <w:bookmarkStart w:id="104" w:name="_Toc492308749"/>
      <w:r>
        <w:t>人</w:t>
      </w:r>
      <w:r>
        <w:rPr>
          <w:rFonts w:hint="eastAsia"/>
        </w:rPr>
        <w:t>员</w:t>
      </w:r>
      <w:bookmarkEnd w:id="104"/>
    </w:p>
    <w:p>
      <w:pPr>
        <w:pStyle w:val="199"/>
        <w:spacing w:before="240" w:after="240"/>
      </w:pPr>
      <w:r>
        <w:rPr>
          <w:rFonts w:hint="eastAsia"/>
        </w:rPr>
        <w:t>鉴定部门应指派专门的档案管理员，根据有关规定负责接收、整理有关鉴定评估档案。</w:t>
      </w:r>
    </w:p>
    <w:p>
      <w:pPr>
        <w:pStyle w:val="2"/>
        <w:numPr>
          <w:ilvl w:val="1"/>
          <w:numId w:val="1"/>
        </w:numPr>
      </w:pPr>
      <w:bookmarkStart w:id="105" w:name="_Toc492308750"/>
      <w:r>
        <w:rPr>
          <w:rFonts w:hint="eastAsia"/>
        </w:rPr>
        <w:t>归</w:t>
      </w:r>
      <w:r>
        <w:t>档</w:t>
      </w:r>
      <w:bookmarkEnd w:id="105"/>
    </w:p>
    <w:p>
      <w:pPr>
        <w:pStyle w:val="201"/>
        <w:numPr>
          <w:ilvl w:val="0"/>
          <w:numId w:val="25"/>
        </w:numPr>
      </w:pPr>
      <w:r>
        <w:rPr>
          <w:rFonts w:hint="eastAsia"/>
        </w:rPr>
        <w:t>环境损害鉴定评估的档案资料应装订成册，主要内容包括：</w:t>
      </w:r>
    </w:p>
    <w:p>
      <w:pPr>
        <w:pStyle w:val="201"/>
        <w:numPr>
          <w:ilvl w:val="0"/>
          <w:numId w:val="0"/>
        </w:numPr>
        <w:ind w:left="1134"/>
      </w:pPr>
      <w:r>
        <w:t>a)</w:t>
      </w:r>
      <w:r>
        <w:rPr>
          <w:rFonts w:hint="eastAsia"/>
        </w:rPr>
        <w:t>封面。</w:t>
      </w:r>
    </w:p>
    <w:p>
      <w:pPr>
        <w:pStyle w:val="201"/>
        <w:numPr>
          <w:ilvl w:val="0"/>
          <w:numId w:val="0"/>
        </w:numPr>
        <w:ind w:left="1134"/>
      </w:pPr>
      <w:r>
        <w:rPr>
          <w:rFonts w:hint="eastAsia"/>
        </w:rPr>
        <w:t>b)目录。</w:t>
      </w:r>
    </w:p>
    <w:p>
      <w:pPr>
        <w:pStyle w:val="201"/>
        <w:numPr>
          <w:ilvl w:val="0"/>
          <w:numId w:val="0"/>
        </w:numPr>
        <w:ind w:left="1134"/>
      </w:pPr>
      <w:r>
        <w:rPr>
          <w:rFonts w:hint="eastAsia"/>
        </w:rPr>
        <w:t>c)鉴定评估文书（包括附件）。</w:t>
      </w:r>
    </w:p>
    <w:p>
      <w:pPr>
        <w:pStyle w:val="201"/>
        <w:numPr>
          <w:ilvl w:val="0"/>
          <w:numId w:val="0"/>
        </w:numPr>
        <w:ind w:left="1134"/>
      </w:pPr>
      <w:r>
        <w:rPr>
          <w:rFonts w:hint="eastAsia"/>
        </w:rPr>
        <w:t>d)鉴定评估文书签发稿。</w:t>
      </w:r>
      <w:bookmarkStart w:id="106" w:name="签发稿"/>
      <w:bookmarkEnd w:id="106"/>
    </w:p>
    <w:p>
      <w:pPr>
        <w:pStyle w:val="201"/>
        <w:numPr>
          <w:ilvl w:val="0"/>
          <w:numId w:val="0"/>
        </w:numPr>
        <w:ind w:left="1134"/>
      </w:pPr>
      <w:r>
        <w:rPr>
          <w:rFonts w:hint="eastAsia"/>
        </w:rPr>
        <w:t>e)案件受理过程中形成的记录资料。</w:t>
      </w:r>
    </w:p>
    <w:p>
      <w:pPr>
        <w:pStyle w:val="201"/>
        <w:numPr>
          <w:ilvl w:val="0"/>
          <w:numId w:val="0"/>
        </w:numPr>
        <w:ind w:left="1134"/>
      </w:pPr>
      <w:r>
        <w:t>f)</w:t>
      </w:r>
      <w:r>
        <w:rPr>
          <w:rFonts w:hint="eastAsia"/>
        </w:rPr>
        <w:t>检材流转过程中形成的记录资料。</w:t>
      </w:r>
    </w:p>
    <w:p>
      <w:pPr>
        <w:pStyle w:val="201"/>
        <w:numPr>
          <w:ilvl w:val="0"/>
          <w:numId w:val="0"/>
        </w:numPr>
        <w:ind w:left="1134"/>
      </w:pPr>
      <w:r>
        <w:rPr>
          <w:rFonts w:hint="eastAsia"/>
        </w:rPr>
        <w:t>g)鉴定评估中形成的记录资料，如过程记录、图表、图片、数据等。</w:t>
      </w:r>
    </w:p>
    <w:p>
      <w:pPr>
        <w:pStyle w:val="201"/>
        <w:numPr>
          <w:ilvl w:val="0"/>
          <w:numId w:val="0"/>
        </w:numPr>
        <w:ind w:left="1134"/>
      </w:pPr>
      <w:r>
        <w:rPr>
          <w:rFonts w:hint="eastAsia"/>
        </w:rPr>
        <w:t>h)结果报告中形成的记录资料。</w:t>
      </w:r>
    </w:p>
    <w:p>
      <w:pPr>
        <w:pStyle w:val="201"/>
        <w:numPr>
          <w:ilvl w:val="0"/>
          <w:numId w:val="0"/>
        </w:numPr>
        <w:ind w:left="1134"/>
      </w:pPr>
      <w:r>
        <w:rPr>
          <w:rFonts w:hint="eastAsia"/>
        </w:rPr>
        <w:t>i)其它相关资料。</w:t>
      </w:r>
    </w:p>
    <w:p>
      <w:pPr>
        <w:pStyle w:val="201"/>
        <w:numPr>
          <w:ilvl w:val="0"/>
          <w:numId w:val="25"/>
        </w:numPr>
      </w:pPr>
      <w:r>
        <w:rPr>
          <w:rFonts w:hint="eastAsia"/>
        </w:rPr>
        <w:t>第一鉴定评估人根据文书归档的有关规定详细整理有关鉴定评估资料，并将整理好的档案材料及时移交档案管理员，并作好有关的交接记录。</w:t>
      </w:r>
    </w:p>
    <w:p>
      <w:pPr>
        <w:pStyle w:val="201"/>
        <w:numPr>
          <w:ilvl w:val="0"/>
          <w:numId w:val="25"/>
        </w:numPr>
      </w:pPr>
      <w:r>
        <w:rPr>
          <w:rFonts w:hint="eastAsia"/>
        </w:rPr>
        <w:t>鉴定评估机构的档案管理员应按照有关规定详细核对和整理有关鉴定评估档案资料，并将整理好的档案材料装订成册并及时移交机构的档案管理部门，并作好有关的交接记录。</w:t>
      </w:r>
    </w:p>
    <w:p/>
    <w:p>
      <w:pPr>
        <w:pStyle w:val="1"/>
        <w:numPr>
          <w:ilvl w:val="0"/>
          <w:numId w:val="1"/>
        </w:numPr>
      </w:pPr>
      <w:bookmarkStart w:id="107" w:name="_Toc492308751"/>
      <w:r>
        <w:rPr>
          <w:rFonts w:hint="eastAsia"/>
        </w:rPr>
        <w:t>出庭程序</w:t>
      </w:r>
      <w:bookmarkEnd w:id="107"/>
    </w:p>
    <w:p>
      <w:pPr>
        <w:pStyle w:val="2"/>
        <w:numPr>
          <w:ilvl w:val="1"/>
          <w:numId w:val="1"/>
        </w:numPr>
      </w:pPr>
      <w:bookmarkStart w:id="108" w:name="_Toc492308752"/>
      <w:r>
        <w:rPr>
          <w:rFonts w:hint="eastAsia"/>
        </w:rPr>
        <w:t>职责和原则</w:t>
      </w:r>
      <w:bookmarkEnd w:id="108"/>
    </w:p>
    <w:p>
      <w:pPr>
        <w:pStyle w:val="201"/>
        <w:numPr>
          <w:ilvl w:val="0"/>
          <w:numId w:val="26"/>
        </w:numPr>
      </w:pPr>
      <w:r>
        <w:rPr>
          <w:rFonts w:hint="eastAsia"/>
        </w:rPr>
        <w:t>鉴定评估人依法出庭接受法庭的质询，是鉴定评估人应当履行的责任。</w:t>
      </w:r>
    </w:p>
    <w:p>
      <w:pPr>
        <w:pStyle w:val="201"/>
        <w:numPr>
          <w:ilvl w:val="0"/>
          <w:numId w:val="26"/>
        </w:numPr>
      </w:pPr>
      <w:r>
        <w:rPr>
          <w:rFonts w:hint="eastAsia"/>
        </w:rPr>
        <w:t>鉴定评估人接到审判机关的出庭通知后，应征得本鉴定评估机构同意后出庭接受法庭的质询。</w:t>
      </w:r>
    </w:p>
    <w:p>
      <w:pPr>
        <w:pStyle w:val="201"/>
        <w:numPr>
          <w:ilvl w:val="0"/>
          <w:numId w:val="26"/>
        </w:numPr>
      </w:pPr>
      <w:r>
        <w:rPr>
          <w:rFonts w:hint="eastAsia"/>
        </w:rPr>
        <w:t>普通案件，一般由第一鉴定评估人或由鉴定评估机构指派一名鉴定评估人出庭，就出具的鉴定评估意见书接受法庭质询。</w:t>
      </w:r>
    </w:p>
    <w:p>
      <w:pPr>
        <w:pStyle w:val="201"/>
        <w:numPr>
          <w:ilvl w:val="0"/>
          <w:numId w:val="26"/>
        </w:numPr>
      </w:pPr>
      <w:r>
        <w:rPr>
          <w:rFonts w:hint="eastAsia"/>
        </w:rPr>
        <w:t>复杂、疑难案件或有重大影响的案件，可指派多名鉴定评估人共同出庭，就出具的鉴定评估意见书接受法庭质询。</w:t>
      </w:r>
    </w:p>
    <w:p>
      <w:pPr>
        <w:pStyle w:val="2"/>
        <w:numPr>
          <w:ilvl w:val="1"/>
          <w:numId w:val="1"/>
        </w:numPr>
      </w:pPr>
      <w:bookmarkStart w:id="109" w:name="_Toc492308753"/>
      <w:r>
        <w:rPr>
          <w:rFonts w:hint="eastAsia"/>
        </w:rPr>
        <w:t>出庭前的准备</w:t>
      </w:r>
      <w:bookmarkEnd w:id="109"/>
    </w:p>
    <w:p>
      <w:pPr>
        <w:pStyle w:val="201"/>
        <w:numPr>
          <w:ilvl w:val="0"/>
          <w:numId w:val="27"/>
        </w:numPr>
      </w:pPr>
      <w:r>
        <w:rPr>
          <w:rFonts w:hint="eastAsia"/>
        </w:rPr>
        <w:t>熟悉有关法律、法规。</w:t>
      </w:r>
    </w:p>
    <w:p>
      <w:pPr>
        <w:pStyle w:val="201"/>
        <w:numPr>
          <w:ilvl w:val="0"/>
          <w:numId w:val="27"/>
        </w:numPr>
      </w:pPr>
      <w:r>
        <w:rPr>
          <w:rFonts w:hint="eastAsia"/>
        </w:rPr>
        <w:t>熟悉有关案件情况。</w:t>
      </w:r>
    </w:p>
    <w:p>
      <w:pPr>
        <w:pStyle w:val="201"/>
        <w:numPr>
          <w:ilvl w:val="0"/>
          <w:numId w:val="27"/>
        </w:numPr>
      </w:pPr>
      <w:r>
        <w:rPr>
          <w:rFonts w:hint="eastAsia"/>
        </w:rPr>
        <w:t>熟悉鉴定评估程序和方法，如与鉴定评估有关的国际标准、国家标准、行业标准或行业公认的方法、程序、规范等。</w:t>
      </w:r>
    </w:p>
    <w:p>
      <w:pPr>
        <w:pStyle w:val="201"/>
        <w:numPr>
          <w:ilvl w:val="0"/>
          <w:numId w:val="27"/>
        </w:numPr>
      </w:pPr>
      <w:r>
        <w:rPr>
          <w:rFonts w:hint="eastAsia"/>
        </w:rPr>
        <w:t>全面掌握鉴定评估意见书的有关情况，如检材、鉴定评估要求、检验过程和方法、鉴定评估意见和主要依据等。</w:t>
      </w:r>
    </w:p>
    <w:p>
      <w:pPr>
        <w:pStyle w:val="201"/>
        <w:numPr>
          <w:ilvl w:val="0"/>
          <w:numId w:val="27"/>
        </w:numPr>
      </w:pPr>
      <w:r>
        <w:rPr>
          <w:rFonts w:hint="eastAsia"/>
        </w:rPr>
        <w:t>准备与鉴定评估有关的展示资料，如检验图片、数据等。</w:t>
      </w:r>
    </w:p>
    <w:p>
      <w:pPr>
        <w:pStyle w:val="201"/>
        <w:numPr>
          <w:ilvl w:val="0"/>
          <w:numId w:val="27"/>
        </w:numPr>
      </w:pPr>
      <w:r>
        <w:rPr>
          <w:rFonts w:hint="eastAsia"/>
        </w:rPr>
        <w:t>准备详实的个人资料，如鉴定评估人的执业证书、个人履历（特别是有关鉴定评估的实践经历）及鉴定评估机构的资质证书等。</w:t>
      </w:r>
    </w:p>
    <w:p>
      <w:pPr>
        <w:pStyle w:val="201"/>
        <w:numPr>
          <w:ilvl w:val="0"/>
          <w:numId w:val="27"/>
        </w:numPr>
      </w:pPr>
      <w:r>
        <w:rPr>
          <w:rFonts w:hint="eastAsia"/>
        </w:rPr>
        <w:t>分析庭上可能提出的问题和出现的状况，做好相应的应对准备。</w:t>
      </w:r>
    </w:p>
    <w:p>
      <w:pPr>
        <w:pStyle w:val="2"/>
        <w:numPr>
          <w:ilvl w:val="1"/>
          <w:numId w:val="1"/>
        </w:numPr>
      </w:pPr>
      <w:bookmarkStart w:id="110" w:name="_Toc492308754"/>
      <w:r>
        <w:rPr>
          <w:rFonts w:hint="eastAsia"/>
        </w:rPr>
        <w:t>出庭质证的行为规范</w:t>
      </w:r>
      <w:bookmarkEnd w:id="110"/>
    </w:p>
    <w:p>
      <w:pPr>
        <w:pStyle w:val="201"/>
        <w:numPr>
          <w:ilvl w:val="0"/>
          <w:numId w:val="28"/>
        </w:numPr>
      </w:pPr>
      <w:r>
        <w:rPr>
          <w:rFonts w:hint="eastAsia"/>
        </w:rPr>
        <w:t>着装规范：着装整洁，不宜着便装。男士以着正装为宜。女士以着职业装为宜。</w:t>
      </w:r>
    </w:p>
    <w:p>
      <w:pPr>
        <w:pStyle w:val="201"/>
      </w:pPr>
      <w:r>
        <w:rPr>
          <w:rFonts w:hint="eastAsia"/>
        </w:rPr>
        <w:t>举止规范：严格遵守法庭纪律，言行举止得体。</w:t>
      </w:r>
    </w:p>
    <w:p>
      <w:pPr>
        <w:pStyle w:val="201"/>
      </w:pPr>
      <w:r>
        <w:rPr>
          <w:rFonts w:hint="eastAsia"/>
        </w:rPr>
        <w:t>语言规范：回答问题应说普通话，语言规范，不过多使用专业术语。口齿清楚，语气平和而果断，音量适中。</w:t>
      </w:r>
    </w:p>
    <w:p>
      <w:pPr>
        <w:pStyle w:val="201"/>
      </w:pPr>
      <w:r>
        <w:rPr>
          <w:rFonts w:hint="eastAsia"/>
        </w:rPr>
        <w:t>内容规范：鉴定评估人在接受法庭质询中，回答问题的内容只限于与鉴定评估意见书有关的内容。对于涉及国家机密、个人隐私及与鉴定无关的内容，鉴定评估人可以向法庭说明理由并拒绝回答。</w:t>
      </w:r>
    </w:p>
    <w:p>
      <w:pPr>
        <w:pStyle w:val="201"/>
        <w:numPr>
          <w:ilvl w:val="0"/>
          <w:numId w:val="28"/>
        </w:numPr>
        <w:rPr>
          <w:rFonts w:ascii="黑体" w:eastAsia="黑体" w:cs="黑体"/>
          <w:color w:val="000000"/>
          <w:sz w:val="24"/>
          <w:szCs w:val="24"/>
        </w:rPr>
      </w:pPr>
      <w:r>
        <w:br w:type="page"/>
      </w:r>
    </w:p>
    <w:p>
      <w:pPr>
        <w:pStyle w:val="156"/>
      </w:pPr>
    </w:p>
    <w:p>
      <w:pPr>
        <w:pStyle w:val="47"/>
      </w:pPr>
      <w:bookmarkStart w:id="111" w:name="_Toc492308755"/>
      <w:r>
        <w:rPr>
          <w:rFonts w:hint="eastAsia"/>
        </w:rPr>
        <w:t>第</w:t>
      </w:r>
      <w:r>
        <w:t>3</w:t>
      </w:r>
      <w:r>
        <w:rPr>
          <w:rFonts w:hint="eastAsia"/>
        </w:rPr>
        <w:t>部分 环境损害预</w:t>
      </w:r>
      <w:r>
        <w:t>评估</w:t>
      </w:r>
      <w:r>
        <w:rPr>
          <w:rFonts w:hint="eastAsia"/>
        </w:rPr>
        <w:t>与方案制定</w:t>
      </w:r>
      <w:bookmarkEnd w:id="111"/>
    </w:p>
    <w:p>
      <w:pPr>
        <w:pStyle w:val="199"/>
        <w:spacing w:before="240" w:after="240"/>
      </w:pPr>
    </w:p>
    <w:p>
      <w:pPr>
        <w:pStyle w:val="1"/>
        <w:numPr>
          <w:ilvl w:val="0"/>
          <w:numId w:val="29"/>
        </w:numPr>
      </w:pPr>
      <w:bookmarkStart w:id="112" w:name="_Toc492308756"/>
      <w:r>
        <w:rPr>
          <w:rFonts w:hint="eastAsia"/>
        </w:rPr>
        <w:t>范围</w:t>
      </w:r>
      <w:bookmarkEnd w:id="112"/>
    </w:p>
    <w:p>
      <w:pPr>
        <w:pStyle w:val="199"/>
        <w:spacing w:before="240" w:after="240"/>
      </w:pPr>
      <w:r>
        <w:rPr>
          <w:rFonts w:hint="eastAsia"/>
        </w:rPr>
        <w:t>本部分规定了环境损害鉴定评估中环境损害</w:t>
      </w:r>
      <w:r>
        <w:t>预评估</w:t>
      </w:r>
      <w:r>
        <w:rPr>
          <w:rFonts w:hint="eastAsia"/>
        </w:rPr>
        <w:t>的目的和内容。</w:t>
      </w:r>
    </w:p>
    <w:p>
      <w:pPr>
        <w:pStyle w:val="199"/>
        <w:spacing w:before="240" w:after="240"/>
      </w:pPr>
      <w:r>
        <w:rPr>
          <w:rFonts w:hint="eastAsia"/>
        </w:rPr>
        <w:t>本部分规定了环境损害鉴定评估中现场调查与</w:t>
      </w:r>
      <w:r>
        <w:t>信息获取</w:t>
      </w:r>
      <w:r>
        <w:rPr>
          <w:rFonts w:hint="eastAsia"/>
        </w:rPr>
        <w:t>的</w:t>
      </w:r>
      <w:r>
        <w:t>方法</w:t>
      </w:r>
      <w:r>
        <w:rPr>
          <w:rFonts w:hint="eastAsia"/>
        </w:rPr>
        <w:t>。</w:t>
      </w:r>
    </w:p>
    <w:p>
      <w:pPr>
        <w:pStyle w:val="199"/>
        <w:spacing w:before="240" w:after="240"/>
      </w:pPr>
      <w:r>
        <w:rPr>
          <w:rFonts w:hint="eastAsia"/>
        </w:rPr>
        <w:t>本部分规定了环境损害鉴定评估中鉴定评估工作</w:t>
      </w:r>
      <w:r>
        <w:t>方案制定的</w:t>
      </w:r>
      <w:r>
        <w:rPr>
          <w:rFonts w:hint="eastAsia"/>
        </w:rPr>
        <w:t>要求。</w:t>
      </w:r>
    </w:p>
    <w:p>
      <w:pPr>
        <w:pStyle w:val="199"/>
        <w:spacing w:before="240" w:after="240"/>
      </w:pPr>
      <w:r>
        <w:rPr>
          <w:rFonts w:hint="eastAsia"/>
        </w:rPr>
        <w:t>本部分适用于环境损害鉴定评估中的各项鉴定评估。</w:t>
      </w:r>
    </w:p>
    <w:p>
      <w:pPr>
        <w:pStyle w:val="199"/>
        <w:spacing w:before="240" w:after="240"/>
      </w:pPr>
    </w:p>
    <w:p>
      <w:pPr>
        <w:pStyle w:val="1"/>
        <w:numPr>
          <w:ilvl w:val="0"/>
          <w:numId w:val="1"/>
        </w:numPr>
      </w:pPr>
      <w:bookmarkStart w:id="113" w:name="_Toc492308757"/>
      <w:r>
        <w:rPr>
          <w:rFonts w:hint="eastAsia"/>
        </w:rPr>
        <w:t>规范性引用文件</w:t>
      </w:r>
      <w:bookmarkEnd w:id="113"/>
    </w:p>
    <w:p>
      <w:pPr>
        <w:pStyle w:val="199"/>
        <w:spacing w:before="240" w:after="240"/>
      </w:pPr>
      <w:r>
        <w:rPr>
          <w:rFonts w:hint="eastAsia"/>
        </w:rPr>
        <w:t>下列文件中的条款通过本部分的引用而成为本部分的条款。凡是注明日期的引用文件，其随后所有的修改单（不包括勘误的内容）或修订版均不适用于本部分，然而，鼓励根据本部分达成协议的各方研究是否可适用这些文件的新版本。凡是不注明日期的引用文件，其新版本适用于本部分。</w:t>
      </w:r>
    </w:p>
    <w:p>
      <w:pPr>
        <w:pStyle w:val="199"/>
        <w:spacing w:before="240" w:after="240"/>
      </w:pPr>
      <w:r>
        <w:rPr>
          <w:rFonts w:hint="eastAsia"/>
        </w:rPr>
        <w:t>本规范第1部分 环境损害鉴定评估通用术语</w:t>
      </w:r>
    </w:p>
    <w:p>
      <w:pPr>
        <w:pStyle w:val="199"/>
        <w:spacing w:before="240" w:after="240"/>
      </w:pPr>
      <w:r>
        <w:rPr>
          <w:rFonts w:hint="eastAsia"/>
        </w:rPr>
        <w:t>《生态环境损害鉴定评估技术指南 总纲》（2016）</w:t>
      </w:r>
    </w:p>
    <w:p>
      <w:pPr>
        <w:pStyle w:val="199"/>
        <w:spacing w:before="240" w:after="240"/>
      </w:pPr>
      <w:r>
        <w:rPr>
          <w:rFonts w:hint="eastAsia"/>
        </w:rPr>
        <w:t>《生态环境损害鉴定评估技术指南 损害调查》（2016）</w:t>
      </w:r>
    </w:p>
    <w:p>
      <w:pPr>
        <w:pStyle w:val="199"/>
        <w:spacing w:before="240" w:after="240"/>
      </w:pPr>
      <w:r>
        <w:rPr>
          <w:rFonts w:hint="eastAsia"/>
        </w:rPr>
        <w:t>《环境损害鉴定评估推荐方法（第Ⅱ版）》（</w:t>
      </w:r>
      <w:r>
        <w:t>2014</w:t>
      </w:r>
      <w:r>
        <w:rPr>
          <w:rFonts w:hint="eastAsia"/>
        </w:rPr>
        <w:t>）</w:t>
      </w:r>
    </w:p>
    <w:p>
      <w:pPr>
        <w:pStyle w:val="199"/>
        <w:spacing w:before="240" w:after="240"/>
        <w:rPr>
          <w:rFonts w:cs="Times New Roman"/>
        </w:rPr>
      </w:pPr>
      <w:r>
        <w:rPr>
          <w:rFonts w:hint="eastAsia"/>
        </w:rPr>
        <w:t>《突发环境事件应急处置阶段环境损害评估推荐方法》（</w:t>
      </w:r>
      <w:r>
        <w:t>2014</w:t>
      </w:r>
      <w:r>
        <w:rPr>
          <w:rFonts w:hint="eastAsia"/>
        </w:rPr>
        <w:t>）</w:t>
      </w:r>
    </w:p>
    <w:p>
      <w:pPr>
        <w:pStyle w:val="199"/>
        <w:spacing w:before="240" w:after="240"/>
      </w:pPr>
      <w:r>
        <w:rPr>
          <w:rFonts w:hint="eastAsia"/>
        </w:rPr>
        <w:t>《突发环境事件信息报告办法》</w:t>
      </w:r>
    </w:p>
    <w:p>
      <w:pPr>
        <w:pStyle w:val="199"/>
        <w:spacing w:before="240" w:after="240"/>
      </w:pPr>
    </w:p>
    <w:p>
      <w:pPr>
        <w:pStyle w:val="1"/>
        <w:numPr>
          <w:ilvl w:val="0"/>
          <w:numId w:val="1"/>
        </w:numPr>
      </w:pPr>
      <w:bookmarkStart w:id="114" w:name="_Toc492308758"/>
      <w:r>
        <w:rPr>
          <w:rFonts w:hint="eastAsia"/>
        </w:rPr>
        <w:t>环境损害预</w:t>
      </w:r>
      <w:r>
        <w:t>评估</w:t>
      </w:r>
      <w:bookmarkEnd w:id="114"/>
    </w:p>
    <w:p>
      <w:pPr>
        <w:pStyle w:val="2"/>
        <w:numPr>
          <w:ilvl w:val="1"/>
          <w:numId w:val="1"/>
        </w:numPr>
      </w:pPr>
      <w:bookmarkStart w:id="115" w:name="_Toc492308759"/>
      <w:r>
        <w:rPr>
          <w:rFonts w:hint="eastAsia"/>
        </w:rPr>
        <w:t>环境损害预</w:t>
      </w:r>
      <w:r>
        <w:t>评估</w:t>
      </w:r>
      <w:r>
        <w:rPr>
          <w:rFonts w:hint="eastAsia"/>
        </w:rPr>
        <w:t>的目的</w:t>
      </w:r>
      <w:bookmarkEnd w:id="115"/>
    </w:p>
    <w:p>
      <w:pPr>
        <w:pStyle w:val="201"/>
        <w:numPr>
          <w:ilvl w:val="0"/>
          <w:numId w:val="30"/>
        </w:numPr>
      </w:pPr>
      <w:r>
        <w:rPr>
          <w:rFonts w:hint="eastAsia"/>
        </w:rPr>
        <w:t>进行事件原因调查与信息收集。</w:t>
      </w:r>
    </w:p>
    <w:p>
      <w:pPr>
        <w:pStyle w:val="201"/>
        <w:numPr>
          <w:ilvl w:val="0"/>
          <w:numId w:val="30"/>
        </w:numPr>
      </w:pPr>
      <w:r>
        <w:rPr>
          <w:rFonts w:hint="eastAsia"/>
        </w:rPr>
        <w:t>初步确定污染是否超过环境基准或标准，并对人体健康、自然资源或生态环境造成损害。</w:t>
      </w:r>
    </w:p>
    <w:p>
      <w:pPr>
        <w:pStyle w:val="201"/>
        <w:numPr>
          <w:ilvl w:val="0"/>
          <w:numId w:val="30"/>
        </w:numPr>
      </w:pPr>
      <w:r>
        <w:rPr>
          <w:rFonts w:hint="eastAsia"/>
        </w:rPr>
        <w:t>为制定环境</w:t>
      </w:r>
      <w:r>
        <w:t>损害鉴定评估工作方案</w:t>
      </w:r>
      <w:r>
        <w:rPr>
          <w:rFonts w:hint="eastAsia"/>
        </w:rPr>
        <w:t>提供</w:t>
      </w:r>
      <w:r>
        <w:t>基础。</w:t>
      </w:r>
    </w:p>
    <w:p>
      <w:pPr>
        <w:pStyle w:val="2"/>
        <w:numPr>
          <w:ilvl w:val="1"/>
          <w:numId w:val="1"/>
        </w:numPr>
      </w:pPr>
      <w:bookmarkStart w:id="116" w:name="_Toc492308760"/>
      <w:r>
        <w:rPr>
          <w:rFonts w:hint="eastAsia"/>
        </w:rPr>
        <w:t>环境损害预</w:t>
      </w:r>
      <w:r>
        <w:t>评估</w:t>
      </w:r>
      <w:r>
        <w:rPr>
          <w:rFonts w:hint="eastAsia"/>
        </w:rPr>
        <w:t>的内容</w:t>
      </w:r>
      <w:bookmarkEnd w:id="116"/>
    </w:p>
    <w:p>
      <w:pPr>
        <w:pStyle w:val="3"/>
        <w:keepNext/>
        <w:keepLines/>
        <w:widowControl/>
        <w:numPr>
          <w:ilvl w:val="2"/>
          <w:numId w:val="1"/>
        </w:numPr>
        <w:spacing w:before="120" w:after="120"/>
      </w:pPr>
      <w:r>
        <w:rPr>
          <w:rFonts w:hint="eastAsia"/>
        </w:rPr>
        <w:t>信息获取与分析</w:t>
      </w:r>
    </w:p>
    <w:p>
      <w:pPr>
        <w:pStyle w:val="199"/>
        <w:spacing w:before="240" w:after="240"/>
      </w:pPr>
      <w:r>
        <w:rPr>
          <w:rFonts w:hint="eastAsia"/>
        </w:rPr>
        <w:t>开展初步的环境损害现场调查与监测工作，初步确定污染因子、污染类型与污染对象，根据污染物的扩散途径初步确定损害程度和范围。损害调查可参照《生态环境损害鉴定评估技术指南 损害调查》（2016）进行。</w:t>
      </w:r>
    </w:p>
    <w:p>
      <w:pPr>
        <w:pStyle w:val="3"/>
        <w:keepNext/>
        <w:keepLines/>
        <w:widowControl/>
        <w:numPr>
          <w:ilvl w:val="2"/>
          <w:numId w:val="1"/>
        </w:numPr>
        <w:spacing w:before="120" w:after="120"/>
      </w:pPr>
      <w:r>
        <w:rPr>
          <w:rFonts w:hint="eastAsia"/>
        </w:rPr>
        <w:t>事件</w:t>
      </w:r>
      <w:r>
        <w:t>等级</w:t>
      </w:r>
      <w:r>
        <w:rPr>
          <w:rFonts w:hint="eastAsia"/>
        </w:rPr>
        <w:t>评估</w:t>
      </w:r>
    </w:p>
    <w:p>
      <w:pPr>
        <w:pStyle w:val="199"/>
        <w:spacing w:before="240" w:after="240"/>
      </w:pPr>
      <w:r>
        <w:rPr>
          <w:rFonts w:hint="eastAsia"/>
        </w:rPr>
        <w:t>在现场调查和信息获取的基础上，参照《突发环境事件信息报告办法》（</w:t>
      </w:r>
      <w:r>
        <w:t>2011</w:t>
      </w:r>
      <w:r>
        <w:rPr>
          <w:rFonts w:hint="eastAsia"/>
        </w:rPr>
        <w:t>）</w:t>
      </w:r>
      <w:bookmarkStart w:id="117" w:name="附件F"/>
      <w:bookmarkEnd w:id="117"/>
      <w:r>
        <w:rPr>
          <w:rFonts w:hint="eastAsia"/>
        </w:rPr>
        <w:t>中分级标准来判断环境污染损害事件等级。初步判断为一般环境污染损害事件，填报环境损害鉴定评估简表</w:t>
      </w:r>
      <w:bookmarkStart w:id="118" w:name="附录A"/>
      <w:bookmarkEnd w:id="118"/>
      <w:r>
        <w:rPr>
          <w:rFonts w:hint="eastAsia"/>
        </w:rPr>
        <w:t>。初步判断为较大及以上环境污染损害事件的，根据第5款</w:t>
      </w:r>
      <w:r>
        <w:t>，</w:t>
      </w:r>
      <w:r>
        <w:rPr>
          <w:rFonts w:hint="eastAsia"/>
        </w:rPr>
        <w:t>制定环境损害鉴定评估工作方案。</w:t>
      </w:r>
    </w:p>
    <w:p>
      <w:pPr>
        <w:pStyle w:val="199"/>
        <w:spacing w:before="240" w:after="240"/>
      </w:pPr>
    </w:p>
    <w:p>
      <w:pPr>
        <w:pStyle w:val="1"/>
        <w:numPr>
          <w:ilvl w:val="0"/>
          <w:numId w:val="1"/>
        </w:numPr>
      </w:pPr>
      <w:bookmarkStart w:id="119" w:name="_Toc492308761"/>
      <w:r>
        <w:rPr>
          <w:rFonts w:hint="eastAsia"/>
        </w:rPr>
        <w:t>信息收集</w:t>
      </w:r>
      <w:bookmarkEnd w:id="119"/>
    </w:p>
    <w:p>
      <w:pPr>
        <w:pStyle w:val="2"/>
        <w:numPr>
          <w:ilvl w:val="1"/>
          <w:numId w:val="1"/>
        </w:numPr>
      </w:pPr>
      <w:bookmarkStart w:id="120" w:name="_Toc492308762"/>
      <w:r>
        <w:rPr>
          <w:rFonts w:hint="eastAsia"/>
        </w:rPr>
        <w:t>信息获取内容</w:t>
      </w:r>
      <w:bookmarkEnd w:id="120"/>
    </w:p>
    <w:p>
      <w:pPr>
        <w:pStyle w:val="3"/>
        <w:keepNext/>
        <w:keepLines/>
        <w:widowControl/>
        <w:numPr>
          <w:ilvl w:val="2"/>
          <w:numId w:val="1"/>
        </w:numPr>
        <w:spacing w:before="120" w:after="120"/>
      </w:pPr>
      <w:r>
        <w:rPr>
          <w:rFonts w:hint="eastAsia"/>
        </w:rPr>
        <w:t>自然地理信息</w:t>
      </w:r>
    </w:p>
    <w:p>
      <w:pPr>
        <w:pStyle w:val="199"/>
        <w:spacing w:before="240" w:after="240"/>
        <w:rPr>
          <w:rFonts w:cs="Times New Roman"/>
        </w:rPr>
      </w:pPr>
      <w:r>
        <w:rPr>
          <w:rFonts w:hint="eastAsia"/>
        </w:rPr>
        <w:t>污染发生前以及发生后影响区域的自然灾害、地形地貌、降雨量以及气象、水文水利条件等信息。</w:t>
      </w:r>
    </w:p>
    <w:p>
      <w:pPr>
        <w:pStyle w:val="3"/>
        <w:keepNext/>
        <w:keepLines/>
        <w:widowControl/>
        <w:numPr>
          <w:ilvl w:val="2"/>
          <w:numId w:val="1"/>
        </w:numPr>
        <w:spacing w:before="120" w:after="120"/>
      </w:pPr>
      <w:r>
        <w:rPr>
          <w:rFonts w:hint="eastAsia"/>
        </w:rPr>
        <w:t>应急处置信息</w:t>
      </w:r>
    </w:p>
    <w:p>
      <w:pPr>
        <w:pStyle w:val="199"/>
        <w:spacing w:before="240" w:after="240"/>
        <w:rPr>
          <w:rFonts w:cs="Times New Roman"/>
        </w:rPr>
      </w:pPr>
      <w:r>
        <w:rPr>
          <w:rFonts w:hint="eastAsia"/>
        </w:rPr>
        <w:t>应急处置工作的参与机构、职责分工、应急处置方案内容以及应急监测数据等信息。</w:t>
      </w:r>
    </w:p>
    <w:p>
      <w:pPr>
        <w:pStyle w:val="3"/>
        <w:keepNext/>
        <w:keepLines/>
        <w:widowControl/>
        <w:numPr>
          <w:ilvl w:val="2"/>
          <w:numId w:val="1"/>
        </w:numPr>
        <w:spacing w:before="120" w:after="120"/>
      </w:pPr>
      <w:r>
        <w:rPr>
          <w:rFonts w:hint="eastAsia"/>
        </w:rPr>
        <w:t>人体健康信息</w:t>
      </w:r>
    </w:p>
    <w:p>
      <w:pPr>
        <w:pStyle w:val="199"/>
        <w:spacing w:before="240" w:after="240"/>
        <w:rPr>
          <w:rFonts w:cs="Times New Roman"/>
        </w:rPr>
      </w:pPr>
      <w:r>
        <w:rPr>
          <w:rFonts w:hint="eastAsia"/>
        </w:rPr>
        <w:t>影响区域人口数量、分布、正常状况下的人口健康状况、历史患病情况等基线信息以及环境事件发生后出现的诊疗与住院等人体健康损害信息。</w:t>
      </w:r>
    </w:p>
    <w:p>
      <w:pPr>
        <w:pStyle w:val="3"/>
        <w:keepNext/>
        <w:keepLines/>
        <w:widowControl/>
        <w:numPr>
          <w:ilvl w:val="2"/>
          <w:numId w:val="1"/>
        </w:numPr>
        <w:spacing w:before="120" w:after="120"/>
      </w:pPr>
      <w:r>
        <w:rPr>
          <w:rFonts w:hint="eastAsia"/>
        </w:rPr>
        <w:t>社会经济活动信息</w:t>
      </w:r>
    </w:p>
    <w:p>
      <w:pPr>
        <w:pStyle w:val="199"/>
        <w:spacing w:before="240" w:after="240"/>
        <w:rPr>
          <w:rFonts w:cs="Times New Roman"/>
        </w:rPr>
      </w:pPr>
      <w:r>
        <w:rPr>
          <w:rFonts w:hint="eastAsia"/>
        </w:rPr>
        <w:t>包括影响区域旅游业、渔业、种植业等基线状况以及环境事件造成的相关损害信息。</w:t>
      </w:r>
    </w:p>
    <w:p>
      <w:pPr>
        <w:pStyle w:val="3"/>
        <w:keepNext/>
        <w:keepLines/>
        <w:widowControl/>
        <w:numPr>
          <w:ilvl w:val="2"/>
          <w:numId w:val="1"/>
        </w:numPr>
        <w:spacing w:before="120" w:after="120"/>
      </w:pPr>
      <w:r>
        <w:rPr>
          <w:rFonts w:hint="eastAsia"/>
        </w:rPr>
        <w:t>生态环境信息</w:t>
      </w:r>
    </w:p>
    <w:p>
      <w:pPr>
        <w:pStyle w:val="199"/>
        <w:spacing w:before="240" w:after="240"/>
      </w:pPr>
      <w:r>
        <w:rPr>
          <w:rFonts w:hint="eastAsia"/>
        </w:rPr>
        <w:t>影响区域内生物种类与空间分布、种群密度、环境功能区划等背景资料和数据。排放、倾倒或泄露的污染物的种类、性质、排放量、可能的迁移转化方式以及环境事件发生前后影响区域内的污染物浓度等资料和信息。</w:t>
      </w:r>
    </w:p>
    <w:p>
      <w:pPr>
        <w:pStyle w:val="199"/>
        <w:spacing w:before="240" w:after="240"/>
      </w:pPr>
    </w:p>
    <w:p>
      <w:pPr>
        <w:pStyle w:val="2"/>
        <w:numPr>
          <w:ilvl w:val="1"/>
          <w:numId w:val="1"/>
        </w:numPr>
      </w:pPr>
      <w:bookmarkStart w:id="121" w:name="_Toc492308763"/>
      <w:r>
        <w:rPr>
          <w:rFonts w:hint="eastAsia"/>
        </w:rPr>
        <w:t>信息获取方式</w:t>
      </w:r>
      <w:bookmarkEnd w:id="121"/>
    </w:p>
    <w:p>
      <w:pPr>
        <w:pStyle w:val="3"/>
        <w:keepNext/>
        <w:keepLines/>
        <w:widowControl/>
        <w:numPr>
          <w:ilvl w:val="2"/>
          <w:numId w:val="1"/>
        </w:numPr>
        <w:spacing w:before="120" w:after="120"/>
      </w:pPr>
      <w:r>
        <w:rPr>
          <w:rFonts w:hint="eastAsia"/>
        </w:rPr>
        <w:t>现场踏勘</w:t>
      </w:r>
    </w:p>
    <w:p>
      <w:pPr>
        <w:pStyle w:val="199"/>
        <w:spacing w:before="240" w:after="240"/>
        <w:rPr>
          <w:rFonts w:cs="Times New Roman"/>
        </w:rPr>
      </w:pPr>
      <w:r>
        <w:rPr>
          <w:rFonts w:hint="eastAsia"/>
        </w:rPr>
        <w:t>在影响区域勘查并记录现场状况，了解人群健康、财产、以及环境损害程度，判断应急处置措施的合理性。</w:t>
      </w:r>
    </w:p>
    <w:p>
      <w:pPr>
        <w:pStyle w:val="3"/>
        <w:keepNext/>
        <w:keepLines/>
        <w:widowControl/>
        <w:numPr>
          <w:ilvl w:val="2"/>
          <w:numId w:val="1"/>
        </w:numPr>
        <w:spacing w:before="120" w:after="120"/>
        <w:rPr>
          <w:rFonts w:cs="Times New Roman"/>
        </w:rPr>
      </w:pPr>
      <w:r>
        <w:rPr>
          <w:rFonts w:hint="eastAsia"/>
        </w:rPr>
        <w:t>走访座谈</w:t>
      </w:r>
    </w:p>
    <w:p>
      <w:pPr>
        <w:pStyle w:val="199"/>
        <w:spacing w:before="240" w:after="240"/>
        <w:rPr>
          <w:rFonts w:cs="Times New Roman"/>
        </w:rPr>
      </w:pPr>
      <w:r>
        <w:rPr>
          <w:rFonts w:hint="eastAsia"/>
        </w:rPr>
        <w:t>走访座谈影响区域的相关部门、企业及相关群众，收集环境监测、</w:t>
      </w:r>
      <w:r>
        <w:rPr>
          <w:rFonts w:hint="eastAsia"/>
          <w:color w:val="auto"/>
        </w:rPr>
        <w:t>水文水</w:t>
      </w:r>
      <w:bookmarkStart w:id="122" w:name="水文水力"/>
      <w:bookmarkEnd w:id="122"/>
      <w:r>
        <w:rPr>
          <w:rFonts w:hint="eastAsia"/>
          <w:color w:val="auto"/>
        </w:rPr>
        <w:t>利</w:t>
      </w:r>
      <w:r>
        <w:rPr>
          <w:rFonts w:hint="eastAsia"/>
        </w:rPr>
        <w:t>、土壤、渔业资源等历史生态和环境质量数据和应急监测信息，调查污染损害的发生时间、发生地点、发生原因、影响程度及污染源等信息，了解应急处置方案、方案实施效果、应急处置费用、人身损害、财产损害与其他损害的相关信息。</w:t>
      </w:r>
    </w:p>
    <w:p>
      <w:pPr>
        <w:pStyle w:val="3"/>
        <w:keepNext/>
        <w:keepLines/>
        <w:widowControl/>
        <w:numPr>
          <w:ilvl w:val="2"/>
          <w:numId w:val="1"/>
        </w:numPr>
        <w:spacing w:before="120" w:after="120"/>
        <w:rPr>
          <w:rFonts w:cs="Times New Roman"/>
        </w:rPr>
      </w:pPr>
      <w:r>
        <w:rPr>
          <w:rFonts w:hint="eastAsia"/>
        </w:rPr>
        <w:t>文献总结</w:t>
      </w:r>
    </w:p>
    <w:p>
      <w:pPr>
        <w:pStyle w:val="199"/>
        <w:spacing w:before="240" w:after="240"/>
        <w:rPr>
          <w:rFonts w:cs="Times New Roman"/>
        </w:rPr>
      </w:pPr>
      <w:r>
        <w:rPr>
          <w:rFonts w:hint="eastAsia"/>
        </w:rPr>
        <w:t>回顾并总结关于污染物理化性质及其健康与生态毒性影响、影响区域基线信息等相关文献。</w:t>
      </w:r>
    </w:p>
    <w:p>
      <w:pPr>
        <w:pStyle w:val="3"/>
        <w:keepNext/>
        <w:keepLines/>
        <w:widowControl/>
        <w:numPr>
          <w:ilvl w:val="2"/>
          <w:numId w:val="1"/>
        </w:numPr>
        <w:spacing w:before="120" w:after="120"/>
      </w:pPr>
      <w:r>
        <w:rPr>
          <w:rFonts w:hint="eastAsia"/>
        </w:rPr>
        <w:t>初步监测</w:t>
      </w:r>
    </w:p>
    <w:p>
      <w:pPr>
        <w:pStyle w:val="199"/>
        <w:spacing w:before="240" w:after="240"/>
      </w:pPr>
      <w:r>
        <w:rPr>
          <w:rFonts w:hint="eastAsia"/>
        </w:rPr>
        <w:t>开展初步的环境损害现场调查与监测工作，初步确定污染源、污染因子、污染类型与污染对象，根据污染物的扩散途径初步确定损害程度和范围。</w:t>
      </w:r>
    </w:p>
    <w:p>
      <w:pPr>
        <w:pStyle w:val="3"/>
        <w:keepNext/>
        <w:keepLines/>
        <w:widowControl/>
        <w:numPr>
          <w:ilvl w:val="2"/>
          <w:numId w:val="1"/>
        </w:numPr>
        <w:spacing w:before="120" w:after="120"/>
        <w:rPr>
          <w:rFonts w:cs="Times New Roman"/>
        </w:rPr>
      </w:pPr>
      <w:r>
        <w:rPr>
          <w:rFonts w:hint="eastAsia"/>
        </w:rPr>
        <w:t>问卷调查</w:t>
      </w:r>
    </w:p>
    <w:p>
      <w:pPr>
        <w:pStyle w:val="199"/>
        <w:spacing w:before="240" w:after="240"/>
        <w:rPr>
          <w:rFonts w:cs="Times New Roman"/>
        </w:rPr>
      </w:pPr>
      <w:r>
        <w:rPr>
          <w:rFonts w:hint="eastAsia"/>
        </w:rPr>
        <w:t>向政府相关部门、企事业单位、组织和个人发放调查问卷（表），调查内容与指标根据具体事件的特点确定</w:t>
      </w:r>
      <w:bookmarkStart w:id="123" w:name="附录BCD"/>
      <w:bookmarkEnd w:id="123"/>
      <w:r>
        <w:rPr>
          <w:rFonts w:hint="eastAsia"/>
        </w:rPr>
        <w:t>。</w:t>
      </w:r>
    </w:p>
    <w:p>
      <w:pPr>
        <w:pStyle w:val="199"/>
        <w:spacing w:before="240" w:after="240"/>
      </w:pPr>
      <w:r>
        <w:rPr>
          <w:rFonts w:hint="eastAsia"/>
        </w:rPr>
        <w:t>调查结束后，对数据进行分析与审核，确保数据真实可靠</w:t>
      </w:r>
      <w:bookmarkStart w:id="124" w:name="附件E"/>
      <w:bookmarkEnd w:id="124"/>
      <w:r>
        <w:rPr>
          <w:rFonts w:hint="eastAsia"/>
          <w:color w:val="FF0000"/>
        </w:rPr>
        <w:t>，</w:t>
      </w:r>
      <w:r>
        <w:rPr>
          <w:rFonts w:hint="eastAsia"/>
        </w:rPr>
        <w:t>对审核不合格的问卷应当要求重新填报。</w:t>
      </w:r>
    </w:p>
    <w:p>
      <w:pPr>
        <w:pStyle w:val="3"/>
        <w:keepNext/>
        <w:keepLines/>
        <w:widowControl/>
        <w:numPr>
          <w:ilvl w:val="2"/>
          <w:numId w:val="1"/>
        </w:numPr>
        <w:spacing w:before="120" w:after="120"/>
      </w:pPr>
      <w:r>
        <w:rPr>
          <w:rFonts w:hint="eastAsia"/>
        </w:rPr>
        <w:t>专家咨询</w:t>
      </w:r>
    </w:p>
    <w:p>
      <w:pPr>
        <w:pStyle w:val="199"/>
        <w:spacing w:before="240" w:after="240"/>
        <w:rPr>
          <w:rFonts w:cs="Times New Roman"/>
        </w:rPr>
      </w:pPr>
      <w:r>
        <w:rPr>
          <w:rFonts w:hint="eastAsia"/>
        </w:rPr>
        <w:t>对于损害的程度和范围确定、损害的计算等问题可采用专家咨询法。</w:t>
      </w:r>
    </w:p>
    <w:p>
      <w:pPr>
        <w:pStyle w:val="199"/>
        <w:spacing w:before="240" w:after="240"/>
      </w:pPr>
    </w:p>
    <w:p>
      <w:pPr>
        <w:pStyle w:val="1"/>
        <w:numPr>
          <w:ilvl w:val="0"/>
          <w:numId w:val="1"/>
        </w:numPr>
      </w:pPr>
      <w:bookmarkStart w:id="125" w:name="_Toc492308764"/>
      <w:r>
        <w:rPr>
          <w:rFonts w:hint="eastAsia"/>
        </w:rPr>
        <w:t>方案</w:t>
      </w:r>
      <w:r>
        <w:t>制定</w:t>
      </w:r>
      <w:bookmarkEnd w:id="125"/>
    </w:p>
    <w:p>
      <w:pPr>
        <w:pStyle w:val="2"/>
        <w:numPr>
          <w:ilvl w:val="1"/>
          <w:numId w:val="1"/>
        </w:numPr>
      </w:pPr>
      <w:bookmarkStart w:id="126" w:name="_Toc492308765"/>
      <w:r>
        <w:rPr>
          <w:rFonts w:hint="eastAsia"/>
        </w:rPr>
        <w:t>鉴定评估范围确定</w:t>
      </w:r>
      <w:bookmarkEnd w:id="126"/>
    </w:p>
    <w:p>
      <w:pPr>
        <w:pStyle w:val="199"/>
        <w:spacing w:before="240" w:after="240"/>
      </w:pPr>
      <w:r>
        <w:rPr>
          <w:rFonts w:hint="eastAsia"/>
        </w:rPr>
        <w:t>损害类型和范围的确定是在事故调查和信息收集的基础上，以专业知识对前期信息进行分析加工，并依据鉴定评估标准对损害予以确定的过程。</w:t>
      </w:r>
      <w:bookmarkStart w:id="127" w:name="损害确定"/>
      <w:bookmarkEnd w:id="127"/>
    </w:p>
    <w:p>
      <w:pPr>
        <w:pStyle w:val="199"/>
        <w:spacing w:before="240" w:after="240"/>
      </w:pPr>
      <w:r>
        <w:rPr>
          <w:rFonts w:hint="eastAsia"/>
        </w:rPr>
        <w:t>鉴定评估人员收集环境损害信息后在污染影响区域进行公示公告，</w:t>
      </w:r>
      <w:r>
        <w:rPr>
          <w:rFonts w:hint="eastAsia"/>
          <w:color w:val="000000"/>
        </w:rPr>
        <w:t>影响区域内的</w:t>
      </w:r>
      <w:r>
        <w:rPr>
          <w:rStyle w:val="52"/>
          <w:rFonts w:hint="eastAsia"/>
          <w:color w:val="000000"/>
          <w:u w:val="none"/>
        </w:rPr>
        <w:fldChar w:fldCharType="begin"/>
      </w:r>
      <w:r>
        <w:instrText>HYPERLINK "http://qkzz.net/magazine/0529-5459"</w:instrText>
      </w:r>
      <w:r>
        <w:rPr>
          <w:rStyle w:val="52"/>
          <w:rFonts w:hint="eastAsia"/>
          <w:color w:val="000000"/>
          <w:u w:val="none"/>
        </w:rPr>
        <w:fldChar w:fldCharType="separate"/>
      </w:r>
      <w:r>
        <w:rPr>
          <w:rStyle w:val="52"/>
          <w:rFonts w:hint="eastAsia"/>
          <w:color w:val="000000"/>
          <w:u w:val="none"/>
        </w:rPr>
        <w:t>群众</w:t>
      </w:r>
      <w:r>
        <w:rPr>
          <w:rStyle w:val="52"/>
          <w:rFonts w:hint="eastAsia"/>
          <w:color w:val="000000"/>
          <w:u w:val="none"/>
        </w:rPr>
        <w:fldChar w:fldCharType="end"/>
      </w:r>
      <w:r>
        <w:rPr>
          <w:rFonts w:hint="eastAsia"/>
          <w:color w:val="000000"/>
        </w:rPr>
        <w:t>可</w:t>
      </w:r>
      <w:r>
        <w:rPr>
          <w:rFonts w:hint="eastAsia"/>
        </w:rPr>
        <w:t>以了解情况，提出异议。群众对鉴定评估范围中的遗漏或多列、重复内容提出意见的，经查证属实，应及时修正。</w:t>
      </w:r>
    </w:p>
    <w:p>
      <w:pPr>
        <w:pStyle w:val="199"/>
        <w:spacing w:before="240" w:after="240"/>
      </w:pPr>
    </w:p>
    <w:p>
      <w:pPr>
        <w:pStyle w:val="2"/>
        <w:numPr>
          <w:ilvl w:val="1"/>
          <w:numId w:val="1"/>
        </w:numPr>
      </w:pPr>
      <w:bookmarkStart w:id="128" w:name="_Toc492308766"/>
      <w:r>
        <w:rPr>
          <w:rFonts w:hint="eastAsia"/>
        </w:rPr>
        <w:t>鉴定评估方法筛选</w:t>
      </w:r>
      <w:bookmarkEnd w:id="128"/>
    </w:p>
    <w:p>
      <w:pPr>
        <w:pStyle w:val="199"/>
        <w:spacing w:before="240" w:after="240"/>
      </w:pPr>
      <w:r>
        <w:rPr>
          <w:rFonts w:hint="eastAsia"/>
        </w:rPr>
        <w:t>鉴定</w:t>
      </w:r>
      <w:r>
        <w:t>评估方法</w:t>
      </w:r>
      <w:r>
        <w:rPr>
          <w:rFonts w:hint="eastAsia"/>
        </w:rPr>
        <w:t>筛选是指鉴定评估机构和鉴定评估人根据环境污染事故的类型、特点和范围、现场调查勘验、采样分析等综合情况，根据</w:t>
      </w:r>
      <w:r>
        <w:t>相关技术规范，</w:t>
      </w:r>
      <w:r>
        <w:rPr>
          <w:rFonts w:hint="eastAsia"/>
        </w:rPr>
        <w:t>筛选科学恰当的损害鉴定评估方法的过程。</w:t>
      </w:r>
    </w:p>
    <w:p>
      <w:pPr>
        <w:pStyle w:val="199"/>
        <w:spacing w:before="240" w:after="240"/>
      </w:pPr>
    </w:p>
    <w:p>
      <w:pPr>
        <w:pStyle w:val="2"/>
        <w:numPr>
          <w:ilvl w:val="1"/>
          <w:numId w:val="1"/>
        </w:numPr>
      </w:pPr>
      <w:bookmarkStart w:id="129" w:name="_Toc492308767"/>
      <w:r>
        <w:rPr>
          <w:rFonts w:hint="eastAsia"/>
        </w:rPr>
        <w:t>鉴定</w:t>
      </w:r>
      <w:r>
        <w:t>评估方案编制</w:t>
      </w:r>
      <w:bookmarkEnd w:id="129"/>
    </w:p>
    <w:p>
      <w:pPr>
        <w:pStyle w:val="199"/>
        <w:spacing w:before="240" w:after="240"/>
      </w:pPr>
      <w:r>
        <w:rPr>
          <w:rFonts w:hint="eastAsia"/>
        </w:rPr>
        <w:t>鉴定</w:t>
      </w:r>
      <w:r>
        <w:t>评估机构在初步</w:t>
      </w:r>
      <w:r>
        <w:rPr>
          <w:rFonts w:hint="eastAsia"/>
        </w:rPr>
        <w:t>确定污染因子、污染类型、污染对象以及鉴定评估范围基础上，制定环境损害鉴定评估工作方案（以下简称工作方案）。</w:t>
      </w:r>
    </w:p>
    <w:p>
      <w:pPr>
        <w:pStyle w:val="199"/>
        <w:spacing w:before="240" w:after="240"/>
      </w:pPr>
      <w:r>
        <w:rPr>
          <w:rFonts w:hint="eastAsia"/>
        </w:rPr>
        <w:t>工作方案包括描述环境污染损害事件背景以及应急处置阶段已经采取的行动，初步确定污染类型以及影响区域，提出鉴定评估内容、鉴定评估方法与技术路线，明确数据来源与技术需求，确定主要任务、工作进度安排与经费预算。若需要开展损害鉴定评估取证检测，应当制定详细的损害鉴定评估取证检测方案。</w:t>
      </w:r>
    </w:p>
    <w:p>
      <w:pPr>
        <w:rPr>
          <w:rFonts w:ascii="宋体" w:cs="宋体"/>
          <w:color w:val="000000"/>
          <w:szCs w:val="21"/>
        </w:rPr>
      </w:pPr>
      <w:r>
        <w:br w:type="page"/>
      </w:r>
    </w:p>
    <w:p>
      <w:pPr>
        <w:pStyle w:val="199"/>
        <w:spacing w:before="240" w:after="240"/>
      </w:pPr>
    </w:p>
    <w:p>
      <w:pPr>
        <w:pStyle w:val="47"/>
      </w:pPr>
      <w:bookmarkStart w:id="130" w:name="_Toc492308768"/>
      <w:r>
        <w:rPr>
          <w:rFonts w:hint="eastAsia"/>
        </w:rPr>
        <w:t>第</w:t>
      </w:r>
      <w:r>
        <w:t>4</w:t>
      </w:r>
      <w:r>
        <w:rPr>
          <w:rFonts w:hint="eastAsia"/>
        </w:rPr>
        <w:t>部分 环境物证</w:t>
      </w:r>
      <w:r>
        <w:t>勘</w:t>
      </w:r>
      <w:r>
        <w:rPr>
          <w:rFonts w:hint="eastAsia"/>
        </w:rPr>
        <w:t>验和</w:t>
      </w:r>
      <w:r>
        <w:t>提取要求</w:t>
      </w:r>
      <w:bookmarkEnd w:id="130"/>
    </w:p>
    <w:p>
      <w:pPr>
        <w:pStyle w:val="199"/>
        <w:spacing w:before="240" w:after="240"/>
      </w:pPr>
    </w:p>
    <w:p>
      <w:pPr>
        <w:pStyle w:val="1"/>
        <w:numPr>
          <w:ilvl w:val="0"/>
          <w:numId w:val="31"/>
        </w:numPr>
      </w:pPr>
      <w:bookmarkStart w:id="131" w:name="_Toc492308769"/>
      <w:r>
        <w:rPr>
          <w:rFonts w:hint="eastAsia"/>
        </w:rPr>
        <w:t>范围</w:t>
      </w:r>
      <w:bookmarkEnd w:id="131"/>
    </w:p>
    <w:p>
      <w:pPr>
        <w:pStyle w:val="199"/>
        <w:spacing w:before="240" w:after="240"/>
      </w:pPr>
      <w:r>
        <w:rPr>
          <w:rFonts w:hint="eastAsia"/>
        </w:rPr>
        <w:t>本部分规定了环境损害鉴定评估中环境物证勘验的任务和程序。</w:t>
      </w:r>
    </w:p>
    <w:p>
      <w:pPr>
        <w:pStyle w:val="199"/>
        <w:spacing w:before="240" w:after="240"/>
      </w:pPr>
      <w:r>
        <w:rPr>
          <w:rFonts w:hint="eastAsia"/>
        </w:rPr>
        <w:t>本部分规定了环境损害鉴定评估中环境物证提取、固定、保存的要求。</w:t>
      </w:r>
    </w:p>
    <w:p>
      <w:pPr>
        <w:pStyle w:val="199"/>
        <w:spacing w:before="240" w:after="240"/>
      </w:pPr>
      <w:r>
        <w:rPr>
          <w:rFonts w:hint="eastAsia"/>
        </w:rPr>
        <w:t>本部分适用于环境损害鉴定评估中的各项鉴定评估。</w:t>
      </w:r>
    </w:p>
    <w:p>
      <w:pPr>
        <w:pStyle w:val="199"/>
        <w:spacing w:before="240" w:after="240"/>
      </w:pPr>
    </w:p>
    <w:p>
      <w:pPr>
        <w:pStyle w:val="1"/>
        <w:numPr>
          <w:ilvl w:val="0"/>
          <w:numId w:val="1"/>
        </w:numPr>
      </w:pPr>
      <w:bookmarkStart w:id="132" w:name="_Toc492308770"/>
      <w:r>
        <w:rPr>
          <w:rFonts w:hint="eastAsia"/>
        </w:rPr>
        <w:t>规范性引用文件</w:t>
      </w:r>
      <w:bookmarkEnd w:id="132"/>
    </w:p>
    <w:p>
      <w:pPr>
        <w:pStyle w:val="199"/>
        <w:spacing w:before="240" w:after="240"/>
      </w:pPr>
      <w:r>
        <w:rPr>
          <w:rFonts w:hint="eastAsia"/>
        </w:rPr>
        <w:t>下列文件中的条款通过本部分的引用而成为本部分的条款。凡是注明日期的引用文件，其随后所有的修改单（不包括勘误的内容）或修订版均不适用于本部分，然而，鼓励根据本部分达成协议的各方研究是否可适用这些文件的新版本。凡是不注明日期的引用文件，其新版本适用于本部分。</w:t>
      </w:r>
    </w:p>
    <w:p>
      <w:pPr>
        <w:pStyle w:val="199"/>
        <w:spacing w:before="240" w:after="240"/>
      </w:pPr>
      <w:r>
        <w:rPr>
          <w:rFonts w:hint="eastAsia"/>
        </w:rPr>
        <w:t>本规范第1部分 环境损害鉴定评估通用术语</w:t>
      </w:r>
    </w:p>
    <w:p>
      <w:pPr>
        <w:pStyle w:val="199"/>
        <w:spacing w:before="240" w:after="240"/>
      </w:pPr>
      <w:r>
        <w:rPr>
          <w:rFonts w:hint="eastAsia"/>
        </w:rPr>
        <w:t>《司法鉴定程序通则》（2</w:t>
      </w:r>
      <w:r>
        <w:t>016</w:t>
      </w:r>
      <w:r>
        <w:rPr>
          <w:rFonts w:hint="eastAsia"/>
        </w:rPr>
        <w:t>）</w:t>
      </w:r>
    </w:p>
    <w:p>
      <w:pPr>
        <w:pStyle w:val="199"/>
        <w:spacing w:before="240" w:after="240"/>
      </w:pPr>
      <w:r>
        <w:rPr>
          <w:rFonts w:hint="eastAsia"/>
        </w:rPr>
        <w:t>《司法鉴定文书规范》</w:t>
      </w:r>
    </w:p>
    <w:p>
      <w:pPr>
        <w:pStyle w:val="199"/>
        <w:spacing w:before="240" w:after="240"/>
      </w:pPr>
      <w:r>
        <w:t>GB/T19627刑事技术微量物证的理化检验</w:t>
      </w:r>
    </w:p>
    <w:p>
      <w:pPr>
        <w:pStyle w:val="199"/>
        <w:spacing w:before="240" w:after="240"/>
      </w:pPr>
      <w:r>
        <w:rPr>
          <w:rFonts w:hint="eastAsia"/>
        </w:rPr>
        <w:t>《生态环境损害鉴定评估技术指南 总纲》（2016）</w:t>
      </w:r>
    </w:p>
    <w:p>
      <w:pPr>
        <w:pStyle w:val="199"/>
        <w:spacing w:before="240" w:after="240"/>
      </w:pPr>
      <w:r>
        <w:rPr>
          <w:rFonts w:hint="eastAsia"/>
        </w:rPr>
        <w:t>《生态环境损害鉴定评估技术指南 损害调查》（2016）</w:t>
      </w:r>
    </w:p>
    <w:p>
      <w:pPr>
        <w:pStyle w:val="199"/>
        <w:spacing w:before="240" w:after="240"/>
      </w:pPr>
      <w:r>
        <w:rPr>
          <w:rFonts w:hint="eastAsia"/>
        </w:rPr>
        <w:t>《环境损害鉴定评估推荐方法（第Ⅱ版）》（</w:t>
      </w:r>
      <w:r>
        <w:t>2014</w:t>
      </w:r>
      <w:r>
        <w:rPr>
          <w:rFonts w:hint="eastAsia"/>
        </w:rPr>
        <w:t>）</w:t>
      </w:r>
    </w:p>
    <w:p>
      <w:pPr>
        <w:pStyle w:val="199"/>
        <w:spacing w:before="240" w:after="240"/>
        <w:rPr>
          <w:rFonts w:cs="Times New Roman"/>
        </w:rPr>
      </w:pPr>
      <w:r>
        <w:rPr>
          <w:rFonts w:hint="eastAsia"/>
        </w:rPr>
        <w:t>《突发环境事件应急处置阶段环境损害评估推荐方法》（</w:t>
      </w:r>
      <w:r>
        <w:t>2014</w:t>
      </w:r>
      <w:r>
        <w:rPr>
          <w:rFonts w:hint="eastAsia"/>
        </w:rPr>
        <w:t>）</w:t>
      </w:r>
    </w:p>
    <w:p>
      <w:pPr>
        <w:pStyle w:val="199"/>
        <w:spacing w:before="240" w:after="240"/>
      </w:pPr>
      <w:r>
        <w:rPr>
          <w:rFonts w:hint="eastAsia"/>
        </w:rPr>
        <w:t>《突发环境事件信息报告办法》</w:t>
      </w:r>
    </w:p>
    <w:p>
      <w:pPr>
        <w:pStyle w:val="199"/>
        <w:spacing w:before="240" w:after="240"/>
      </w:pPr>
    </w:p>
    <w:p>
      <w:pPr>
        <w:pStyle w:val="1"/>
        <w:numPr>
          <w:ilvl w:val="0"/>
          <w:numId w:val="1"/>
        </w:numPr>
      </w:pPr>
      <w:bookmarkStart w:id="133" w:name="_Toc492308771"/>
      <w:r>
        <w:rPr>
          <w:rFonts w:hint="eastAsia"/>
        </w:rPr>
        <w:t>环境物证的勘验</w:t>
      </w:r>
      <w:bookmarkEnd w:id="133"/>
    </w:p>
    <w:p>
      <w:pPr>
        <w:pStyle w:val="2"/>
        <w:numPr>
          <w:ilvl w:val="1"/>
          <w:numId w:val="1"/>
        </w:numPr>
      </w:pPr>
      <w:bookmarkStart w:id="134" w:name="_Toc492308772"/>
      <w:r>
        <w:rPr>
          <w:rFonts w:hint="eastAsia"/>
        </w:rPr>
        <w:t>环境物证勘验的任务</w:t>
      </w:r>
      <w:bookmarkEnd w:id="134"/>
    </w:p>
    <w:p>
      <w:pPr>
        <w:pStyle w:val="201"/>
        <w:numPr>
          <w:ilvl w:val="0"/>
          <w:numId w:val="32"/>
        </w:numPr>
      </w:pPr>
      <w:r>
        <w:rPr>
          <w:rFonts w:hint="eastAsia"/>
        </w:rPr>
        <w:t>研究案件情况，发现可疑实体（</w:t>
      </w:r>
      <w:r>
        <w:t>通常指实</w:t>
      </w:r>
      <w:r>
        <w:rPr>
          <w:rFonts w:hint="eastAsia"/>
        </w:rPr>
        <w:t>物</w:t>
      </w:r>
      <w:r>
        <w:t>或痕迹）</w:t>
      </w:r>
      <w:r>
        <w:rPr>
          <w:rFonts w:hint="eastAsia"/>
        </w:rPr>
        <w:t>。</w:t>
      </w:r>
    </w:p>
    <w:p>
      <w:pPr>
        <w:pStyle w:val="201"/>
        <w:numPr>
          <w:ilvl w:val="0"/>
          <w:numId w:val="32"/>
        </w:numPr>
      </w:pPr>
      <w:r>
        <w:rPr>
          <w:rFonts w:hint="eastAsia"/>
        </w:rPr>
        <w:t>研究可疑实体，发现可疑实体与环境损害或案件事实的联系。</w:t>
      </w:r>
    </w:p>
    <w:p>
      <w:pPr>
        <w:pStyle w:val="201"/>
        <w:numPr>
          <w:ilvl w:val="0"/>
          <w:numId w:val="32"/>
        </w:numPr>
      </w:pPr>
      <w:r>
        <w:rPr>
          <w:rFonts w:hint="eastAsia"/>
        </w:rPr>
        <w:t>对具有物证或书证意义的可疑实体应依法提取，及时掌握揭露环境损害</w:t>
      </w:r>
      <w:r>
        <w:t>行为</w:t>
      </w:r>
      <w:r>
        <w:rPr>
          <w:rFonts w:hint="eastAsia"/>
        </w:rPr>
        <w:t>或弄清案件事实的证据。</w:t>
      </w:r>
    </w:p>
    <w:p>
      <w:pPr>
        <w:pStyle w:val="2"/>
        <w:numPr>
          <w:ilvl w:val="1"/>
          <w:numId w:val="1"/>
        </w:numPr>
      </w:pPr>
      <w:bookmarkStart w:id="135" w:name="_Toc492308773"/>
      <w:r>
        <w:rPr>
          <w:rFonts w:hint="eastAsia"/>
        </w:rPr>
        <w:t>环境物证勘验的程序</w:t>
      </w:r>
      <w:bookmarkEnd w:id="135"/>
    </w:p>
    <w:p>
      <w:pPr>
        <w:pStyle w:val="201"/>
        <w:numPr>
          <w:ilvl w:val="0"/>
          <w:numId w:val="33"/>
        </w:numPr>
      </w:pPr>
      <w:r>
        <w:rPr>
          <w:rFonts w:hint="eastAsia"/>
        </w:rPr>
        <w:t>研究案件情况，仔细勘验现场，发现可疑实体。</w:t>
      </w:r>
    </w:p>
    <w:p>
      <w:pPr>
        <w:pStyle w:val="201"/>
        <w:numPr>
          <w:ilvl w:val="0"/>
          <w:numId w:val="33"/>
        </w:numPr>
      </w:pPr>
      <w:r>
        <w:rPr>
          <w:rFonts w:hint="eastAsia"/>
        </w:rPr>
        <w:t>观察实体状况，核实实体来源。</w:t>
      </w:r>
    </w:p>
    <w:p>
      <w:pPr>
        <w:pStyle w:val="201"/>
        <w:numPr>
          <w:ilvl w:val="0"/>
          <w:numId w:val="33"/>
        </w:numPr>
      </w:pPr>
      <w:r>
        <w:rPr>
          <w:rFonts w:hint="eastAsia"/>
        </w:rPr>
        <w:t>研究实体特征，发现可疑迹象。</w:t>
      </w:r>
    </w:p>
    <w:p>
      <w:pPr>
        <w:pStyle w:val="201"/>
        <w:numPr>
          <w:ilvl w:val="0"/>
          <w:numId w:val="33"/>
        </w:numPr>
      </w:pPr>
      <w:r>
        <w:rPr>
          <w:rFonts w:hint="eastAsia"/>
        </w:rPr>
        <w:t>分析判断可疑实体与环境损害或案件事实的联系。</w:t>
      </w:r>
    </w:p>
    <w:p>
      <w:pPr>
        <w:pStyle w:val="201"/>
        <w:numPr>
          <w:ilvl w:val="0"/>
          <w:numId w:val="33"/>
        </w:numPr>
      </w:pPr>
      <w:r>
        <w:rPr>
          <w:rFonts w:hint="eastAsia"/>
        </w:rPr>
        <w:t>依法提取可疑实体。</w:t>
      </w:r>
    </w:p>
    <w:p>
      <w:pPr>
        <w:pStyle w:val="201"/>
        <w:numPr>
          <w:ilvl w:val="0"/>
          <w:numId w:val="33"/>
        </w:numPr>
      </w:pPr>
      <w:r>
        <w:rPr>
          <w:rFonts w:hint="eastAsia"/>
        </w:rPr>
        <w:t>客观、全面地制作环境物证勘验记录。</w:t>
      </w:r>
    </w:p>
    <w:p>
      <w:pPr>
        <w:pStyle w:val="199"/>
        <w:spacing w:before="240" w:after="240"/>
      </w:pPr>
    </w:p>
    <w:p>
      <w:pPr>
        <w:pStyle w:val="1"/>
        <w:numPr>
          <w:ilvl w:val="0"/>
          <w:numId w:val="1"/>
        </w:numPr>
      </w:pPr>
      <w:bookmarkStart w:id="136" w:name="_Toc492308774"/>
      <w:r>
        <w:rPr>
          <w:rFonts w:hint="eastAsia"/>
        </w:rPr>
        <w:t>环境物证的提取</w:t>
      </w:r>
      <w:bookmarkEnd w:id="136"/>
    </w:p>
    <w:p>
      <w:pPr>
        <w:pStyle w:val="2"/>
        <w:numPr>
          <w:ilvl w:val="1"/>
          <w:numId w:val="1"/>
        </w:numPr>
      </w:pPr>
      <w:bookmarkStart w:id="137" w:name="_Toc492308775"/>
      <w:r>
        <w:rPr>
          <w:rFonts w:hint="eastAsia"/>
        </w:rPr>
        <w:t>基本原则</w:t>
      </w:r>
      <w:bookmarkEnd w:id="137"/>
    </w:p>
    <w:p>
      <w:pPr>
        <w:pStyle w:val="3"/>
        <w:keepNext/>
        <w:keepLines/>
        <w:widowControl/>
        <w:numPr>
          <w:ilvl w:val="2"/>
          <w:numId w:val="34"/>
        </w:numPr>
        <w:spacing w:before="120" w:after="120"/>
      </w:pPr>
      <w:r>
        <w:rPr>
          <w:rFonts w:hint="eastAsia"/>
        </w:rPr>
        <w:t>依法提取</w:t>
      </w:r>
    </w:p>
    <w:p>
      <w:pPr>
        <w:pStyle w:val="201"/>
        <w:numPr>
          <w:ilvl w:val="0"/>
          <w:numId w:val="35"/>
        </w:numPr>
      </w:pPr>
      <w:r>
        <w:rPr>
          <w:rFonts w:hint="eastAsia"/>
        </w:rPr>
        <w:t>提取环境物证应当通过合法的途径，按照法定的程序进行。</w:t>
      </w:r>
    </w:p>
    <w:p>
      <w:pPr>
        <w:pStyle w:val="201"/>
        <w:numPr>
          <w:ilvl w:val="0"/>
          <w:numId w:val="35"/>
        </w:numPr>
      </w:pPr>
      <w:r>
        <w:rPr>
          <w:rFonts w:hint="eastAsia"/>
        </w:rPr>
        <w:t>提取环境物证时，应当有委托人指派或者委托的人员在场见证并在提取记录上签名。</w:t>
      </w:r>
    </w:p>
    <w:p>
      <w:pPr>
        <w:pStyle w:val="201"/>
        <w:numPr>
          <w:ilvl w:val="0"/>
          <w:numId w:val="35"/>
        </w:numPr>
      </w:pPr>
      <w:r>
        <w:rPr>
          <w:rFonts w:hint="eastAsia"/>
        </w:rPr>
        <w:t>提取环境</w:t>
      </w:r>
      <w:r>
        <w:t>物证</w:t>
      </w:r>
      <w:r>
        <w:rPr>
          <w:rFonts w:hint="eastAsia"/>
        </w:rPr>
        <w:t>，应当由不少于2名鉴定评估机构的工作人员进行，其中至少1名应为有资质鉴定评估人。</w:t>
      </w:r>
    </w:p>
    <w:p>
      <w:pPr>
        <w:pStyle w:val="201"/>
        <w:numPr>
          <w:ilvl w:val="0"/>
          <w:numId w:val="35"/>
        </w:numPr>
      </w:pPr>
      <w:r>
        <w:rPr>
          <w:rFonts w:hint="eastAsia"/>
        </w:rPr>
        <w:t>提取环境</w:t>
      </w:r>
      <w:r>
        <w:t>物证的过程应</w:t>
      </w:r>
      <w:r>
        <w:rPr>
          <w:rFonts w:hint="eastAsia"/>
        </w:rPr>
        <w:t>进</w:t>
      </w:r>
      <w:r>
        <w:t>行</w:t>
      </w:r>
      <w:r>
        <w:rPr>
          <w:rFonts w:hint="eastAsia"/>
        </w:rPr>
        <w:t>拍照或</w:t>
      </w:r>
      <w:r>
        <w:t>录像</w:t>
      </w:r>
      <w:bookmarkStart w:id="138" w:name="录像"/>
      <w:bookmarkEnd w:id="138"/>
      <w:r>
        <w:rPr>
          <w:rFonts w:hint="eastAsia"/>
        </w:rPr>
        <w:t>。</w:t>
      </w:r>
    </w:p>
    <w:p>
      <w:pPr>
        <w:pStyle w:val="201"/>
        <w:numPr>
          <w:ilvl w:val="0"/>
          <w:numId w:val="35"/>
        </w:numPr>
      </w:pPr>
      <w:r>
        <w:rPr>
          <w:rFonts w:hint="eastAsia"/>
        </w:rPr>
        <w:t>提取的环境物证应制作书面清单，并由提取人、在场见证人共同签名认定。</w:t>
      </w:r>
    </w:p>
    <w:p>
      <w:pPr>
        <w:pStyle w:val="3"/>
        <w:keepNext/>
        <w:keepLines/>
        <w:widowControl/>
        <w:numPr>
          <w:ilvl w:val="2"/>
          <w:numId w:val="34"/>
        </w:numPr>
        <w:spacing w:before="120" w:after="120"/>
      </w:pPr>
      <w:r>
        <w:rPr>
          <w:rFonts w:hint="eastAsia"/>
        </w:rPr>
        <w:t>保持原貌</w:t>
      </w:r>
    </w:p>
    <w:p>
      <w:pPr>
        <w:pStyle w:val="201"/>
        <w:numPr>
          <w:ilvl w:val="0"/>
          <w:numId w:val="36"/>
        </w:numPr>
      </w:pPr>
      <w:r>
        <w:rPr>
          <w:rFonts w:hint="eastAsia"/>
        </w:rPr>
        <w:t>现场可疑实体，在提取时应先拍照、固定其在现场的原始状态及与其他证据之间的关系，并在勘验笔录上作详细记录。</w:t>
      </w:r>
    </w:p>
    <w:p>
      <w:pPr>
        <w:pStyle w:val="201"/>
        <w:numPr>
          <w:ilvl w:val="0"/>
          <w:numId w:val="36"/>
        </w:numPr>
      </w:pPr>
      <w:r>
        <w:rPr>
          <w:rFonts w:hint="eastAsia"/>
        </w:rPr>
        <w:t>提取环境物证时应采取科学的方法。</w:t>
      </w:r>
    </w:p>
    <w:p>
      <w:pPr>
        <w:pStyle w:val="201"/>
        <w:numPr>
          <w:ilvl w:val="0"/>
          <w:numId w:val="36"/>
        </w:numPr>
      </w:pPr>
      <w:r>
        <w:rPr>
          <w:rFonts w:hint="eastAsia"/>
        </w:rPr>
        <w:t>提取环境物证时应尽量保持其原始的状态。</w:t>
      </w:r>
    </w:p>
    <w:p>
      <w:pPr>
        <w:pStyle w:val="201"/>
        <w:numPr>
          <w:ilvl w:val="0"/>
          <w:numId w:val="36"/>
        </w:numPr>
      </w:pPr>
      <w:r>
        <w:rPr>
          <w:rFonts w:hint="eastAsia"/>
        </w:rPr>
        <w:t>现场环境物证应及时提取，并尽快送检。</w:t>
      </w:r>
    </w:p>
    <w:p>
      <w:pPr>
        <w:pStyle w:val="3"/>
        <w:keepNext/>
        <w:keepLines/>
        <w:widowControl/>
        <w:numPr>
          <w:ilvl w:val="2"/>
          <w:numId w:val="34"/>
        </w:numPr>
        <w:spacing w:before="120" w:after="120"/>
      </w:pPr>
      <w:r>
        <w:rPr>
          <w:rFonts w:hint="eastAsia"/>
        </w:rPr>
        <w:t>安全保存</w:t>
      </w:r>
    </w:p>
    <w:p>
      <w:pPr>
        <w:pStyle w:val="201"/>
        <w:numPr>
          <w:ilvl w:val="0"/>
          <w:numId w:val="37"/>
        </w:numPr>
      </w:pPr>
      <w:r>
        <w:rPr>
          <w:rFonts w:hint="eastAsia"/>
        </w:rPr>
        <w:t>环境物证提取后应采用适当的方式进行包装固定，防止其被污染、破坏、遗失。</w:t>
      </w:r>
    </w:p>
    <w:p>
      <w:pPr>
        <w:pStyle w:val="201"/>
        <w:numPr>
          <w:ilvl w:val="0"/>
          <w:numId w:val="37"/>
        </w:numPr>
      </w:pPr>
      <w:r>
        <w:rPr>
          <w:rFonts w:hint="eastAsia"/>
        </w:rPr>
        <w:t>环境物证的固定以尽量保持其原样为原则。</w:t>
      </w:r>
    </w:p>
    <w:p>
      <w:pPr>
        <w:pStyle w:val="201"/>
        <w:numPr>
          <w:ilvl w:val="0"/>
          <w:numId w:val="37"/>
        </w:numPr>
      </w:pPr>
      <w:r>
        <w:rPr>
          <w:rFonts w:hint="eastAsia"/>
        </w:rPr>
        <w:t>环境物证提取后应进行唯一性标识，防止被混淆或调换。</w:t>
      </w:r>
    </w:p>
    <w:p>
      <w:pPr>
        <w:pStyle w:val="201"/>
        <w:numPr>
          <w:ilvl w:val="0"/>
          <w:numId w:val="37"/>
        </w:numPr>
      </w:pPr>
      <w:r>
        <w:rPr>
          <w:rFonts w:hint="eastAsia"/>
        </w:rPr>
        <w:t>提取的环境物证经标识、固定后应妥善保存，防止保存环境导致其状态产生变化。</w:t>
      </w:r>
    </w:p>
    <w:p/>
    <w:p>
      <w:pPr>
        <w:pStyle w:val="2"/>
        <w:numPr>
          <w:ilvl w:val="1"/>
          <w:numId w:val="1"/>
        </w:numPr>
      </w:pPr>
      <w:bookmarkStart w:id="139" w:name="_Toc492308776"/>
      <w:r>
        <w:rPr>
          <w:rFonts w:hint="eastAsia"/>
        </w:rPr>
        <w:t>提取</w:t>
      </w:r>
      <w:r>
        <w:t>方法</w:t>
      </w:r>
      <w:bookmarkEnd w:id="139"/>
    </w:p>
    <w:p>
      <w:pPr>
        <w:pStyle w:val="3"/>
        <w:keepNext/>
        <w:keepLines/>
        <w:widowControl/>
        <w:numPr>
          <w:ilvl w:val="2"/>
          <w:numId w:val="1"/>
        </w:numPr>
        <w:spacing w:before="120" w:after="120"/>
      </w:pPr>
      <w:r>
        <w:rPr>
          <w:rFonts w:hint="eastAsia"/>
        </w:rPr>
        <w:t>取证</w:t>
      </w:r>
      <w:r>
        <w:t>检测对象</w:t>
      </w:r>
    </w:p>
    <w:p>
      <w:pPr>
        <w:pStyle w:val="199"/>
        <w:spacing w:before="240" w:after="240"/>
      </w:pPr>
      <w:r>
        <w:rPr>
          <w:rFonts w:ascii="Times New Roman" w:hAnsi="Times New Roman" w:hint="eastAsia"/>
        </w:rPr>
        <w:t>环境</w:t>
      </w:r>
      <w:r>
        <w:rPr>
          <w:rFonts w:hint="eastAsia"/>
        </w:rPr>
        <w:t>损害鉴定评估取证检测对象主要包括环境空气、水环境、土壤、农作物、水产品、野生动植物以及受影响人群等。</w:t>
      </w:r>
    </w:p>
    <w:p>
      <w:pPr>
        <w:pStyle w:val="3"/>
        <w:keepNext/>
        <w:keepLines/>
        <w:widowControl/>
        <w:numPr>
          <w:ilvl w:val="2"/>
          <w:numId w:val="1"/>
        </w:numPr>
        <w:spacing w:before="120" w:after="120"/>
      </w:pPr>
      <w:r>
        <w:rPr>
          <w:rFonts w:hint="eastAsia"/>
        </w:rPr>
        <w:t>检材提取方法</w:t>
      </w:r>
    </w:p>
    <w:p>
      <w:pPr>
        <w:pStyle w:val="199"/>
        <w:spacing w:before="240" w:after="240"/>
        <w:rPr>
          <w:rFonts w:cs="Times New Roman"/>
        </w:rPr>
      </w:pPr>
      <w:r>
        <w:rPr>
          <w:rFonts w:hint="eastAsia"/>
        </w:rPr>
        <w:t>根据预</w:t>
      </w:r>
      <w:r>
        <w:t>评估</w:t>
      </w:r>
      <w:r>
        <w:rPr>
          <w:rFonts w:hint="eastAsia"/>
        </w:rPr>
        <w:t>初步确定的影响区域与污染受体的特征，确定取证检测方案，开展优化布点、现场采样取证、检材运送、检测分析、数据收集、综合分析等。</w:t>
      </w:r>
    </w:p>
    <w:p>
      <w:pPr>
        <w:pStyle w:val="199"/>
        <w:spacing w:before="240" w:after="240"/>
        <w:rPr>
          <w:rFonts w:cs="Times New Roman"/>
        </w:rPr>
      </w:pPr>
      <w:r>
        <w:rPr>
          <w:rFonts w:hint="eastAsia"/>
        </w:rPr>
        <w:t>基于现场踏勘初步结果，合理设置影响区域污染受体及基线水平的取证检测点位。</w:t>
      </w:r>
    </w:p>
    <w:p>
      <w:pPr>
        <w:pStyle w:val="199"/>
        <w:spacing w:before="240" w:after="240"/>
      </w:pPr>
      <w:r>
        <w:rPr>
          <w:rFonts w:hint="eastAsia"/>
        </w:rPr>
        <w:t>检材的布点、采样、运输、质量保证、检测分析须依照相关标准和技术规范进行：</w:t>
      </w:r>
    </w:p>
    <w:p>
      <w:pPr>
        <w:pStyle w:val="201"/>
        <w:numPr>
          <w:ilvl w:val="0"/>
          <w:numId w:val="38"/>
        </w:numPr>
      </w:pPr>
      <w:r>
        <w:rPr>
          <w:rFonts w:hint="eastAsia"/>
        </w:rPr>
        <w:t>人身损害取证根据临床医学诊断证明及法医学鉴定相结合。</w:t>
      </w:r>
    </w:p>
    <w:p>
      <w:pPr>
        <w:pStyle w:val="201"/>
        <w:numPr>
          <w:ilvl w:val="0"/>
          <w:numId w:val="38"/>
        </w:numPr>
      </w:pPr>
      <w:r>
        <w:rPr>
          <w:rFonts w:hint="eastAsia"/>
        </w:rPr>
        <w:t>财产损害取证检测可参考</w:t>
      </w:r>
      <w:r>
        <w:t>NY/T398</w:t>
      </w:r>
      <w:r>
        <w:rPr>
          <w:rFonts w:hint="eastAsia"/>
        </w:rPr>
        <w:t>、</w:t>
      </w:r>
      <w:r>
        <w:t>GB/T8855</w:t>
      </w:r>
      <w:r>
        <w:rPr>
          <w:rFonts w:hint="eastAsia"/>
        </w:rPr>
        <w:t>等技术规范。</w:t>
      </w:r>
    </w:p>
    <w:p>
      <w:pPr>
        <w:pStyle w:val="201"/>
        <w:numPr>
          <w:ilvl w:val="0"/>
          <w:numId w:val="38"/>
        </w:numPr>
      </w:pPr>
      <w:r>
        <w:rPr>
          <w:rFonts w:hint="eastAsia"/>
        </w:rPr>
        <w:t>环境介质取证检测可参考</w:t>
      </w:r>
      <w:r>
        <w:t>HJ/T91</w:t>
      </w:r>
      <w:r>
        <w:rPr>
          <w:rFonts w:hint="eastAsia"/>
        </w:rPr>
        <w:t>、</w:t>
      </w:r>
      <w:r>
        <w:t>HJ/T164</w:t>
      </w:r>
      <w:r>
        <w:rPr>
          <w:rFonts w:hint="eastAsia"/>
        </w:rPr>
        <w:t>、</w:t>
      </w:r>
      <w:r>
        <w:t>HJ/T166</w:t>
      </w:r>
      <w:r>
        <w:rPr>
          <w:rFonts w:hint="eastAsia"/>
        </w:rPr>
        <w:t>、</w:t>
      </w:r>
      <w:r>
        <w:t>HJ/T193</w:t>
      </w:r>
      <w:r>
        <w:rPr>
          <w:rFonts w:hint="eastAsia"/>
        </w:rPr>
        <w:t>、</w:t>
      </w:r>
      <w:r>
        <w:t>HJ/T194</w:t>
      </w:r>
      <w:r>
        <w:rPr>
          <w:rFonts w:hint="eastAsia"/>
        </w:rPr>
        <w:t>、</w:t>
      </w:r>
      <w:r>
        <w:t>HJ/T589</w:t>
      </w:r>
      <w:r>
        <w:rPr>
          <w:rFonts w:hint="eastAsia"/>
        </w:rPr>
        <w:t>等技术规范。</w:t>
      </w:r>
    </w:p>
    <w:p>
      <w:pPr>
        <w:pStyle w:val="201"/>
        <w:numPr>
          <w:ilvl w:val="0"/>
          <w:numId w:val="38"/>
        </w:numPr>
      </w:pPr>
      <w:r>
        <w:rPr>
          <w:rFonts w:hint="eastAsia"/>
        </w:rPr>
        <w:t>生物资源取证检测可参考</w:t>
      </w:r>
      <w:r>
        <w:t>NY/T1669</w:t>
      </w:r>
      <w:r>
        <w:rPr>
          <w:rFonts w:hint="eastAsia"/>
        </w:rPr>
        <w:t>、</w:t>
      </w:r>
      <w:r>
        <w:t>DB53/T391</w:t>
      </w:r>
      <w:r>
        <w:rPr>
          <w:rFonts w:hint="eastAsia"/>
        </w:rPr>
        <w:t>、</w:t>
      </w:r>
      <w:r>
        <w:t>HJ710.1~HJ710.11</w:t>
      </w:r>
      <w:r>
        <w:rPr>
          <w:rFonts w:hint="eastAsia"/>
        </w:rPr>
        <w:t>、《关于发布全国生物物种资源调查相关技术规定（试行）的公告》等技术规范。</w:t>
      </w:r>
      <w:bookmarkStart w:id="140" w:name="jctqff"/>
      <w:bookmarkEnd w:id="140"/>
    </w:p>
    <w:p>
      <w:pPr>
        <w:pStyle w:val="199"/>
        <w:spacing w:before="240" w:after="240"/>
      </w:pPr>
    </w:p>
    <w:p>
      <w:pPr>
        <w:pStyle w:val="2"/>
        <w:numPr>
          <w:ilvl w:val="1"/>
          <w:numId w:val="1"/>
        </w:numPr>
      </w:pPr>
      <w:bookmarkStart w:id="141" w:name="_Toc492308777"/>
      <w:r>
        <w:rPr>
          <w:rFonts w:hint="eastAsia"/>
        </w:rPr>
        <w:t>环境物证的标识</w:t>
      </w:r>
      <w:bookmarkEnd w:id="141"/>
    </w:p>
    <w:p>
      <w:pPr>
        <w:pStyle w:val="3"/>
        <w:keepNext/>
        <w:keepLines/>
        <w:widowControl/>
        <w:numPr>
          <w:ilvl w:val="2"/>
          <w:numId w:val="1"/>
        </w:numPr>
        <w:spacing w:before="120" w:after="120"/>
      </w:pPr>
      <w:r>
        <w:rPr>
          <w:rFonts w:hint="eastAsia"/>
        </w:rPr>
        <w:t>标识</w:t>
      </w:r>
      <w:r>
        <w:t>原则</w:t>
      </w:r>
    </w:p>
    <w:p>
      <w:pPr>
        <w:pStyle w:val="201"/>
        <w:numPr>
          <w:ilvl w:val="0"/>
          <w:numId w:val="39"/>
        </w:numPr>
      </w:pPr>
      <w:r>
        <w:rPr>
          <w:rFonts w:hint="eastAsia"/>
        </w:rPr>
        <w:t>无论是现场提取的环境物证，还是案件有关当事人提供的环境物证都应进行唯一性标识。</w:t>
      </w:r>
    </w:p>
    <w:p>
      <w:pPr>
        <w:pStyle w:val="201"/>
        <w:numPr>
          <w:ilvl w:val="0"/>
          <w:numId w:val="39"/>
        </w:numPr>
      </w:pPr>
      <w:r>
        <w:rPr>
          <w:rFonts w:hint="eastAsia"/>
        </w:rPr>
        <w:t>环境物证已经被包装固定的，应在固定物封口进行标识，可采用专用标签纸进行标识。</w:t>
      </w:r>
    </w:p>
    <w:p>
      <w:pPr>
        <w:pStyle w:val="201"/>
        <w:numPr>
          <w:ilvl w:val="0"/>
          <w:numId w:val="39"/>
        </w:numPr>
      </w:pPr>
      <w:r>
        <w:rPr>
          <w:rFonts w:hint="eastAsia"/>
        </w:rPr>
        <w:t>环境物证未进行包装固定的，应在不影响其状态和检验/鉴定评估的部位用专用标签纸进行标识，禁止在环境物证上直接进行标识。</w:t>
      </w:r>
    </w:p>
    <w:p>
      <w:pPr>
        <w:pStyle w:val="3"/>
        <w:keepNext/>
        <w:keepLines/>
        <w:widowControl/>
        <w:numPr>
          <w:ilvl w:val="2"/>
          <w:numId w:val="1"/>
        </w:numPr>
        <w:spacing w:before="120" w:after="120"/>
      </w:pPr>
      <w:r>
        <w:rPr>
          <w:rFonts w:hint="eastAsia"/>
        </w:rPr>
        <w:t>标识内容</w:t>
      </w:r>
    </w:p>
    <w:p>
      <w:pPr>
        <w:pStyle w:val="201"/>
        <w:numPr>
          <w:ilvl w:val="0"/>
          <w:numId w:val="40"/>
        </w:numPr>
      </w:pPr>
      <w:r>
        <w:rPr>
          <w:rFonts w:hint="eastAsia"/>
        </w:rPr>
        <w:t>唯一性标识：一般采用“案号”+“环境物证”+“阿拉伯数字”顺次进行唯一标识，可用大写字母缩写“HJ”表示“环境物证”。如标识为“</w:t>
      </w:r>
      <w:r>
        <w:t>HJ</w:t>
      </w:r>
      <w:r>
        <w:rPr>
          <w:rFonts w:hint="eastAsia"/>
        </w:rPr>
        <w:t>1（HJ1-1、HJ1-2……）、HJ2（HJ2-1、</w:t>
      </w:r>
      <w:r>
        <w:t>HJ</w:t>
      </w:r>
      <w:r>
        <w:rPr>
          <w:rFonts w:hint="eastAsia"/>
        </w:rPr>
        <w:t>2-2……）、……”等。</w:t>
      </w:r>
    </w:p>
    <w:p>
      <w:pPr>
        <w:pStyle w:val="201"/>
        <w:numPr>
          <w:ilvl w:val="0"/>
          <w:numId w:val="40"/>
        </w:numPr>
      </w:pPr>
      <w:r>
        <w:rPr>
          <w:rFonts w:hint="eastAsia"/>
        </w:rPr>
        <w:t>环境物证的数量：可以用“瓶”、“袋”、“份”、“个”、“册”、“页”、“张”等单位来表述。</w:t>
      </w:r>
    </w:p>
    <w:p>
      <w:pPr>
        <w:pStyle w:val="201"/>
        <w:numPr>
          <w:ilvl w:val="0"/>
          <w:numId w:val="40"/>
        </w:numPr>
      </w:pPr>
      <w:r>
        <w:rPr>
          <w:rFonts w:hint="eastAsia"/>
        </w:rPr>
        <w:t>环境物证的状态：标识时主要以环境物证中需检对象的状态为主，必要时对其它部分的状态也应作出说明，如状态一时难以确定的，应标明“待检”。</w:t>
      </w:r>
    </w:p>
    <w:p>
      <w:pPr>
        <w:pStyle w:val="201"/>
        <w:numPr>
          <w:ilvl w:val="0"/>
          <w:numId w:val="40"/>
        </w:numPr>
      </w:pPr>
      <w:r>
        <w:rPr>
          <w:rFonts w:hint="eastAsia"/>
        </w:rPr>
        <w:t>标识人及标识日期：由提取人、见证人等签名并标明提取日期。</w:t>
      </w:r>
    </w:p>
    <w:p>
      <w:pPr>
        <w:rPr>
          <w:rFonts w:ascii="宋体" w:cs="宋体"/>
          <w:szCs w:val="21"/>
        </w:rPr>
      </w:pPr>
      <w:r>
        <w:br w:type="page"/>
      </w:r>
    </w:p>
    <w:p>
      <w:pPr>
        <w:pStyle w:val="201"/>
        <w:numPr>
          <w:ilvl w:val="0"/>
          <w:numId w:val="0"/>
        </w:numPr>
        <w:ind w:left="420"/>
      </w:pPr>
    </w:p>
    <w:p>
      <w:pPr>
        <w:pStyle w:val="47"/>
      </w:pPr>
      <w:bookmarkStart w:id="142" w:name="_Toc492308778"/>
      <w:r>
        <w:rPr>
          <w:rFonts w:hint="eastAsia"/>
        </w:rPr>
        <w:t>第</w:t>
      </w:r>
      <w:r>
        <w:t>5</w:t>
      </w:r>
      <w:r>
        <w:rPr>
          <w:rFonts w:hint="eastAsia"/>
        </w:rPr>
        <w:t>部分 环境</w:t>
      </w:r>
      <w:r>
        <w:t>损害</w:t>
      </w:r>
      <w:r>
        <w:rPr>
          <w:rFonts w:hint="eastAsia"/>
        </w:rPr>
        <w:t>鉴定</w:t>
      </w:r>
      <w:bookmarkEnd w:id="142"/>
    </w:p>
    <w:p>
      <w:pPr>
        <w:pStyle w:val="199"/>
        <w:spacing w:before="240" w:after="240"/>
      </w:pPr>
    </w:p>
    <w:p>
      <w:pPr>
        <w:pStyle w:val="1"/>
        <w:numPr>
          <w:ilvl w:val="0"/>
          <w:numId w:val="41"/>
        </w:numPr>
      </w:pPr>
      <w:bookmarkStart w:id="143" w:name="_Toc492308779"/>
      <w:r>
        <w:rPr>
          <w:rFonts w:hint="eastAsia"/>
        </w:rPr>
        <w:t>范围</w:t>
      </w:r>
      <w:bookmarkEnd w:id="143"/>
    </w:p>
    <w:p>
      <w:pPr>
        <w:pStyle w:val="199"/>
        <w:spacing w:before="240" w:after="240"/>
      </w:pPr>
      <w:r>
        <w:rPr>
          <w:rFonts w:hint="eastAsia"/>
        </w:rPr>
        <w:t>本部分规定了环境损害鉴定评估中环境损害范围</w:t>
      </w:r>
      <w:r>
        <w:t>的</w:t>
      </w:r>
      <w:r>
        <w:rPr>
          <w:rFonts w:hint="eastAsia"/>
        </w:rPr>
        <w:t>确</w:t>
      </w:r>
      <w:r>
        <w:t>定</w:t>
      </w:r>
      <w:r>
        <w:rPr>
          <w:rFonts w:hint="eastAsia"/>
        </w:rPr>
        <w:t>。</w:t>
      </w:r>
    </w:p>
    <w:p>
      <w:pPr>
        <w:pStyle w:val="199"/>
        <w:spacing w:before="240" w:after="240"/>
      </w:pPr>
      <w:r>
        <w:rPr>
          <w:rFonts w:hint="eastAsia"/>
        </w:rPr>
        <w:t>本部分规定了环境损害鉴定评估中基线</w:t>
      </w:r>
      <w:r>
        <w:t>的确定</w:t>
      </w:r>
      <w:r>
        <w:rPr>
          <w:rFonts w:hint="eastAsia"/>
        </w:rPr>
        <w:t>。</w:t>
      </w:r>
    </w:p>
    <w:p>
      <w:pPr>
        <w:pStyle w:val="199"/>
        <w:spacing w:before="240" w:after="240"/>
      </w:pPr>
      <w:r>
        <w:rPr>
          <w:rFonts w:hint="eastAsia"/>
        </w:rPr>
        <w:t>本部分规定了环境损害鉴定评估中因果关系</w:t>
      </w:r>
      <w:r>
        <w:t>的</w:t>
      </w:r>
      <w:r>
        <w:rPr>
          <w:rFonts w:hint="eastAsia"/>
        </w:rPr>
        <w:t>鉴定。</w:t>
      </w:r>
    </w:p>
    <w:p>
      <w:pPr>
        <w:pStyle w:val="199"/>
        <w:spacing w:before="240" w:after="240"/>
      </w:pPr>
      <w:r>
        <w:rPr>
          <w:rFonts w:hint="eastAsia"/>
        </w:rPr>
        <w:t>本部分规定了环境损害鉴定评估中人</w:t>
      </w:r>
      <w:r>
        <w:t>身损害的</w:t>
      </w:r>
      <w:r>
        <w:rPr>
          <w:rFonts w:hint="eastAsia"/>
        </w:rPr>
        <w:t>鉴定。</w:t>
      </w:r>
    </w:p>
    <w:p>
      <w:pPr>
        <w:pStyle w:val="199"/>
        <w:spacing w:before="240" w:after="240"/>
      </w:pPr>
      <w:r>
        <w:rPr>
          <w:rFonts w:hint="eastAsia"/>
        </w:rPr>
        <w:t>本部分规定了环境损害鉴定评估中财产</w:t>
      </w:r>
      <w:r>
        <w:t>损害的</w:t>
      </w:r>
      <w:r>
        <w:rPr>
          <w:rFonts w:hint="eastAsia"/>
        </w:rPr>
        <w:t>鉴定。</w:t>
      </w:r>
    </w:p>
    <w:p>
      <w:pPr>
        <w:pStyle w:val="199"/>
        <w:spacing w:before="240" w:after="240"/>
      </w:pPr>
      <w:r>
        <w:rPr>
          <w:rFonts w:hint="eastAsia"/>
        </w:rPr>
        <w:t>本部分规定了环境损害鉴定评估中生态</w:t>
      </w:r>
      <w:r>
        <w:t>环境损害的</w:t>
      </w:r>
      <w:r>
        <w:rPr>
          <w:rFonts w:hint="eastAsia"/>
        </w:rPr>
        <w:t>鉴定。</w:t>
      </w:r>
    </w:p>
    <w:p>
      <w:pPr>
        <w:pStyle w:val="199"/>
        <w:spacing w:before="240" w:after="240"/>
      </w:pPr>
      <w:r>
        <w:rPr>
          <w:rFonts w:hint="eastAsia"/>
        </w:rPr>
        <w:t>本部分适用于环境损害鉴定评估中的各项鉴定评估。</w:t>
      </w:r>
    </w:p>
    <w:p>
      <w:pPr>
        <w:pStyle w:val="199"/>
        <w:spacing w:before="240" w:after="240"/>
      </w:pPr>
    </w:p>
    <w:p>
      <w:pPr>
        <w:pStyle w:val="1"/>
        <w:numPr>
          <w:ilvl w:val="0"/>
          <w:numId w:val="1"/>
        </w:numPr>
      </w:pPr>
      <w:bookmarkStart w:id="144" w:name="_Toc492308780"/>
      <w:r>
        <w:rPr>
          <w:rFonts w:hint="eastAsia"/>
        </w:rPr>
        <w:t>规范性引用文件</w:t>
      </w:r>
      <w:bookmarkEnd w:id="144"/>
    </w:p>
    <w:p>
      <w:pPr>
        <w:pStyle w:val="199"/>
        <w:spacing w:before="240" w:after="240"/>
      </w:pPr>
      <w:r>
        <w:rPr>
          <w:rFonts w:hint="eastAsia"/>
        </w:rPr>
        <w:t>下列文件中的条款通过本部分的引用而成为本部分的条款。凡是注明日期的引用文件，其随后所有的修改单（不包括勘误的内容）或修订版均不适用于本部分，然而，鼓励根据本部分达成协议的各方研究是否可适用这些文件的新版本。凡是不注明日期的引用文件，其新版本适用于本部分。</w:t>
      </w:r>
    </w:p>
    <w:p>
      <w:pPr>
        <w:pStyle w:val="199"/>
        <w:spacing w:before="240" w:after="240"/>
      </w:pPr>
      <w:r>
        <w:rPr>
          <w:rFonts w:hint="eastAsia"/>
        </w:rPr>
        <w:t>本规范第1部分 环境损害鉴定评估通用术语</w:t>
      </w:r>
    </w:p>
    <w:p>
      <w:pPr>
        <w:pStyle w:val="199"/>
        <w:spacing w:before="240" w:after="240"/>
      </w:pPr>
      <w:r>
        <w:rPr>
          <w:rFonts w:hint="eastAsia"/>
        </w:rPr>
        <w:t>《生态环境损害鉴定评估技术指南 总纲》（2016）</w:t>
      </w:r>
    </w:p>
    <w:p>
      <w:pPr>
        <w:pStyle w:val="199"/>
        <w:spacing w:before="240" w:after="240"/>
      </w:pPr>
      <w:r>
        <w:rPr>
          <w:rFonts w:hint="eastAsia"/>
        </w:rPr>
        <w:t>《生态环境损害鉴定评估技术指南 损害调查》（2016）</w:t>
      </w:r>
    </w:p>
    <w:p>
      <w:pPr>
        <w:pStyle w:val="199"/>
        <w:spacing w:before="240" w:after="240"/>
      </w:pPr>
      <w:r>
        <w:rPr>
          <w:rFonts w:hint="eastAsia"/>
        </w:rPr>
        <w:t>《环境损害鉴定评估推荐方法（第Ⅱ版）》（</w:t>
      </w:r>
      <w:r>
        <w:t>2014</w:t>
      </w:r>
      <w:r>
        <w:rPr>
          <w:rFonts w:hint="eastAsia"/>
        </w:rPr>
        <w:t>）</w:t>
      </w:r>
    </w:p>
    <w:p>
      <w:pPr>
        <w:pStyle w:val="199"/>
        <w:spacing w:before="240" w:after="240"/>
        <w:rPr>
          <w:rFonts w:cs="Times New Roman"/>
        </w:rPr>
      </w:pPr>
      <w:r>
        <w:rPr>
          <w:rFonts w:hint="eastAsia"/>
        </w:rPr>
        <w:t>《突发环境事件应急处置阶段环境损害评估推荐方法》（</w:t>
      </w:r>
      <w:r>
        <w:t>2014</w:t>
      </w:r>
      <w:r>
        <w:rPr>
          <w:rFonts w:hint="eastAsia"/>
        </w:rPr>
        <w:t>）</w:t>
      </w:r>
    </w:p>
    <w:p>
      <w:pPr>
        <w:pStyle w:val="199"/>
        <w:spacing w:before="240" w:after="240"/>
      </w:pPr>
      <w:r>
        <w:rPr>
          <w:rFonts w:hint="eastAsia"/>
        </w:rPr>
        <w:t>《突发环境事件信息报告办法》</w:t>
      </w:r>
    </w:p>
    <w:p>
      <w:pPr>
        <w:pStyle w:val="199"/>
        <w:spacing w:before="240" w:after="240"/>
      </w:pPr>
    </w:p>
    <w:p>
      <w:pPr>
        <w:pStyle w:val="1"/>
        <w:numPr>
          <w:ilvl w:val="0"/>
          <w:numId w:val="1"/>
        </w:numPr>
      </w:pPr>
      <w:bookmarkStart w:id="145" w:name="_Toc492308781"/>
      <w:r>
        <w:rPr>
          <w:rFonts w:hint="eastAsia"/>
        </w:rPr>
        <w:t>环境</w:t>
      </w:r>
      <w:r>
        <w:t>损害</w:t>
      </w:r>
      <w:r>
        <w:rPr>
          <w:rFonts w:hint="eastAsia"/>
        </w:rPr>
        <w:t>调查</w:t>
      </w:r>
      <w:bookmarkEnd w:id="145"/>
    </w:p>
    <w:p>
      <w:pPr>
        <w:pStyle w:val="199"/>
        <w:spacing w:before="240" w:after="240"/>
      </w:pPr>
      <w:r>
        <w:rPr>
          <w:rFonts w:hint="eastAsia"/>
        </w:rPr>
        <w:t>环境损害调查可参照《生态环境损害鉴定评估技术指南 损害调查》（2016）进行，其中涉及环境物证勘验和提取的，参照本规范第</w:t>
      </w:r>
      <w:r>
        <w:t>4</w:t>
      </w:r>
      <w:r>
        <w:rPr>
          <w:rFonts w:hint="eastAsia"/>
        </w:rPr>
        <w:t>部分 环境物证勘验和提取要求。</w:t>
      </w:r>
    </w:p>
    <w:p>
      <w:pPr>
        <w:pStyle w:val="199"/>
        <w:spacing w:before="240" w:after="240"/>
      </w:pPr>
      <w:r>
        <w:rPr>
          <w:rFonts w:hint="eastAsia"/>
        </w:rPr>
        <w:t>环境损害调查的任务为：</w:t>
      </w:r>
    </w:p>
    <w:p>
      <w:pPr>
        <w:pStyle w:val="201"/>
        <w:numPr>
          <w:ilvl w:val="0"/>
          <w:numId w:val="42"/>
        </w:numPr>
      </w:pPr>
      <w:r>
        <w:rPr>
          <w:rFonts w:hint="eastAsia"/>
        </w:rPr>
        <w:t>明确污染环境、破坏生态行为的发生时间、地点，污染排放方式、排放去向、排放频率、特征污染物、排放浓度、排放过程、排放总量等情况。</w:t>
      </w:r>
    </w:p>
    <w:p>
      <w:pPr>
        <w:pStyle w:val="201"/>
        <w:numPr>
          <w:ilvl w:val="0"/>
          <w:numId w:val="42"/>
        </w:numPr>
      </w:pPr>
      <w:r>
        <w:rPr>
          <w:rFonts w:hint="eastAsia"/>
        </w:rPr>
        <w:t>掌握乱捕滥猎、乱砍滥伐、毁林造田等破坏生态行为的破坏方式、破坏对象和影响范围等情况。</w:t>
      </w:r>
    </w:p>
    <w:p>
      <w:pPr>
        <w:pStyle w:val="201"/>
        <w:numPr>
          <w:ilvl w:val="0"/>
          <w:numId w:val="42"/>
        </w:numPr>
      </w:pPr>
      <w:r>
        <w:rPr>
          <w:rFonts w:hint="eastAsia"/>
        </w:rPr>
        <w:t>分析污染环境或破坏生态行为产生生态环境损害的可能路径、途径和机制，如特征污染物排放导致环境空气、地表水、沉积物、土壤、地下水等损害，并进一步造成生物损害的路径、途径和机制。</w:t>
      </w:r>
    </w:p>
    <w:p>
      <w:pPr>
        <w:pStyle w:val="201"/>
        <w:numPr>
          <w:ilvl w:val="0"/>
          <w:numId w:val="42"/>
        </w:numPr>
      </w:pPr>
      <w:r>
        <w:rPr>
          <w:rFonts w:hint="eastAsia"/>
        </w:rPr>
        <w:t>收集分析生态环境损害的相关材料，确定生态环境基线，开展生态调查、环境监测、遥感分析、文献查阅等，确定评估区域生态环境与基线相比是否受到损害，识别生态环境损害的类型。</w:t>
      </w:r>
    </w:p>
    <w:p/>
    <w:p>
      <w:pPr>
        <w:pStyle w:val="1"/>
        <w:numPr>
          <w:ilvl w:val="0"/>
          <w:numId w:val="1"/>
        </w:numPr>
      </w:pPr>
      <w:bookmarkStart w:id="146" w:name="_Toc492308782"/>
      <w:r>
        <w:rPr>
          <w:rFonts w:hint="eastAsia"/>
        </w:rPr>
        <w:t>环境</w:t>
      </w:r>
      <w:r>
        <w:t>损害范</w:t>
      </w:r>
      <w:r>
        <w:rPr>
          <w:rFonts w:hint="eastAsia"/>
        </w:rPr>
        <w:t>围</w:t>
      </w:r>
      <w:r>
        <w:t>确</w:t>
      </w:r>
      <w:r>
        <w:rPr>
          <w:rFonts w:hint="eastAsia"/>
        </w:rPr>
        <w:t>定</w:t>
      </w:r>
      <w:bookmarkEnd w:id="146"/>
    </w:p>
    <w:p>
      <w:pPr>
        <w:pStyle w:val="2"/>
        <w:numPr>
          <w:ilvl w:val="1"/>
          <w:numId w:val="1"/>
        </w:numPr>
      </w:pPr>
      <w:bookmarkStart w:id="147" w:name="_Toc492308783"/>
      <w:r>
        <w:rPr>
          <w:rFonts w:hint="eastAsia"/>
        </w:rPr>
        <w:t>空间范围确定</w:t>
      </w:r>
      <w:bookmarkEnd w:id="147"/>
    </w:p>
    <w:p>
      <w:pPr>
        <w:pStyle w:val="199"/>
        <w:spacing w:before="240" w:after="240"/>
      </w:pPr>
      <w:r>
        <w:rPr>
          <w:rFonts w:hint="eastAsia"/>
        </w:rPr>
        <w:t>综合利用现场调查、环境监测、生物监测、模型预测或遥感分析（例如航拍照片、卫星影像等）等方法初步确定人身损害、财产损害或生态环境损害的可能范围，在此基础上开展环境损害鉴定评估，最终确定人身损害、财产损害、生态环境损害与应急处置费用及其他事务性费用鉴定评估的空间范围。</w:t>
      </w:r>
    </w:p>
    <w:p>
      <w:pPr>
        <w:pStyle w:val="199"/>
        <w:spacing w:before="240" w:after="240"/>
      </w:pPr>
    </w:p>
    <w:p>
      <w:pPr>
        <w:pStyle w:val="2"/>
        <w:numPr>
          <w:ilvl w:val="1"/>
          <w:numId w:val="1"/>
        </w:numPr>
      </w:pPr>
      <w:bookmarkStart w:id="148" w:name="_Toc492308784"/>
      <w:r>
        <w:rPr>
          <w:rFonts w:hint="eastAsia"/>
        </w:rPr>
        <w:t>时间范围确定</w:t>
      </w:r>
      <w:bookmarkEnd w:id="148"/>
    </w:p>
    <w:p>
      <w:pPr>
        <w:pStyle w:val="199"/>
        <w:spacing w:before="240" w:after="240"/>
      </w:pPr>
      <w:r>
        <w:rPr>
          <w:rFonts w:hint="eastAsia"/>
        </w:rPr>
        <w:t>环境损害鉴定评估的时间范围因损害类型不同而存在差异：</w:t>
      </w:r>
    </w:p>
    <w:p>
      <w:pPr>
        <w:pStyle w:val="201"/>
        <w:numPr>
          <w:ilvl w:val="0"/>
          <w:numId w:val="43"/>
        </w:numPr>
      </w:pPr>
      <w:r>
        <w:rPr>
          <w:rFonts w:hint="eastAsia"/>
        </w:rPr>
        <w:t>人身损害鉴定评估的时间范围以污染环境行为发生日期为起点，持续至污染环境行为导致人身损害的可能的最大潜伏期为止。</w:t>
      </w:r>
    </w:p>
    <w:p>
      <w:pPr>
        <w:pStyle w:val="201"/>
        <w:numPr>
          <w:ilvl w:val="0"/>
          <w:numId w:val="43"/>
        </w:numPr>
      </w:pPr>
      <w:r>
        <w:rPr>
          <w:rFonts w:hint="eastAsia"/>
        </w:rPr>
        <w:t>财产损害鉴定评估的时间范围根据损害对象、损害性质和赔偿方式等具体情况确定。</w:t>
      </w:r>
    </w:p>
    <w:p>
      <w:pPr>
        <w:pStyle w:val="201"/>
        <w:numPr>
          <w:ilvl w:val="0"/>
          <w:numId w:val="43"/>
        </w:numPr>
      </w:pPr>
      <w:r>
        <w:rPr>
          <w:rFonts w:hint="eastAsia"/>
        </w:rPr>
        <w:t>生态环境损害评估的时间范围以污染环境或破坏生态行为发生日期为起点，持续到受损生态环境及其生态系统服务恢复至生态环境基线为止。</w:t>
      </w:r>
    </w:p>
    <w:p>
      <w:pPr>
        <w:pStyle w:val="201"/>
        <w:numPr>
          <w:ilvl w:val="0"/>
          <w:numId w:val="43"/>
        </w:numPr>
      </w:pPr>
      <w:r>
        <w:rPr>
          <w:rFonts w:hint="eastAsia"/>
        </w:rPr>
        <w:t>应急处置费用评估的时间以突发环境事件发生日期为起点，持续到应急处置结束日期为止。</w:t>
      </w:r>
    </w:p>
    <w:p>
      <w:pPr>
        <w:autoSpaceDE w:val="0"/>
        <w:autoSpaceDN w:val="0"/>
        <w:adjustRightInd w:val="0"/>
        <w:spacing w:line="400" w:lineRule="atLeast"/>
        <w:ind w:firstLine="435"/>
        <w:rPr>
          <w:rFonts w:ascii="宋体"/>
          <w:szCs w:val="21"/>
        </w:rPr>
      </w:pPr>
    </w:p>
    <w:p>
      <w:pPr>
        <w:pStyle w:val="1"/>
        <w:numPr>
          <w:ilvl w:val="0"/>
          <w:numId w:val="1"/>
        </w:numPr>
      </w:pPr>
      <w:bookmarkStart w:id="149" w:name="_Toc492308785"/>
      <w:r>
        <w:rPr>
          <w:rFonts w:hint="eastAsia"/>
        </w:rPr>
        <w:t>基线确定</w:t>
      </w:r>
      <w:bookmarkEnd w:id="149"/>
    </w:p>
    <w:p>
      <w:pPr>
        <w:pStyle w:val="199"/>
        <w:spacing w:before="240" w:after="240"/>
        <w:rPr>
          <w:rFonts w:cs="Times New Roman"/>
        </w:rPr>
      </w:pPr>
      <w:r>
        <w:rPr>
          <w:rFonts w:hint="eastAsia"/>
        </w:rPr>
        <w:t>基线的确定方法包括：</w:t>
      </w:r>
    </w:p>
    <w:p>
      <w:pPr>
        <w:pStyle w:val="201"/>
        <w:numPr>
          <w:ilvl w:val="0"/>
          <w:numId w:val="44"/>
        </w:numPr>
      </w:pPr>
      <w:r>
        <w:rPr>
          <w:rFonts w:hint="eastAsia"/>
        </w:rPr>
        <w:t>利用污染环境或破坏生态行为发生前评估区域近三年内的历史数据确定基线，数据 来源包括历史监测、专项调查、学术研究等反映生态环境质量状况的历史数据。</w:t>
      </w:r>
    </w:p>
    <w:p>
      <w:pPr>
        <w:pStyle w:val="201"/>
        <w:numPr>
          <w:ilvl w:val="0"/>
          <w:numId w:val="44"/>
        </w:numPr>
      </w:pPr>
      <w:r>
        <w:rPr>
          <w:rFonts w:hint="eastAsia"/>
        </w:rPr>
        <w:t>利用未受污染环境或破坏生态行为影响的相似现场数据确定基线，即“对照区域” 数据。“对照区域”应与评估区域的生态环境特征、生态系统服务等具有可比性。</w:t>
      </w:r>
    </w:p>
    <w:p>
      <w:pPr>
        <w:pStyle w:val="201"/>
        <w:numPr>
          <w:ilvl w:val="0"/>
          <w:numId w:val="44"/>
        </w:numPr>
      </w:pPr>
      <w:r>
        <w:rPr>
          <w:rFonts w:hint="eastAsia"/>
        </w:rPr>
        <w:t xml:space="preserve">利用模型确定基线。可考虑构建环境污染物浓度与种群密度、物种丰度等生态环境 损害评价指标间的剂量-反应关系来确定基线。 </w:t>
      </w:r>
    </w:p>
    <w:p>
      <w:pPr>
        <w:pStyle w:val="201"/>
        <w:numPr>
          <w:ilvl w:val="0"/>
          <w:numId w:val="44"/>
        </w:numPr>
      </w:pPr>
      <w:r>
        <w:rPr>
          <w:rFonts w:hint="eastAsia"/>
        </w:rPr>
        <w:t>参考环境基准或国家和地方发布的环境质量标准，如 GB3095、 GB3096、 GB3097、 GB3838、GB10070、GB11607、GB15618和 GB/T14848 等确定基线。</w:t>
      </w:r>
    </w:p>
    <w:p>
      <w:pPr>
        <w:autoSpaceDE w:val="0"/>
        <w:autoSpaceDN w:val="0"/>
        <w:adjustRightInd w:val="0"/>
        <w:spacing w:line="400" w:lineRule="atLeast"/>
        <w:ind w:firstLine="420"/>
        <w:rPr>
          <w:rFonts w:ascii="宋体"/>
          <w:szCs w:val="21"/>
        </w:rPr>
      </w:pPr>
    </w:p>
    <w:p>
      <w:pPr>
        <w:autoSpaceDE w:val="0"/>
        <w:autoSpaceDN w:val="0"/>
        <w:adjustRightInd w:val="0"/>
        <w:spacing w:line="400" w:lineRule="atLeast"/>
        <w:ind w:firstLine="420"/>
        <w:rPr>
          <w:rFonts w:ascii="宋体"/>
          <w:szCs w:val="21"/>
        </w:rPr>
      </w:pPr>
      <w:r>
        <w:rPr>
          <w:rFonts w:ascii="宋体" w:hint="eastAsia"/>
          <w:szCs w:val="21"/>
        </w:rPr>
        <w:t>当基线确定所需数据充分时，优先选择第 （1）和第（2）种方法确定基线，如果 第（1） 和第（2）种方法不可行，可考虑选择第（3）和第（4）种方法确定基线。当基线确定所需数据不充分时，可综合采用不同基线确定方法并相互验证。</w:t>
      </w:r>
    </w:p>
    <w:p>
      <w:pPr>
        <w:autoSpaceDE w:val="0"/>
        <w:autoSpaceDN w:val="0"/>
        <w:adjustRightInd w:val="0"/>
        <w:spacing w:line="400" w:lineRule="atLeast"/>
        <w:ind w:firstLine="420"/>
        <w:rPr>
          <w:rFonts w:ascii="宋体"/>
          <w:szCs w:val="21"/>
        </w:rPr>
      </w:pPr>
    </w:p>
    <w:p>
      <w:pPr>
        <w:pStyle w:val="1"/>
        <w:numPr>
          <w:ilvl w:val="0"/>
          <w:numId w:val="1"/>
        </w:numPr>
      </w:pPr>
      <w:bookmarkStart w:id="150" w:name="_Toc492308786"/>
      <w:r>
        <w:rPr>
          <w:rFonts w:hint="eastAsia"/>
        </w:rPr>
        <w:t>因果关系鉴定</w:t>
      </w:r>
      <w:bookmarkEnd w:id="150"/>
    </w:p>
    <w:p>
      <w:pPr>
        <w:pStyle w:val="2"/>
        <w:numPr>
          <w:ilvl w:val="1"/>
          <w:numId w:val="1"/>
        </w:numPr>
      </w:pPr>
      <w:bookmarkStart w:id="151" w:name="_Toc492308787"/>
      <w:r>
        <w:rPr>
          <w:rFonts w:hint="eastAsia"/>
        </w:rPr>
        <w:t>因果关系分析原则</w:t>
      </w:r>
      <w:bookmarkEnd w:id="151"/>
    </w:p>
    <w:p>
      <w:pPr>
        <w:pStyle w:val="201"/>
        <w:numPr>
          <w:ilvl w:val="0"/>
          <w:numId w:val="45"/>
        </w:numPr>
      </w:pPr>
      <w:r>
        <w:rPr>
          <w:rFonts w:hint="eastAsia"/>
        </w:rPr>
        <w:t>行为证据原则。因果关系分析应以存在明确的污染环境或破坏生态行为和生态环境损害事实为前提。应有直接或间接证据表明污染源存在明确的污染排放行为，包括物证、书证、证人证言、笔录、视听资料等。</w:t>
      </w:r>
    </w:p>
    <w:p>
      <w:pPr>
        <w:pStyle w:val="201"/>
        <w:numPr>
          <w:ilvl w:val="0"/>
          <w:numId w:val="45"/>
        </w:numPr>
      </w:pPr>
      <w:r>
        <w:rPr>
          <w:rFonts w:hint="eastAsia"/>
        </w:rPr>
        <w:t>环境暴露与环境损害间存在时间先后顺序。即环境暴露发生在前，环境损害发生在后。</w:t>
      </w:r>
    </w:p>
    <w:p>
      <w:pPr>
        <w:pStyle w:val="201"/>
        <w:numPr>
          <w:ilvl w:val="0"/>
          <w:numId w:val="45"/>
        </w:numPr>
      </w:pPr>
      <w:r>
        <w:rPr>
          <w:rFonts w:hint="eastAsia"/>
        </w:rPr>
        <w:t>环境暴露与环境损害间的关联具有合理性。环境暴露导致环境损害的机理可由医学、生物学、毒理学等理论做出合理解释。</w:t>
      </w:r>
    </w:p>
    <w:p>
      <w:pPr>
        <w:pStyle w:val="201"/>
        <w:numPr>
          <w:ilvl w:val="0"/>
          <w:numId w:val="45"/>
        </w:numPr>
      </w:pPr>
      <w:r>
        <w:rPr>
          <w:rFonts w:hint="eastAsia"/>
        </w:rPr>
        <w:t>环境暴露与环境损害间的关联具有一致性。环境暴露与环境损害间的关联在不同时间、地点和研究对象中得到重复性验证。</w:t>
      </w:r>
    </w:p>
    <w:p>
      <w:pPr>
        <w:pStyle w:val="201"/>
        <w:numPr>
          <w:ilvl w:val="0"/>
          <w:numId w:val="45"/>
        </w:numPr>
      </w:pPr>
      <w:r>
        <w:rPr>
          <w:rFonts w:hint="eastAsia"/>
        </w:rPr>
        <w:t>环境暴露与环境损害间的关联具有特异性。环境损害发生在特定的环境暴露条件下，不因其他原因导致。由于环境暴露与环境损害间可能存在单因多果、多因多果等复杂因果关系，因此，环境暴露与环境损害间关联的特异性不作强制性要求。</w:t>
      </w:r>
    </w:p>
    <w:p>
      <w:pPr>
        <w:pStyle w:val="2"/>
        <w:numPr>
          <w:ilvl w:val="1"/>
          <w:numId w:val="1"/>
        </w:numPr>
      </w:pPr>
      <w:bookmarkStart w:id="152" w:name="_Toc492308788"/>
      <w:r>
        <w:rPr>
          <w:rFonts w:hint="eastAsia"/>
        </w:rPr>
        <w:t>因果关系分析方法</w:t>
      </w:r>
      <w:bookmarkEnd w:id="152"/>
    </w:p>
    <w:p>
      <w:pPr>
        <w:pStyle w:val="199"/>
        <w:spacing w:before="240" w:after="240"/>
      </w:pPr>
      <w:r>
        <w:rPr>
          <w:rFonts w:hint="eastAsia"/>
        </w:rPr>
        <w:t>污染环境行为与生态环境损害间的因果关系分析，主要通过文献查阅、专家咨询、样方调查和生态实验等方法，阐明污染环境行为导致生态环境损害的可能的作用机制，建立污染环境行为导致生态环境损害的生态链条，分析污染环境行为导致生态环境损害的可能性。</w:t>
      </w:r>
    </w:p>
    <w:p>
      <w:pPr>
        <w:pStyle w:val="2"/>
        <w:numPr>
          <w:ilvl w:val="1"/>
          <w:numId w:val="1"/>
        </w:numPr>
      </w:pPr>
      <w:bookmarkStart w:id="153" w:name="_Toc492308789"/>
      <w:r>
        <w:rPr>
          <w:rFonts w:hint="eastAsia"/>
        </w:rPr>
        <w:t>因果关系分析内容</w:t>
      </w:r>
      <w:bookmarkEnd w:id="153"/>
    </w:p>
    <w:p>
      <w:pPr>
        <w:pStyle w:val="199"/>
        <w:spacing w:before="240" w:after="240"/>
      </w:pPr>
      <w:r>
        <w:rPr>
          <w:rFonts w:hint="eastAsia"/>
        </w:rPr>
        <w:t>污染环境或破坏生态行为与生态环境损害间因果关系分析的主要内容包括行为-后果时间顺序分析、环境污染物（污染源、环境介质、生物）的同源性分析、污染物迁移路径的合理性分析、生物暴露的可能性分析、生物发生损害的可能性分析。</w:t>
      </w:r>
    </w:p>
    <w:p>
      <w:pPr>
        <w:pStyle w:val="201"/>
        <w:numPr>
          <w:ilvl w:val="0"/>
          <w:numId w:val="46"/>
        </w:numPr>
      </w:pPr>
      <w:r>
        <w:rPr>
          <w:rFonts w:hint="eastAsia"/>
        </w:rPr>
        <w:t>行为-后果时间顺序分析。调查分析污染环境或破坏生态行为与生态环境损害发生的时间先后顺序。污染环境或破坏生态行为与生态环境损害间应存在明确的时间先后顺序。</w:t>
      </w:r>
    </w:p>
    <w:p>
      <w:pPr>
        <w:pStyle w:val="201"/>
        <w:numPr>
          <w:ilvl w:val="0"/>
          <w:numId w:val="46"/>
        </w:numPr>
      </w:pPr>
      <w:r>
        <w:rPr>
          <w:rFonts w:hint="eastAsia"/>
        </w:rPr>
        <w:t>环境污染物的同源性分析。采样分析污染源、环境介质和生物中污染物的成分、浓度、同位素丰度等，采用稳定同位素或放射性同位素和指纹图谱等技术，结合统计分析方法，判断污染源、环境介质和生物中污染物是否具有同源性。</w:t>
      </w:r>
    </w:p>
    <w:p>
      <w:pPr>
        <w:pStyle w:val="201"/>
        <w:numPr>
          <w:ilvl w:val="0"/>
          <w:numId w:val="46"/>
        </w:numPr>
      </w:pPr>
      <w:r>
        <w:rPr>
          <w:rFonts w:hint="eastAsia"/>
        </w:rPr>
        <w:t>迁移路径的合理性分析。分析评估区域气候气象、地形地貌、水文地质等自然环境条件，判断是否存在污染物从污染源迁移至环境介质最后到达生物的可能。建立环境污染物从污染源经环境介质到生物的迁移路径假设，识别划分迁移路径的每一个单元，利用空间分析、迁移扩散模型等方法分析污染物迁移方向、浓度变化等情况，分析判断各个单元是否可以组成完整的链条，验证迁移路径的连续性、合理性和完整性。</w:t>
      </w:r>
    </w:p>
    <w:p>
      <w:pPr>
        <w:pStyle w:val="201"/>
        <w:numPr>
          <w:ilvl w:val="0"/>
          <w:numId w:val="46"/>
        </w:numPr>
      </w:pPr>
      <w:r>
        <w:rPr>
          <w:rFonts w:hint="eastAsia"/>
        </w:rPr>
        <w:t>生物暴露的可能性分析。识别生物暴露于环境污染物的暴露介质、暴露途径和暴露方式，结合生物内暴露和外暴露测量，分析判断生物暴露于环境污染物的可能性。</w:t>
      </w:r>
    </w:p>
    <w:p>
      <w:pPr>
        <w:pStyle w:val="201"/>
        <w:numPr>
          <w:ilvl w:val="0"/>
          <w:numId w:val="46"/>
        </w:numPr>
      </w:pPr>
      <w:r>
        <w:rPr>
          <w:rFonts w:hint="eastAsia"/>
        </w:rPr>
        <w:t>生物发生损害的可能性分析。通过文献查阅、专家咨询和毒理实验等方法，分析污染物暴露与生态环境损害间的关联性，阐明污染物暴露与生态环境损害间可能的作用机理。建立污染物暴露与生态环境损害间的剂量-反应关系，结合环境介质中污染物浓度、生物内暴露和外暴露量等，分析判断生物暴露水平产生损害的可能性。</w:t>
      </w:r>
    </w:p>
    <w:p>
      <w:pPr>
        <w:pStyle w:val="201"/>
        <w:numPr>
          <w:ilvl w:val="0"/>
          <w:numId w:val="46"/>
        </w:numPr>
      </w:pPr>
      <w:r>
        <w:rPr>
          <w:rFonts w:hint="eastAsia"/>
        </w:rPr>
        <w:t>排除其他可能的因素的影响，并阐述因果关系分析结论的不确定性。</w:t>
      </w:r>
    </w:p>
    <w:p>
      <w:pPr>
        <w:pStyle w:val="2"/>
        <w:numPr>
          <w:ilvl w:val="1"/>
          <w:numId w:val="1"/>
        </w:numPr>
      </w:pPr>
      <w:bookmarkStart w:id="154" w:name="_Toc492308790"/>
      <w:r>
        <w:rPr>
          <w:rFonts w:hint="eastAsia"/>
        </w:rPr>
        <w:t>参与度评定</w:t>
      </w:r>
      <w:bookmarkEnd w:id="154"/>
    </w:p>
    <w:p>
      <w:pPr>
        <w:autoSpaceDE w:val="0"/>
        <w:autoSpaceDN w:val="0"/>
        <w:adjustRightInd w:val="0"/>
        <w:spacing w:line="400" w:lineRule="atLeast"/>
        <w:ind w:firstLine="435"/>
      </w:pPr>
      <w:r>
        <w:rPr>
          <w:rFonts w:ascii="宋体" w:hint="eastAsia"/>
          <w:szCs w:val="21"/>
        </w:rPr>
        <w:t>在前述因果关系分析基础上，评定污染环境</w:t>
      </w:r>
      <w:r>
        <w:rPr>
          <w:rFonts w:hint="eastAsia"/>
        </w:rPr>
        <w:t>或破坏生态</w:t>
      </w:r>
      <w:r>
        <w:rPr>
          <w:rFonts w:ascii="宋体" w:hint="eastAsia"/>
          <w:szCs w:val="21"/>
        </w:rPr>
        <w:t>行为</w:t>
      </w:r>
      <w:r>
        <w:rPr>
          <w:rFonts w:hint="eastAsia"/>
        </w:rPr>
        <w:t>在</w:t>
      </w:r>
      <w:r>
        <w:rPr>
          <w:rFonts w:ascii="宋体" w:hint="eastAsia"/>
          <w:szCs w:val="21"/>
        </w:rPr>
        <w:t>环境损害后果</w:t>
      </w:r>
      <w:r>
        <w:rPr>
          <w:rFonts w:hint="eastAsia"/>
        </w:rPr>
        <w:t>中原因力（所起作用或介入程度）的大小。一般有5种典型情形：</w:t>
      </w:r>
    </w:p>
    <w:p>
      <w:pPr>
        <w:pStyle w:val="201"/>
        <w:numPr>
          <w:ilvl w:val="0"/>
          <w:numId w:val="47"/>
        </w:numPr>
      </w:pPr>
      <w:r>
        <w:rPr>
          <w:rFonts w:hint="eastAsia"/>
        </w:rPr>
        <w:t>“过失行为直接导致不良后果”。这种情形意味着污染环境或破坏生态行为对造成环境损害具有100%的原因力。</w:t>
      </w:r>
    </w:p>
    <w:p>
      <w:pPr>
        <w:pStyle w:val="201"/>
        <w:numPr>
          <w:ilvl w:val="0"/>
          <w:numId w:val="47"/>
        </w:numPr>
      </w:pPr>
      <w:r>
        <w:rPr>
          <w:rFonts w:hint="eastAsia"/>
        </w:rPr>
        <w:t>“主要由过失行为导致的不良后果”。这种情形意味着污染环境或破坏生态行为对造成环境损害具有</w:t>
      </w:r>
      <w:r>
        <w:t>75</w:t>
      </w:r>
      <w:r>
        <w:rPr>
          <w:rFonts w:hint="eastAsia"/>
        </w:rPr>
        <w:t>%的原因力。</w:t>
      </w:r>
    </w:p>
    <w:p>
      <w:pPr>
        <w:pStyle w:val="201"/>
        <w:numPr>
          <w:ilvl w:val="0"/>
          <w:numId w:val="47"/>
        </w:numPr>
      </w:pPr>
      <w:r>
        <w:rPr>
          <w:rFonts w:hint="eastAsia"/>
        </w:rPr>
        <w:t>“过失行为与其他原因共同导致”。这种情形意味着污染环境或破坏生态行为与其他原因共同导致生态环境损害的出现，而任何一个因素单独存在时都不会出现这种不良后果。在这种情况下可评定该过失行为对造成环境损害具有</w:t>
      </w:r>
      <w:r>
        <w:t>50</w:t>
      </w:r>
      <w:r>
        <w:rPr>
          <w:rFonts w:hint="eastAsia"/>
        </w:rPr>
        <w:t>%的原因力。</w:t>
      </w:r>
    </w:p>
    <w:p>
      <w:pPr>
        <w:pStyle w:val="201"/>
        <w:numPr>
          <w:ilvl w:val="0"/>
          <w:numId w:val="47"/>
        </w:numPr>
      </w:pPr>
      <w:r>
        <w:rPr>
          <w:rFonts w:hint="eastAsia"/>
        </w:rPr>
        <w:t>“过失行为属于诱发因素”。这种情形意味着其他原因是造成环境损害的主要因素，而污染环境或破坏生态行为只是诱发因素或者促发因素，此时该过失行为在环境损害后果中的原因力是2</w:t>
      </w:r>
      <w:r>
        <w:t>5</w:t>
      </w:r>
      <w:r>
        <w:rPr>
          <w:rFonts w:hint="eastAsia"/>
        </w:rPr>
        <w:t>%。</w:t>
      </w:r>
    </w:p>
    <w:p>
      <w:pPr>
        <w:pStyle w:val="201"/>
        <w:numPr>
          <w:ilvl w:val="0"/>
          <w:numId w:val="47"/>
        </w:numPr>
      </w:pPr>
      <w:r>
        <w:rPr>
          <w:rFonts w:hint="eastAsia"/>
        </w:rPr>
        <w:t>“不良后果与过失行为没有关系”。这种情形意味着污染环境或破坏生态行为对于环境损害没有任何原因力。在某些的情况下，虽然存在一定程度的过失行为，但该行为不导致特定的环境损害后果。</w:t>
      </w:r>
    </w:p>
    <w:p>
      <w:pPr>
        <w:pStyle w:val="199"/>
        <w:spacing w:before="240" w:after="240"/>
      </w:pPr>
    </w:p>
    <w:p>
      <w:pPr>
        <w:pStyle w:val="1"/>
        <w:numPr>
          <w:ilvl w:val="0"/>
          <w:numId w:val="1"/>
        </w:numPr>
      </w:pPr>
      <w:bookmarkStart w:id="155" w:name="_Toc492308791"/>
      <w:r>
        <w:rPr>
          <w:rFonts w:hint="eastAsia"/>
        </w:rPr>
        <w:t>人身损害鉴定</w:t>
      </w:r>
      <w:bookmarkEnd w:id="155"/>
    </w:p>
    <w:p>
      <w:pPr>
        <w:pStyle w:val="2"/>
        <w:numPr>
          <w:ilvl w:val="1"/>
          <w:numId w:val="1"/>
        </w:numPr>
      </w:pPr>
      <w:bookmarkStart w:id="156" w:name="_Toc492308792"/>
      <w:r>
        <w:rPr>
          <w:rFonts w:hint="eastAsia"/>
        </w:rPr>
        <w:t>个体人身损害鉴定</w:t>
      </w:r>
      <w:bookmarkEnd w:id="156"/>
    </w:p>
    <w:p>
      <w:pPr>
        <w:pStyle w:val="199"/>
        <w:spacing w:before="240" w:after="240"/>
        <w:rPr>
          <w:rFonts w:cs="Times New Roman"/>
        </w:rPr>
      </w:pPr>
      <w:r>
        <w:rPr>
          <w:rFonts w:hint="eastAsia"/>
        </w:rPr>
        <w:t>个体水平的人身损害应排除不可抗力以及受害人主观故意或重大过失，其鉴定应满足下列任一条件：</w:t>
      </w:r>
    </w:p>
    <w:p>
      <w:pPr>
        <w:pStyle w:val="201"/>
        <w:numPr>
          <w:ilvl w:val="0"/>
          <w:numId w:val="48"/>
        </w:numPr>
      </w:pPr>
      <w:r>
        <w:rPr>
          <w:rFonts w:hint="eastAsia"/>
        </w:rPr>
        <w:t>个体死亡的。</w:t>
      </w:r>
    </w:p>
    <w:p>
      <w:pPr>
        <w:pStyle w:val="201"/>
        <w:numPr>
          <w:ilvl w:val="0"/>
          <w:numId w:val="48"/>
        </w:numPr>
      </w:pPr>
      <w:r>
        <w:rPr>
          <w:rFonts w:hint="eastAsia"/>
        </w:rPr>
        <w:t>按照《人体损伤致残程度分级》（2</w:t>
      </w:r>
      <w:r>
        <w:t>017</w:t>
      </w:r>
      <w:r>
        <w:rPr>
          <w:rFonts w:hint="eastAsia"/>
        </w:rPr>
        <w:t>）评定为伤残的。</w:t>
      </w:r>
    </w:p>
    <w:p>
      <w:pPr>
        <w:pStyle w:val="201"/>
        <w:numPr>
          <w:ilvl w:val="0"/>
          <w:numId w:val="48"/>
        </w:numPr>
        <w:rPr>
          <w:rFonts w:cs="Times New Roman"/>
        </w:rPr>
      </w:pPr>
      <w:r>
        <w:rPr>
          <w:rFonts w:hint="eastAsia"/>
        </w:rPr>
        <w:t>临床检查可见特异性或严重的非特异性临床症状或体征、生化指标或物理检查结果异常，按照《疾病和有关健康问题的国际统计分类》（</w:t>
      </w:r>
      <w:r>
        <w:t>ICD-10</w:t>
      </w:r>
      <w:r>
        <w:rPr>
          <w:rFonts w:hint="eastAsia"/>
        </w:rPr>
        <w:t>）明确诊断为某种或多种疾病的。</w:t>
      </w:r>
    </w:p>
    <w:p>
      <w:pPr>
        <w:pStyle w:val="201"/>
        <w:numPr>
          <w:ilvl w:val="0"/>
          <w:numId w:val="48"/>
        </w:numPr>
        <w:rPr>
          <w:rFonts w:cs="Times New Roman"/>
        </w:rPr>
      </w:pPr>
      <w:r>
        <w:rPr>
          <w:rFonts w:hint="eastAsia"/>
        </w:rPr>
        <w:t>虽未确定为死亡、伤残或疾病，为预防人体出现不可逆转的器质性或功能性损伤而必须采取临床治疗或行为干预的。</w:t>
      </w:r>
    </w:p>
    <w:p>
      <w:pPr>
        <w:pStyle w:val="2"/>
        <w:numPr>
          <w:ilvl w:val="1"/>
          <w:numId w:val="1"/>
        </w:numPr>
      </w:pPr>
      <w:bookmarkStart w:id="157" w:name="_Toc492308793"/>
      <w:r>
        <w:rPr>
          <w:rFonts w:hint="eastAsia"/>
        </w:rPr>
        <w:t>群体人身损害鉴定</w:t>
      </w:r>
      <w:bookmarkEnd w:id="157"/>
    </w:p>
    <w:p>
      <w:pPr>
        <w:pStyle w:val="199"/>
        <w:spacing w:before="240" w:after="240"/>
        <w:rPr>
          <w:rFonts w:cs="Times New Roman"/>
        </w:rPr>
      </w:pPr>
      <w:r>
        <w:rPr>
          <w:rFonts w:hint="eastAsia"/>
        </w:rPr>
        <w:t>群体水平的人身损害应排除不可抗力以及受害人主观故意或重大过失，其鉴定应满足下列任一条件：</w:t>
      </w:r>
    </w:p>
    <w:p>
      <w:pPr>
        <w:pStyle w:val="201"/>
        <w:numPr>
          <w:ilvl w:val="0"/>
          <w:numId w:val="49"/>
        </w:numPr>
      </w:pPr>
      <w:r>
        <w:rPr>
          <w:rFonts w:hint="eastAsia"/>
        </w:rPr>
        <w:t>流行病学调查表明调查人群与对照人群在疾病频率（如发病率、死亡率等）、生理生化指标或临床物理检查结果等存在显著性差异。</w:t>
      </w:r>
    </w:p>
    <w:p>
      <w:pPr>
        <w:pStyle w:val="201"/>
        <w:numPr>
          <w:ilvl w:val="0"/>
          <w:numId w:val="49"/>
        </w:numPr>
        <w:rPr>
          <w:rFonts w:cs="Times New Roman"/>
        </w:rPr>
      </w:pPr>
      <w:r>
        <w:rPr>
          <w:rFonts w:hint="eastAsia"/>
        </w:rPr>
        <w:t>空间分析表明调查人群疾病频率（如疾病、死亡、伤残等）存在显著的空间聚集性。</w:t>
      </w:r>
    </w:p>
    <w:p>
      <w:pPr>
        <w:pStyle w:val="201"/>
        <w:numPr>
          <w:ilvl w:val="0"/>
          <w:numId w:val="0"/>
        </w:numPr>
        <w:ind w:left="993"/>
      </w:pPr>
    </w:p>
    <w:p>
      <w:pPr>
        <w:pStyle w:val="1"/>
        <w:numPr>
          <w:ilvl w:val="0"/>
          <w:numId w:val="1"/>
        </w:numPr>
      </w:pPr>
      <w:bookmarkStart w:id="158" w:name="_Toc492308794"/>
      <w:r>
        <w:rPr>
          <w:rFonts w:hint="eastAsia"/>
        </w:rPr>
        <w:t>财产损害鉴定</w:t>
      </w:r>
      <w:bookmarkEnd w:id="158"/>
    </w:p>
    <w:p>
      <w:pPr>
        <w:pStyle w:val="199"/>
        <w:spacing w:before="240" w:after="240"/>
        <w:rPr>
          <w:rFonts w:cs="Times New Roman"/>
        </w:rPr>
      </w:pPr>
      <w:r>
        <w:rPr>
          <w:rFonts w:hint="eastAsia"/>
        </w:rPr>
        <w:t>财产损害的鉴定应排除不可抗力造成的财产损毁以及财产所有者主观故意或重大过失，且满足下列任一条件：</w:t>
      </w:r>
    </w:p>
    <w:p>
      <w:pPr>
        <w:pStyle w:val="201"/>
        <w:numPr>
          <w:ilvl w:val="0"/>
          <w:numId w:val="50"/>
        </w:numPr>
      </w:pPr>
      <w:r>
        <w:rPr>
          <w:rFonts w:hint="eastAsia"/>
        </w:rPr>
        <w:t>造成国家、集体或个人财产物理性损坏的。</w:t>
      </w:r>
    </w:p>
    <w:p>
      <w:pPr>
        <w:pStyle w:val="201"/>
        <w:numPr>
          <w:ilvl w:val="0"/>
          <w:numId w:val="50"/>
        </w:numPr>
      </w:pPr>
      <w:r>
        <w:rPr>
          <w:rFonts w:hint="eastAsia"/>
        </w:rPr>
        <w:t>造成国家、集体或个人财产功能性损坏的。</w:t>
      </w:r>
    </w:p>
    <w:p>
      <w:pPr>
        <w:pStyle w:val="201"/>
        <w:numPr>
          <w:ilvl w:val="0"/>
          <w:numId w:val="50"/>
        </w:numPr>
      </w:pPr>
      <w:r>
        <w:rPr>
          <w:rFonts w:hint="eastAsia"/>
        </w:rPr>
        <w:t>造成国家、集体或个人财产实际价值减少的。</w:t>
      </w:r>
    </w:p>
    <w:p>
      <w:pPr>
        <w:pStyle w:val="201"/>
        <w:numPr>
          <w:ilvl w:val="0"/>
          <w:numId w:val="50"/>
        </w:numPr>
      </w:pPr>
      <w:r>
        <w:rPr>
          <w:rFonts w:hint="eastAsia"/>
        </w:rPr>
        <w:t>防止财产因环境污染或生态破坏造成进一步损毁而额外支出的费用。</w:t>
      </w:r>
    </w:p>
    <w:p>
      <w:pPr>
        <w:pStyle w:val="201"/>
        <w:numPr>
          <w:ilvl w:val="0"/>
          <w:numId w:val="50"/>
        </w:numPr>
      </w:pPr>
      <w:r>
        <w:rPr>
          <w:rFonts w:hint="eastAsia"/>
        </w:rPr>
        <w:t>造成法律规定的其他损坏情形的。</w:t>
      </w:r>
    </w:p>
    <w:p>
      <w:pPr>
        <w:pStyle w:val="201"/>
        <w:numPr>
          <w:ilvl w:val="0"/>
          <w:numId w:val="0"/>
        </w:numPr>
        <w:ind w:left="993"/>
      </w:pPr>
    </w:p>
    <w:p>
      <w:pPr>
        <w:pStyle w:val="1"/>
        <w:numPr>
          <w:ilvl w:val="0"/>
          <w:numId w:val="1"/>
        </w:numPr>
        <w:rPr>
          <w:rFonts w:cs="Times New Roman"/>
        </w:rPr>
      </w:pPr>
      <w:bookmarkStart w:id="159" w:name="_Toc492308795"/>
      <w:r>
        <w:rPr>
          <w:rFonts w:hint="eastAsia"/>
        </w:rPr>
        <w:t>生态环境损害鉴定</w:t>
      </w:r>
      <w:bookmarkEnd w:id="159"/>
    </w:p>
    <w:p>
      <w:pPr>
        <w:pStyle w:val="2"/>
        <w:numPr>
          <w:ilvl w:val="1"/>
          <w:numId w:val="1"/>
        </w:numPr>
      </w:pPr>
      <w:bookmarkStart w:id="160" w:name="_Toc492308796"/>
      <w:r>
        <w:rPr>
          <w:rFonts w:hint="eastAsia"/>
        </w:rPr>
        <w:t>生态环境损害鉴定条件</w:t>
      </w:r>
      <w:bookmarkEnd w:id="160"/>
    </w:p>
    <w:p>
      <w:pPr>
        <w:pStyle w:val="199"/>
        <w:spacing w:before="240" w:after="240"/>
        <w:rPr>
          <w:rFonts w:cs="Times New Roman"/>
        </w:rPr>
      </w:pPr>
      <w:r>
        <w:rPr>
          <w:rFonts w:hint="eastAsia"/>
        </w:rPr>
        <w:t>生态环境损害的鉴定应满足下列任一条件：</w:t>
      </w:r>
    </w:p>
    <w:p>
      <w:pPr>
        <w:pStyle w:val="201"/>
        <w:numPr>
          <w:ilvl w:val="0"/>
          <w:numId w:val="51"/>
        </w:numPr>
        <w:rPr>
          <w:rFonts w:cs="Times New Roman"/>
        </w:rPr>
      </w:pPr>
      <w:r>
        <w:rPr>
          <w:rFonts w:hint="eastAsia"/>
        </w:rPr>
        <w:t>评估区域空气、地表水、沉积物、土壤、地下水等环境介质中特征污染物浓度超过基线20%以上。</w:t>
      </w:r>
    </w:p>
    <w:p>
      <w:pPr>
        <w:pStyle w:val="201"/>
        <w:numPr>
          <w:ilvl w:val="0"/>
          <w:numId w:val="51"/>
        </w:numPr>
      </w:pPr>
      <w:r>
        <w:rPr>
          <w:rFonts w:hint="eastAsia"/>
        </w:rPr>
        <w:t>评估区域指示物种种群数量或密度降低，且与基线相比存在统计学显著差异。</w:t>
      </w:r>
    </w:p>
    <w:p>
      <w:pPr>
        <w:pStyle w:val="201"/>
        <w:numPr>
          <w:ilvl w:val="0"/>
          <w:numId w:val="51"/>
        </w:numPr>
      </w:pPr>
      <w:r>
        <w:rPr>
          <w:rFonts w:hint="eastAsia"/>
        </w:rPr>
        <w:t>评估区域指示物种种群结构（性别比例、年龄组成等）改变，且与基线相比存在统计学显著差异。</w:t>
      </w:r>
    </w:p>
    <w:p>
      <w:pPr>
        <w:pStyle w:val="201"/>
        <w:numPr>
          <w:ilvl w:val="0"/>
          <w:numId w:val="51"/>
        </w:numPr>
      </w:pPr>
      <w:r>
        <w:rPr>
          <w:rFonts w:hint="eastAsia"/>
        </w:rPr>
        <w:t>评估区域植物群落组成和结构发生变化，且与基线相比存在统计学显著差异。</w:t>
      </w:r>
    </w:p>
    <w:p>
      <w:pPr>
        <w:pStyle w:val="201"/>
        <w:numPr>
          <w:ilvl w:val="0"/>
          <w:numId w:val="51"/>
        </w:numPr>
      </w:pPr>
      <w:r>
        <w:rPr>
          <w:rFonts w:hint="eastAsia"/>
        </w:rPr>
        <w:t>评估区域植被覆盖度降低，且与基线相比存在统计学显著差异。</w:t>
      </w:r>
    </w:p>
    <w:p>
      <w:pPr>
        <w:pStyle w:val="201"/>
        <w:numPr>
          <w:ilvl w:val="0"/>
          <w:numId w:val="51"/>
        </w:numPr>
      </w:pPr>
      <w:r>
        <w:rPr>
          <w:rFonts w:hint="eastAsia"/>
        </w:rPr>
        <w:t xml:space="preserve">评估区域生物物种丰度减少，且与基线相比存在统计学显著差异。 </w:t>
      </w:r>
    </w:p>
    <w:p>
      <w:pPr>
        <w:pStyle w:val="201"/>
        <w:numPr>
          <w:ilvl w:val="0"/>
          <w:numId w:val="51"/>
        </w:numPr>
      </w:pPr>
      <w:r>
        <w:rPr>
          <w:rFonts w:hint="eastAsia"/>
        </w:rPr>
        <w:t>评估区域生物体外部畸形、骨骼变形、内部器官和软组织畸形、组织病理学水平损 害等发生率增加，且与基线相比存在统计学显著差异。</w:t>
      </w:r>
    </w:p>
    <w:p>
      <w:pPr>
        <w:pStyle w:val="201"/>
        <w:numPr>
          <w:ilvl w:val="0"/>
          <w:numId w:val="51"/>
        </w:numPr>
      </w:pPr>
      <w:r>
        <w:rPr>
          <w:rFonts w:hint="eastAsia"/>
        </w:rPr>
        <w:t>造成生态环境损害的其他情形。</w:t>
      </w:r>
    </w:p>
    <w:p>
      <w:pPr>
        <w:pStyle w:val="2"/>
        <w:numPr>
          <w:ilvl w:val="1"/>
          <w:numId w:val="1"/>
        </w:numPr>
      </w:pPr>
      <w:bookmarkStart w:id="161" w:name="_Toc492308797"/>
      <w:r>
        <w:rPr>
          <w:rFonts w:hint="eastAsia"/>
        </w:rPr>
        <w:t>生态环境损害实物量化方法</w:t>
      </w:r>
      <w:bookmarkEnd w:id="161"/>
    </w:p>
    <w:p>
      <w:pPr>
        <w:pStyle w:val="199"/>
        <w:spacing w:before="240" w:after="240"/>
      </w:pPr>
      <w:r>
        <w:rPr>
          <w:rFonts w:hint="eastAsia"/>
        </w:rPr>
        <w:t>生态环境损害实物量化的常用方法主要包括统计分析、空间分析、模型模拟。生态环境损害实物量化过程中应综合利用这些方法，并对不同方法量化结果的不确定性进行分析。</w:t>
      </w:r>
    </w:p>
    <w:p>
      <w:pPr>
        <w:pStyle w:val="2"/>
        <w:numPr>
          <w:ilvl w:val="1"/>
          <w:numId w:val="1"/>
        </w:numPr>
      </w:pPr>
      <w:bookmarkStart w:id="162" w:name="_Toc492308798"/>
      <w:r>
        <w:rPr>
          <w:rFonts w:hint="eastAsia"/>
        </w:rPr>
        <w:t>生态环境损害实物量化内容</w:t>
      </w:r>
      <w:bookmarkEnd w:id="162"/>
    </w:p>
    <w:p>
      <w:pPr>
        <w:pStyle w:val="201"/>
        <w:numPr>
          <w:ilvl w:val="0"/>
          <w:numId w:val="52"/>
        </w:numPr>
      </w:pPr>
      <w:r>
        <w:rPr>
          <w:rFonts w:hint="eastAsia"/>
        </w:rPr>
        <w:t>综合考虑评估对象、目的、适用条件、资料完备程度等情况，选择适当的实物量化指标、方法和参数。对生态环境质量的损害，一般以特征污染物浓度为量化指标。对生态系统服务的损害，一般选择指示物种种群密度、种群数量、种群结构、植被覆盖度等指标作为量化指标。</w:t>
      </w:r>
    </w:p>
    <w:p>
      <w:pPr>
        <w:pStyle w:val="201"/>
        <w:numPr>
          <w:ilvl w:val="0"/>
          <w:numId w:val="52"/>
        </w:numPr>
      </w:pPr>
      <w:r>
        <w:rPr>
          <w:rFonts w:hint="eastAsia"/>
        </w:rPr>
        <w:t>比较污染环境行为发生前后空气、地表水、沉积物、土壤、地下水等生态环境质量状况，确定生态环境中特征污染物浓度超过基线的时间、体积和程度等变量和因素。</w:t>
      </w:r>
    </w:p>
    <w:p>
      <w:pPr>
        <w:pStyle w:val="201"/>
        <w:numPr>
          <w:ilvl w:val="0"/>
          <w:numId w:val="52"/>
        </w:numPr>
      </w:pPr>
      <w:r>
        <w:rPr>
          <w:rFonts w:hint="eastAsia"/>
        </w:rPr>
        <w:t>比较污染环境或破坏生态行为发生前后生物种群数量、密度、结构等的变化，确定生物资源或生态系统服务超过基线的时间、面积和程度等变量和因素。</w:t>
      </w:r>
    </w:p>
    <w:p>
      <w:r>
        <w:br w:type="page"/>
      </w:r>
    </w:p>
    <w:p>
      <w:pPr>
        <w:rPr>
          <w:rFonts w:ascii="宋体" w:cs="宋体"/>
          <w:szCs w:val="21"/>
        </w:rPr>
      </w:pPr>
    </w:p>
    <w:p>
      <w:pPr>
        <w:pStyle w:val="47"/>
      </w:pPr>
      <w:bookmarkStart w:id="163" w:name="_Toc492308799"/>
      <w:r>
        <w:rPr>
          <w:rFonts w:hint="eastAsia"/>
        </w:rPr>
        <w:t>第</w:t>
      </w:r>
      <w:r>
        <w:t>6</w:t>
      </w:r>
      <w:r>
        <w:rPr>
          <w:rFonts w:hint="eastAsia"/>
        </w:rPr>
        <w:t>部分 环境</w:t>
      </w:r>
      <w:r>
        <w:t>损害</w:t>
      </w:r>
      <w:r>
        <w:rPr>
          <w:rFonts w:hint="eastAsia"/>
        </w:rPr>
        <w:t>评估</w:t>
      </w:r>
      <w:bookmarkEnd w:id="163"/>
    </w:p>
    <w:p>
      <w:pPr>
        <w:pStyle w:val="199"/>
        <w:spacing w:before="240" w:after="240"/>
      </w:pPr>
    </w:p>
    <w:p>
      <w:pPr>
        <w:pStyle w:val="1"/>
        <w:numPr>
          <w:ilvl w:val="0"/>
          <w:numId w:val="53"/>
        </w:numPr>
      </w:pPr>
      <w:bookmarkStart w:id="164" w:name="_Toc492308800"/>
      <w:r>
        <w:rPr>
          <w:rFonts w:hint="eastAsia"/>
        </w:rPr>
        <w:t>范围</w:t>
      </w:r>
      <w:bookmarkEnd w:id="164"/>
    </w:p>
    <w:p>
      <w:pPr>
        <w:pStyle w:val="199"/>
        <w:spacing w:before="240" w:after="240"/>
      </w:pPr>
      <w:r>
        <w:rPr>
          <w:rFonts w:hint="eastAsia"/>
        </w:rPr>
        <w:t>本部分规定了环境损害鉴定评估中环境损害评估的原则和价值量化方法。</w:t>
      </w:r>
    </w:p>
    <w:p>
      <w:pPr>
        <w:pStyle w:val="199"/>
        <w:spacing w:before="240" w:after="240"/>
      </w:pPr>
      <w:r>
        <w:rPr>
          <w:rFonts w:hint="eastAsia"/>
        </w:rPr>
        <w:t>本部分适用于环境损害鉴定评估中的各项鉴定评估。</w:t>
      </w:r>
    </w:p>
    <w:p>
      <w:pPr>
        <w:pStyle w:val="199"/>
        <w:spacing w:before="240" w:after="240"/>
      </w:pPr>
    </w:p>
    <w:p>
      <w:pPr>
        <w:pStyle w:val="1"/>
        <w:numPr>
          <w:ilvl w:val="0"/>
          <w:numId w:val="1"/>
        </w:numPr>
      </w:pPr>
      <w:bookmarkStart w:id="165" w:name="_Toc492308801"/>
      <w:r>
        <w:rPr>
          <w:rFonts w:hint="eastAsia"/>
        </w:rPr>
        <w:t>规范性引用文件</w:t>
      </w:r>
      <w:bookmarkEnd w:id="165"/>
    </w:p>
    <w:p>
      <w:pPr>
        <w:pStyle w:val="199"/>
        <w:spacing w:before="240" w:after="240"/>
      </w:pPr>
      <w:r>
        <w:rPr>
          <w:rFonts w:hint="eastAsia"/>
        </w:rPr>
        <w:t>下列文件中的条款通过本部分的引用而成为本部分的条款。凡是注明日期的引用文件，其随后所有的修改单（不包括勘误的内容）或修订版均不适用于本部分，然而，鼓励根据本部分达成协议的各方研究是否可适用这些文件的新版本。凡是不注明日期的引用文件，其新版本适用于本部分。</w:t>
      </w:r>
    </w:p>
    <w:p>
      <w:pPr>
        <w:pStyle w:val="199"/>
        <w:spacing w:before="240" w:after="240"/>
      </w:pPr>
      <w:r>
        <w:rPr>
          <w:rFonts w:hint="eastAsia"/>
        </w:rPr>
        <w:t>本规范第1部分 环境损害鉴定评估通用术语</w:t>
      </w:r>
    </w:p>
    <w:p>
      <w:pPr>
        <w:pStyle w:val="199"/>
        <w:spacing w:before="240" w:after="240"/>
      </w:pPr>
      <w:r>
        <w:rPr>
          <w:rFonts w:hint="eastAsia"/>
        </w:rPr>
        <w:t>《生态环境损害鉴定评估技术指南 总纲》（2016）</w:t>
      </w:r>
    </w:p>
    <w:p>
      <w:pPr>
        <w:pStyle w:val="199"/>
        <w:spacing w:before="240" w:after="240"/>
      </w:pPr>
      <w:r>
        <w:rPr>
          <w:rFonts w:hint="eastAsia"/>
        </w:rPr>
        <w:t>《生态环境损害鉴定评估技术指南 损害调查》（2016）</w:t>
      </w:r>
    </w:p>
    <w:p>
      <w:pPr>
        <w:pStyle w:val="199"/>
        <w:spacing w:before="240" w:after="240"/>
      </w:pPr>
      <w:r>
        <w:rPr>
          <w:rFonts w:hint="eastAsia"/>
        </w:rPr>
        <w:t>《环境损害鉴定评估推荐方法（第Ⅱ版）》（</w:t>
      </w:r>
      <w:r>
        <w:t>2014</w:t>
      </w:r>
      <w:r>
        <w:rPr>
          <w:rFonts w:hint="eastAsia"/>
        </w:rPr>
        <w:t>）</w:t>
      </w:r>
    </w:p>
    <w:p>
      <w:pPr>
        <w:pStyle w:val="199"/>
        <w:spacing w:before="240" w:after="240"/>
        <w:rPr>
          <w:rFonts w:cs="Times New Roman"/>
        </w:rPr>
      </w:pPr>
      <w:r>
        <w:rPr>
          <w:rFonts w:hint="eastAsia"/>
        </w:rPr>
        <w:t>《突发环境事件应急处置阶段环境损害评估推荐方法》（</w:t>
      </w:r>
      <w:r>
        <w:t>2014</w:t>
      </w:r>
      <w:r>
        <w:rPr>
          <w:rFonts w:hint="eastAsia"/>
        </w:rPr>
        <w:t>）</w:t>
      </w:r>
    </w:p>
    <w:p>
      <w:pPr>
        <w:pStyle w:val="199"/>
        <w:spacing w:before="240" w:after="240"/>
      </w:pPr>
      <w:r>
        <w:rPr>
          <w:rFonts w:hint="eastAsia"/>
        </w:rPr>
        <w:t>《突发环境事件信息报告办法》</w:t>
      </w:r>
    </w:p>
    <w:p>
      <w:pPr>
        <w:pStyle w:val="199"/>
        <w:spacing w:before="240" w:after="240"/>
        <w:rPr>
          <w:rFonts w:ascii="Times New Roman" w:cs="Times New Roman" w:hAnsi="Times New Roman"/>
        </w:rPr>
      </w:pPr>
      <w:r>
        <w:rPr>
          <w:rFonts w:hint="eastAsia"/>
        </w:rPr>
        <w:t>《关于审理人身损害赔偿案件适用法律若干问题的解释》</w:t>
      </w:r>
      <w:r>
        <w:rPr>
          <w:rFonts w:ascii="Times New Roman" w:cs="Times New Roman" w:hAnsi="Times New Roman"/>
        </w:rPr>
        <w:t>（2003）</w:t>
      </w:r>
    </w:p>
    <w:p>
      <w:pPr>
        <w:pStyle w:val="199"/>
        <w:spacing w:before="240" w:after="240"/>
        <w:rPr>
          <w:rFonts w:ascii="Times New Roman" w:cs="Times New Roman" w:hAnsi="Times New Roman"/>
        </w:rPr>
      </w:pPr>
      <w:r>
        <w:rPr>
          <w:rFonts w:hint="eastAsia"/>
        </w:rPr>
        <w:t>《水域污染事故渔业损失计算方法规定》</w:t>
      </w:r>
      <w:r>
        <w:rPr>
          <w:rFonts w:ascii="Times New Roman" w:cs="Times New Roman" w:hAnsi="Times New Roman"/>
        </w:rPr>
        <w:t>（</w:t>
      </w:r>
      <w:r>
        <w:rPr>
          <w:rFonts w:hint="eastAsia"/>
        </w:rPr>
        <w:t>农业部</w:t>
      </w:r>
      <w:r>
        <w:rPr>
          <w:rFonts w:ascii="Times New Roman" w:cs="Times New Roman" w:hAnsi="Times New Roman"/>
        </w:rPr>
        <w:t>[1996]14</w:t>
      </w:r>
      <w:r>
        <w:rPr>
          <w:rFonts w:hint="eastAsia"/>
        </w:rPr>
        <w:t>号</w:t>
      </w:r>
      <w:r>
        <w:rPr>
          <w:rFonts w:ascii="Times New Roman" w:cs="Times New Roman" w:hAnsi="Times New Roman"/>
        </w:rPr>
        <w:t>）</w:t>
      </w:r>
    </w:p>
    <w:p>
      <w:pPr>
        <w:pStyle w:val="199"/>
        <w:spacing w:before="240" w:after="240"/>
        <w:rPr>
          <w:rFonts w:ascii="Times New Roman" w:cs="Times New Roman" w:hAnsi="Times New Roman"/>
        </w:rPr>
      </w:pPr>
      <w:r>
        <w:rPr>
          <w:rFonts w:hint="eastAsia"/>
        </w:rPr>
        <w:t>《污染死鱼调查方法（淡水）》</w:t>
      </w:r>
      <w:r>
        <w:rPr>
          <w:rFonts w:ascii="Times New Roman" w:cs="Times New Roman" w:hAnsi="Times New Roman"/>
        </w:rPr>
        <w:t>（</w:t>
      </w:r>
      <w:r>
        <w:rPr>
          <w:rFonts w:hint="eastAsia"/>
        </w:rPr>
        <w:t>农渔函</w:t>
      </w:r>
      <w:r>
        <w:rPr>
          <w:rFonts w:ascii="Times New Roman" w:cs="Times New Roman" w:hAnsi="Times New Roman"/>
        </w:rPr>
        <w:t>[1996]62</w:t>
      </w:r>
      <w:r>
        <w:rPr>
          <w:rFonts w:hint="eastAsia"/>
        </w:rPr>
        <w:t>号</w:t>
      </w:r>
      <w:r>
        <w:rPr>
          <w:rFonts w:ascii="Times New Roman" w:cs="Times New Roman" w:hAnsi="Times New Roman"/>
        </w:rPr>
        <w:t>）</w:t>
      </w:r>
    </w:p>
    <w:p>
      <w:pPr>
        <w:pStyle w:val="199"/>
        <w:spacing w:before="240" w:after="240"/>
        <w:rPr>
          <w:rFonts w:ascii="Times New Roman" w:cs="Times New Roman" w:hAnsi="Times New Roman"/>
        </w:rPr>
      </w:pPr>
      <w:r>
        <w:rPr>
          <w:rFonts w:hint="eastAsia"/>
        </w:rPr>
        <w:t>《关于发布全国生物物种资源调查相关技术规定（试行）的公告》</w:t>
      </w:r>
      <w:r>
        <w:rPr>
          <w:rFonts w:ascii="Times New Roman" w:cs="Times New Roman" w:hAnsi="Times New Roman"/>
        </w:rPr>
        <w:t>（</w:t>
      </w:r>
      <w:r>
        <w:rPr>
          <w:rFonts w:ascii="Times New Roman" w:hAnsi="Times New Roman" w:hint="eastAsia"/>
        </w:rPr>
        <w:t>环保部</w:t>
      </w:r>
      <w:r>
        <w:rPr>
          <w:rFonts w:ascii="Times New Roman" w:cs="Times New Roman" w:hAnsi="Times New Roman"/>
        </w:rPr>
        <w:t>2010）</w:t>
      </w:r>
    </w:p>
    <w:p>
      <w:pPr>
        <w:pStyle w:val="199"/>
        <w:spacing w:before="240" w:after="240"/>
        <w:rPr>
          <w:rFonts w:cs="Times New Roman"/>
        </w:rPr>
      </w:pPr>
      <w:r>
        <w:rPr>
          <w:rFonts w:hint="eastAsia"/>
        </w:rPr>
        <w:t>《人体损伤致残程度分级》</w:t>
      </w:r>
      <w:r>
        <w:rPr>
          <w:rFonts w:ascii="Times New Roman" w:cs="Times New Roman" w:hAnsi="Times New Roman"/>
        </w:rPr>
        <w:t>（2017）</w:t>
      </w:r>
    </w:p>
    <w:p>
      <w:pPr>
        <w:pStyle w:val="199"/>
        <w:spacing w:before="240" w:after="240"/>
        <w:rPr>
          <w:rFonts w:cs="Times New Roman"/>
        </w:rPr>
      </w:pPr>
      <w:r>
        <w:rPr>
          <w:rFonts w:ascii="Times New Roman" w:cs="Times New Roman" w:hAnsi="Times New Roman"/>
        </w:rPr>
        <w:t>GB6721</w:t>
      </w:r>
      <w:r>
        <w:rPr>
          <w:rFonts w:hint="eastAsia"/>
        </w:rPr>
        <w:t>企业职工伤亡事故经济损失统计标准</w:t>
      </w:r>
    </w:p>
    <w:p>
      <w:pPr>
        <w:pStyle w:val="199"/>
        <w:spacing w:before="240" w:after="240"/>
      </w:pPr>
      <w:r>
        <w:rPr>
          <w:rFonts w:ascii="Times New Roman" w:cs="Times New Roman" w:hAnsi="Times New Roman"/>
        </w:rPr>
        <w:t>NY/T1263</w:t>
      </w:r>
      <w:r>
        <w:rPr>
          <w:rFonts w:hint="eastAsia"/>
        </w:rPr>
        <w:t>农业环境污染事故损失评价技术导则</w:t>
      </w:r>
    </w:p>
    <w:p>
      <w:pPr>
        <w:pStyle w:val="199"/>
        <w:spacing w:before="240" w:after="240"/>
      </w:pPr>
      <w:r>
        <w:rPr>
          <w:rFonts w:ascii="Times New Roman" w:cs="Times New Roman" w:hAnsi="Times New Roman"/>
        </w:rPr>
        <w:t>SF/ZJD0601001</w:t>
      </w:r>
      <w:r>
        <w:rPr>
          <w:rFonts w:hint="eastAsia"/>
        </w:rPr>
        <w:t>农业环境污染事故司法鉴定经济损失估算实施规范</w:t>
      </w:r>
    </w:p>
    <w:p>
      <w:pPr>
        <w:pStyle w:val="199"/>
        <w:spacing w:before="240" w:after="240"/>
        <w:rPr>
          <w:rFonts w:cs="Times New Roman"/>
        </w:rPr>
      </w:pPr>
      <w:r>
        <w:rPr>
          <w:rFonts w:ascii="Times New Roman" w:cs="Times New Roman" w:hAnsi="Times New Roman"/>
        </w:rPr>
        <w:t>GB/T21678</w:t>
      </w:r>
      <w:r>
        <w:rPr>
          <w:rFonts w:hint="eastAsia"/>
        </w:rPr>
        <w:t>渔业污染事故经济损失计算方法</w:t>
      </w:r>
    </w:p>
    <w:p>
      <w:pPr>
        <w:pStyle w:val="199"/>
        <w:spacing w:before="240" w:after="240"/>
      </w:pPr>
      <w:r>
        <w:rPr>
          <w:rFonts w:ascii="Times New Roman" w:cs="Times New Roman" w:hAnsi="Times New Roman"/>
        </w:rPr>
        <w:t>HY/T095</w:t>
      </w:r>
      <w:r>
        <w:rPr>
          <w:rFonts w:hint="eastAsia"/>
        </w:rPr>
        <w:t>海洋溢油生态损害评估技术指南</w:t>
      </w:r>
    </w:p>
    <w:p>
      <w:pPr>
        <w:pStyle w:val="199"/>
        <w:spacing w:before="240" w:after="240"/>
      </w:pPr>
      <w:r>
        <w:rPr>
          <w:rFonts w:ascii="Times New Roman" w:cs="Times New Roman" w:hAnsi="Times New Roman"/>
        </w:rPr>
        <w:t>HJ/T589</w:t>
      </w:r>
      <w:r>
        <w:rPr>
          <w:rFonts w:hint="eastAsia"/>
        </w:rPr>
        <w:t>突发环境事件应急监测技术规范</w:t>
      </w:r>
    </w:p>
    <w:p>
      <w:pPr>
        <w:pStyle w:val="199"/>
        <w:spacing w:before="240" w:after="240"/>
        <w:rPr>
          <w:rFonts w:cs="Times New Roman"/>
        </w:rPr>
      </w:pPr>
      <w:r>
        <w:rPr>
          <w:rFonts w:ascii="Times New Roman" w:cs="Times New Roman" w:hAnsi="Times New Roman"/>
        </w:rPr>
        <w:t>HJ/T298</w:t>
      </w:r>
      <w:r>
        <w:rPr>
          <w:rFonts w:hint="eastAsia"/>
        </w:rPr>
        <w:t>危险废物鉴别技术规范</w:t>
      </w:r>
    </w:p>
    <w:p>
      <w:pPr>
        <w:pStyle w:val="199"/>
        <w:spacing w:before="240" w:after="240"/>
      </w:pPr>
      <w:r>
        <w:rPr>
          <w:rFonts w:ascii="Times New Roman" w:cs="Times New Roman" w:hAnsi="Times New Roman"/>
        </w:rPr>
        <w:t>NY/T398</w:t>
      </w:r>
      <w:r>
        <w:rPr>
          <w:rFonts w:hint="eastAsia"/>
        </w:rPr>
        <w:t>农、畜、水产品污染监测技术规范</w:t>
      </w:r>
    </w:p>
    <w:p>
      <w:pPr>
        <w:pStyle w:val="199"/>
        <w:spacing w:before="240" w:after="240"/>
      </w:pPr>
      <w:r>
        <w:rPr>
          <w:rFonts w:ascii="Times New Roman" w:cs="Times New Roman" w:hAnsi="Times New Roman"/>
        </w:rPr>
        <w:t>HJ/T91</w:t>
      </w:r>
      <w:r>
        <w:rPr>
          <w:rFonts w:hint="eastAsia"/>
        </w:rPr>
        <w:t>地表水和污水监测技术规范</w:t>
      </w:r>
    </w:p>
    <w:p>
      <w:pPr>
        <w:pStyle w:val="199"/>
        <w:spacing w:before="240" w:after="240"/>
      </w:pPr>
      <w:r>
        <w:rPr>
          <w:rFonts w:ascii="Times New Roman" w:cs="Times New Roman" w:hAnsi="Times New Roman"/>
        </w:rPr>
        <w:t>HJ/T164</w:t>
      </w:r>
      <w:r>
        <w:rPr>
          <w:rFonts w:hint="eastAsia"/>
        </w:rPr>
        <w:t>地下水环境监测技术规范</w:t>
      </w:r>
    </w:p>
    <w:p>
      <w:pPr>
        <w:pStyle w:val="199"/>
        <w:spacing w:before="240" w:after="240"/>
      </w:pPr>
      <w:r>
        <w:rPr>
          <w:rFonts w:ascii="Times New Roman" w:cs="Times New Roman" w:hAnsi="Times New Roman"/>
        </w:rPr>
        <w:t>HJ/T166</w:t>
      </w:r>
      <w:r>
        <w:rPr>
          <w:rFonts w:hint="eastAsia"/>
        </w:rPr>
        <w:t>土壤环境监测技术规范</w:t>
      </w:r>
    </w:p>
    <w:p>
      <w:pPr>
        <w:pStyle w:val="199"/>
        <w:spacing w:before="240" w:after="240"/>
      </w:pPr>
      <w:r>
        <w:rPr>
          <w:rFonts w:ascii="Times New Roman" w:cs="Times New Roman" w:hAnsi="Times New Roman"/>
        </w:rPr>
        <w:t>HJ/T193</w:t>
      </w:r>
      <w:r>
        <w:rPr>
          <w:rFonts w:hint="eastAsia"/>
        </w:rPr>
        <w:t>环境空气质量自动监测技术规范</w:t>
      </w:r>
    </w:p>
    <w:p>
      <w:pPr>
        <w:pStyle w:val="199"/>
        <w:spacing w:before="240" w:after="240"/>
      </w:pPr>
      <w:r>
        <w:rPr>
          <w:rFonts w:ascii="Times New Roman" w:cs="Times New Roman" w:hAnsi="Times New Roman"/>
        </w:rPr>
        <w:t>HJ/T194</w:t>
      </w:r>
      <w:r>
        <w:rPr>
          <w:rFonts w:hint="eastAsia"/>
        </w:rPr>
        <w:t>环境空气质量手动监测技术规范</w:t>
      </w:r>
    </w:p>
    <w:p>
      <w:pPr>
        <w:pStyle w:val="199"/>
        <w:spacing w:before="240" w:after="240"/>
      </w:pPr>
      <w:r>
        <w:rPr>
          <w:rFonts w:ascii="Times New Roman" w:cs="Times New Roman" w:hAnsi="Times New Roman"/>
        </w:rPr>
        <w:t>NY/T1669</w:t>
      </w:r>
      <w:r>
        <w:rPr>
          <w:rFonts w:hint="eastAsia"/>
        </w:rPr>
        <w:t>农业野生植物调查技术规范</w:t>
      </w:r>
    </w:p>
    <w:p>
      <w:pPr>
        <w:pStyle w:val="199"/>
        <w:spacing w:before="240" w:after="240"/>
        <w:rPr>
          <w:rFonts w:cs="Times New Roman"/>
        </w:rPr>
      </w:pPr>
      <w:r>
        <w:rPr>
          <w:rFonts w:ascii="Times New Roman" w:cs="Times New Roman" w:hAnsi="Times New Roman"/>
        </w:rPr>
        <w:t>DB53/T391</w:t>
      </w:r>
      <w:r>
        <w:rPr>
          <w:rFonts w:hint="eastAsia"/>
        </w:rPr>
        <w:t>自然保护区与国家公园生物多样性监测技术规程</w:t>
      </w:r>
    </w:p>
    <w:p>
      <w:pPr>
        <w:pStyle w:val="199"/>
        <w:spacing w:before="240" w:after="240"/>
        <w:rPr>
          <w:rFonts w:cs="Times New Roman"/>
        </w:rPr>
      </w:pPr>
      <w:r>
        <w:rPr>
          <w:rFonts w:ascii="Times New Roman" w:cs="Times New Roman" w:hAnsi="Times New Roman"/>
        </w:rPr>
        <w:t>HJ630</w:t>
      </w:r>
      <w:r>
        <w:rPr>
          <w:rFonts w:hint="eastAsia"/>
        </w:rPr>
        <w:t>环境监测质量管理技术导则</w:t>
      </w:r>
    </w:p>
    <w:p>
      <w:pPr>
        <w:pStyle w:val="199"/>
        <w:spacing w:before="240" w:after="240"/>
        <w:rPr>
          <w:rFonts w:ascii="Times New Roman" w:cs="Times New Roman" w:hAnsi="Times New Roman"/>
        </w:rPr>
      </w:pPr>
      <w:r>
        <w:rPr>
          <w:rFonts w:ascii="Times New Roman" w:cs="Times New Roman" w:hAnsi="Times New Roman"/>
        </w:rPr>
        <w:t>GB3095</w:t>
      </w:r>
      <w:r>
        <w:rPr>
          <w:rFonts w:ascii="Times New Roman" w:hAnsi="Times New Roman" w:hint="eastAsia"/>
        </w:rPr>
        <w:t>环境空气质量标准</w:t>
      </w:r>
    </w:p>
    <w:p>
      <w:pPr>
        <w:pStyle w:val="199"/>
        <w:spacing w:before="240" w:after="240"/>
        <w:rPr>
          <w:rFonts w:ascii="Times New Roman" w:cs="Times New Roman" w:hAnsi="Times New Roman"/>
        </w:rPr>
      </w:pPr>
      <w:r>
        <w:rPr>
          <w:rFonts w:ascii="Times New Roman" w:cs="Times New Roman" w:hAnsi="Times New Roman"/>
        </w:rPr>
        <w:t>GB3838</w:t>
      </w:r>
      <w:r>
        <w:rPr>
          <w:rFonts w:ascii="Times New Roman" w:hAnsi="Times New Roman" w:hint="eastAsia"/>
        </w:rPr>
        <w:t>地表水环境质量标准</w:t>
      </w:r>
    </w:p>
    <w:p>
      <w:pPr>
        <w:pStyle w:val="199"/>
        <w:spacing w:before="240" w:after="240"/>
        <w:rPr>
          <w:rFonts w:ascii="Times New Roman" w:cs="Times New Roman" w:hAnsi="Times New Roman"/>
        </w:rPr>
      </w:pPr>
      <w:r>
        <w:rPr>
          <w:rFonts w:ascii="Times New Roman" w:cs="Times New Roman" w:hAnsi="Times New Roman"/>
        </w:rPr>
        <w:t>GB/T14848</w:t>
      </w:r>
      <w:r>
        <w:rPr>
          <w:rFonts w:ascii="Times New Roman" w:hAnsi="Times New Roman" w:hint="eastAsia"/>
        </w:rPr>
        <w:t>地下水质量标准</w:t>
      </w:r>
    </w:p>
    <w:p>
      <w:pPr>
        <w:pStyle w:val="199"/>
        <w:spacing w:before="240" w:after="240"/>
        <w:rPr>
          <w:rFonts w:ascii="Times New Roman" w:cs="Times New Roman" w:hAnsi="Times New Roman"/>
        </w:rPr>
      </w:pPr>
      <w:r>
        <w:rPr>
          <w:rFonts w:ascii="Times New Roman" w:cs="Times New Roman" w:hAnsi="Times New Roman"/>
        </w:rPr>
        <w:t>GB15618</w:t>
      </w:r>
      <w:r>
        <w:rPr>
          <w:rFonts w:ascii="Times New Roman" w:hAnsi="Times New Roman" w:hint="eastAsia"/>
        </w:rPr>
        <w:t>土壤环境质量标准</w:t>
      </w:r>
    </w:p>
    <w:p>
      <w:pPr>
        <w:pStyle w:val="199"/>
        <w:spacing w:before="240" w:after="240"/>
        <w:rPr>
          <w:rFonts w:ascii="Times New Roman" w:cs="Times New Roman" w:hAnsi="Times New Roman"/>
        </w:rPr>
      </w:pPr>
      <w:r>
        <w:rPr>
          <w:rFonts w:ascii="Times New Roman" w:cs="Times New Roman" w:hAnsi="Times New Roman"/>
        </w:rPr>
        <w:t>GB3096</w:t>
      </w:r>
      <w:r>
        <w:rPr>
          <w:rFonts w:ascii="Times New Roman" w:hAnsi="Times New Roman" w:hint="eastAsia"/>
        </w:rPr>
        <w:t>声环境质量标准</w:t>
      </w:r>
    </w:p>
    <w:p>
      <w:pPr>
        <w:pStyle w:val="199"/>
        <w:spacing w:before="240" w:after="240"/>
        <w:rPr>
          <w:rFonts w:ascii="Times New Roman" w:cs="Times New Roman" w:hAnsi="Times New Roman"/>
        </w:rPr>
      </w:pPr>
      <w:r>
        <w:rPr>
          <w:rFonts w:ascii="Times New Roman" w:cs="Times New Roman" w:hAnsi="Times New Roman"/>
        </w:rPr>
        <w:t>GB11607</w:t>
      </w:r>
      <w:r>
        <w:rPr>
          <w:rFonts w:ascii="Times New Roman" w:hAnsi="Times New Roman" w:hint="eastAsia"/>
        </w:rPr>
        <w:t>渔业水质标准</w:t>
      </w:r>
    </w:p>
    <w:p>
      <w:pPr>
        <w:pStyle w:val="199"/>
        <w:spacing w:before="240" w:after="240"/>
        <w:rPr>
          <w:rFonts w:ascii="Times New Roman" w:cs="Times New Roman" w:hAnsi="Times New Roman"/>
        </w:rPr>
      </w:pPr>
      <w:r>
        <w:rPr>
          <w:rFonts w:ascii="Times New Roman" w:cs="Times New Roman" w:hAnsi="Times New Roman"/>
        </w:rPr>
        <w:t>HJ25.1</w:t>
      </w:r>
      <w:r>
        <w:rPr>
          <w:rFonts w:ascii="Times New Roman" w:hAnsi="Times New Roman" w:hint="eastAsia"/>
        </w:rPr>
        <w:t>场地环境调查技术导则</w:t>
      </w:r>
    </w:p>
    <w:p>
      <w:pPr>
        <w:pStyle w:val="199"/>
        <w:spacing w:before="240" w:after="240"/>
        <w:rPr>
          <w:rFonts w:ascii="Times New Roman" w:cs="Times New Roman" w:hAnsi="Times New Roman"/>
        </w:rPr>
      </w:pPr>
      <w:r>
        <w:rPr>
          <w:rFonts w:ascii="Times New Roman" w:cs="Times New Roman" w:hAnsi="Times New Roman"/>
        </w:rPr>
        <w:t>HJ25.2</w:t>
      </w:r>
      <w:r>
        <w:rPr>
          <w:rFonts w:ascii="Times New Roman" w:hAnsi="Times New Roman" w:hint="eastAsia"/>
        </w:rPr>
        <w:t>场地环境监测技术导则</w:t>
      </w:r>
    </w:p>
    <w:p>
      <w:pPr>
        <w:pStyle w:val="199"/>
        <w:spacing w:before="240" w:after="240"/>
        <w:rPr>
          <w:rFonts w:ascii="Times New Roman" w:cs="Times New Roman" w:hAnsi="Times New Roman"/>
        </w:rPr>
      </w:pPr>
      <w:r>
        <w:rPr>
          <w:rFonts w:ascii="Times New Roman" w:cs="Times New Roman" w:hAnsi="Times New Roman"/>
        </w:rPr>
        <w:t>HJ25.3</w:t>
      </w:r>
      <w:r>
        <w:rPr>
          <w:rFonts w:ascii="Times New Roman" w:hAnsi="Times New Roman" w:hint="eastAsia"/>
        </w:rPr>
        <w:t>污染场地风险评估技术导则</w:t>
      </w:r>
    </w:p>
    <w:p>
      <w:pPr>
        <w:pStyle w:val="199"/>
        <w:spacing w:before="240" w:after="240"/>
        <w:rPr>
          <w:rFonts w:ascii="Times New Roman" w:cs="Times New Roman" w:hAnsi="Times New Roman"/>
        </w:rPr>
      </w:pPr>
      <w:r>
        <w:rPr>
          <w:rFonts w:ascii="Times New Roman" w:cs="Times New Roman" w:hAnsi="Times New Roman"/>
        </w:rPr>
        <w:t>HJ25.4</w:t>
      </w:r>
      <w:r>
        <w:rPr>
          <w:rFonts w:ascii="Times New Roman" w:hAnsi="Times New Roman" w:hint="eastAsia"/>
        </w:rPr>
        <w:t>污染场地土壤修复技术导则</w:t>
      </w:r>
    </w:p>
    <w:p>
      <w:pPr>
        <w:pStyle w:val="199"/>
        <w:spacing w:before="240" w:after="240"/>
        <w:rPr>
          <w:rFonts w:ascii="Times New Roman" w:cs="Times New Roman" w:hAnsi="Times New Roman"/>
        </w:rPr>
      </w:pPr>
      <w:r>
        <w:rPr>
          <w:rFonts w:ascii="Times New Roman" w:cs="Times New Roman" w:hAnsi="Times New Roman"/>
        </w:rPr>
        <w:t>HJ/T192</w:t>
      </w:r>
      <w:r>
        <w:rPr>
          <w:rFonts w:ascii="Times New Roman" w:hAnsi="Times New Roman" w:hint="eastAsia"/>
        </w:rPr>
        <w:t>生态环境状况评价技术规范（试行）</w:t>
      </w:r>
    </w:p>
    <w:p>
      <w:pPr>
        <w:pStyle w:val="199"/>
        <w:spacing w:before="240" w:after="240"/>
        <w:rPr>
          <w:rFonts w:ascii="Times New Roman" w:hAnsi="Times New Roman"/>
        </w:rPr>
      </w:pPr>
      <w:r>
        <w:rPr>
          <w:rFonts w:ascii="Times New Roman" w:cs="Times New Roman" w:hAnsi="Times New Roman"/>
        </w:rPr>
        <w:t>HJ710.1~HJ710.11</w:t>
      </w:r>
      <w:r>
        <w:rPr>
          <w:rFonts w:ascii="Times New Roman" w:hAnsi="Times New Roman" w:hint="eastAsia"/>
        </w:rPr>
        <w:t>生物多样性观测技术导则</w:t>
      </w:r>
    </w:p>
    <w:p>
      <w:pPr>
        <w:pStyle w:val="199"/>
        <w:spacing w:before="240" w:after="240"/>
        <w:rPr>
          <w:rFonts w:ascii="Times New Roman" w:cs="Times New Roman" w:hAnsi="Times New Roman"/>
        </w:rPr>
      </w:pPr>
      <w:r>
        <w:rPr>
          <w:rFonts w:ascii="Times New Roman" w:cs="Times New Roman" w:hAnsi="Times New Roman" w:hint="eastAsia"/>
        </w:rPr>
        <w:t>GA/T1193-2014《人身损害误工期、护理期、营养期评定规范》</w:t>
      </w:r>
    </w:p>
    <w:p>
      <w:pPr>
        <w:pStyle w:val="199"/>
        <w:spacing w:before="240" w:after="240"/>
        <w:rPr>
          <w:rFonts w:ascii="Times New Roman" w:cs="Times New Roman" w:hAnsi="Times New Roman"/>
        </w:rPr>
      </w:pPr>
      <w:r>
        <w:rPr>
          <w:rFonts w:ascii="Times New Roman" w:cs="Times New Roman" w:hAnsi="Times New Roman" w:hint="eastAsia"/>
        </w:rPr>
        <w:t>GA/T1193-2014《劳动能力鉴定 职工工伤与职业病致残等级》</w:t>
      </w:r>
    </w:p>
    <w:p>
      <w:pPr>
        <w:pStyle w:val="199"/>
        <w:spacing w:before="240" w:after="240"/>
        <w:rPr>
          <w:rFonts w:ascii="Times New Roman" w:cs="Times New Roman" w:hAnsi="Times New Roman"/>
        </w:rPr>
      </w:pPr>
      <w:r>
        <w:rPr>
          <w:rFonts w:ascii="Times New Roman" w:cs="Times New Roman" w:hAnsi="Times New Roman" w:hint="eastAsia"/>
        </w:rPr>
        <w:t>GB/T 31147-2014《人身损害护理依赖程度评定》</w:t>
      </w:r>
    </w:p>
    <w:p>
      <w:pPr>
        <w:pStyle w:val="199"/>
        <w:spacing w:before="240" w:after="240"/>
        <w:rPr>
          <w:rFonts w:ascii="Times New Roman" w:cs="Times New Roman" w:hAnsi="Times New Roman"/>
          <w:color w:val="FF0000"/>
        </w:rPr>
      </w:pPr>
    </w:p>
    <w:p>
      <w:pPr>
        <w:pStyle w:val="1"/>
        <w:numPr>
          <w:ilvl w:val="0"/>
          <w:numId w:val="1"/>
        </w:numPr>
      </w:pPr>
      <w:bookmarkStart w:id="166" w:name="_Toc492308802"/>
      <w:r>
        <w:rPr>
          <w:rFonts w:hint="eastAsia"/>
        </w:rPr>
        <w:t>环境损害评估原则</w:t>
      </w:r>
      <w:bookmarkEnd w:id="166"/>
    </w:p>
    <w:p>
      <w:pPr>
        <w:pStyle w:val="201"/>
        <w:numPr>
          <w:ilvl w:val="0"/>
          <w:numId w:val="54"/>
        </w:numPr>
      </w:pPr>
      <w:r>
        <w:rPr>
          <w:rFonts w:hint="eastAsia"/>
        </w:rPr>
        <w:t>环境损害评估过程中应避免损害价值量的重复计算。</w:t>
      </w:r>
    </w:p>
    <w:p>
      <w:pPr>
        <w:pStyle w:val="201"/>
        <w:numPr>
          <w:ilvl w:val="0"/>
          <w:numId w:val="54"/>
        </w:numPr>
      </w:pPr>
      <w:r>
        <w:rPr>
          <w:rFonts w:hint="eastAsia"/>
        </w:rPr>
        <w:t>环境损害评估过程中应根据价值评估方法的适用条件和优先次序，选择适宜的评价方法。</w:t>
      </w:r>
    </w:p>
    <w:p>
      <w:pPr>
        <w:pStyle w:val="201"/>
        <w:numPr>
          <w:ilvl w:val="0"/>
          <w:numId w:val="54"/>
        </w:numPr>
      </w:pPr>
      <w:r>
        <w:rPr>
          <w:rFonts w:hint="eastAsia"/>
        </w:rPr>
        <w:t>生态环境损害优先选择基于环境修复或生态恢复的价值量化方法。</w:t>
      </w:r>
    </w:p>
    <w:p>
      <w:pPr>
        <w:pStyle w:val="199"/>
        <w:spacing w:before="240" w:after="240"/>
        <w:rPr>
          <w:rFonts w:ascii="Times New Roman" w:cs="Times New Roman" w:hAnsi="Times New Roman"/>
          <w:b/>
          <w:bCs/>
        </w:rPr>
      </w:pPr>
    </w:p>
    <w:p>
      <w:pPr>
        <w:pStyle w:val="1"/>
        <w:numPr>
          <w:ilvl w:val="0"/>
          <w:numId w:val="1"/>
        </w:numPr>
      </w:pPr>
      <w:bookmarkStart w:id="167" w:name="_Toc492308803"/>
      <w:r>
        <w:rPr>
          <w:rFonts w:hint="eastAsia"/>
        </w:rPr>
        <w:t>人身损害价值量化</w:t>
      </w:r>
      <w:bookmarkEnd w:id="167"/>
    </w:p>
    <w:p>
      <w:pPr>
        <w:pStyle w:val="2"/>
        <w:numPr>
          <w:ilvl w:val="1"/>
          <w:numId w:val="1"/>
        </w:numPr>
      </w:pPr>
      <w:bookmarkStart w:id="168" w:name="_Toc492308804"/>
      <w:r>
        <w:rPr>
          <w:rFonts w:hint="eastAsia"/>
        </w:rPr>
        <w:t>人身损害赔偿主要法律依据</w:t>
      </w:r>
      <w:bookmarkEnd w:id="168"/>
    </w:p>
    <w:p>
      <w:pPr>
        <w:pStyle w:val="201"/>
        <w:numPr>
          <w:ilvl w:val="0"/>
          <w:numId w:val="55"/>
        </w:numPr>
      </w:pPr>
      <w:r>
        <w:t>2009</w:t>
      </w:r>
      <w:r>
        <w:rPr>
          <w:rFonts w:hint="eastAsia"/>
        </w:rPr>
        <w:t>年</w:t>
      </w:r>
      <w:r>
        <w:t>12</w:t>
      </w:r>
      <w:r>
        <w:rPr>
          <w:rFonts w:hint="eastAsia"/>
        </w:rPr>
        <w:t>月</w:t>
      </w:r>
      <w:r>
        <w:t>26</w:t>
      </w:r>
      <w:r>
        <w:rPr>
          <w:rFonts w:hint="eastAsia"/>
        </w:rPr>
        <w:t>日通过、</w:t>
      </w:r>
      <w:r>
        <w:t>2010</w:t>
      </w:r>
      <w:r>
        <w:rPr>
          <w:rFonts w:hint="eastAsia"/>
        </w:rPr>
        <w:t>年</w:t>
      </w:r>
      <w:r>
        <w:t>7</w:t>
      </w:r>
      <w:r>
        <w:rPr>
          <w:rFonts w:hint="eastAsia"/>
        </w:rPr>
        <w:t>月</w:t>
      </w:r>
      <w:r>
        <w:t>1</w:t>
      </w:r>
      <w:r>
        <w:rPr>
          <w:rFonts w:hint="eastAsia"/>
        </w:rPr>
        <w:t>日施行的《中华人民共和国侵权责任法》。</w:t>
      </w:r>
    </w:p>
    <w:p>
      <w:pPr>
        <w:pStyle w:val="201"/>
        <w:numPr>
          <w:ilvl w:val="0"/>
          <w:numId w:val="55"/>
        </w:numPr>
      </w:pPr>
      <w:r>
        <w:t>2003</w:t>
      </w:r>
      <w:r>
        <w:rPr>
          <w:rFonts w:hint="eastAsia"/>
        </w:rPr>
        <w:t>年最高人民法院《关于审理人身损害赔偿案件适用法律若干问题的解释》的司法解释。</w:t>
      </w:r>
    </w:p>
    <w:p>
      <w:pPr>
        <w:pStyle w:val="201"/>
        <w:numPr>
          <w:ilvl w:val="0"/>
          <w:numId w:val="55"/>
        </w:numPr>
      </w:pPr>
      <w:r>
        <w:t>2001</w:t>
      </w:r>
      <w:r>
        <w:rPr>
          <w:rFonts w:hint="eastAsia"/>
        </w:rPr>
        <w:t>年最高人民法院《关于确定民事侵权精神损害赔偿责任若干问题的解释》的司法解释。</w:t>
      </w:r>
    </w:p>
    <w:p>
      <w:pPr>
        <w:pStyle w:val="2"/>
        <w:numPr>
          <w:ilvl w:val="1"/>
          <w:numId w:val="1"/>
        </w:numPr>
      </w:pPr>
      <w:bookmarkStart w:id="169" w:name="_Toc492308805"/>
      <w:r>
        <w:rPr>
          <w:rFonts w:hint="eastAsia"/>
        </w:rPr>
        <w:t>人身损害赔偿项目及计算方法</w:t>
      </w:r>
      <w:bookmarkEnd w:id="169"/>
    </w:p>
    <w:p>
      <w:pPr>
        <w:pStyle w:val="3"/>
        <w:keepNext/>
        <w:keepLines/>
        <w:widowControl/>
        <w:numPr>
          <w:ilvl w:val="2"/>
          <w:numId w:val="1"/>
        </w:numPr>
        <w:spacing w:before="120" w:after="120"/>
      </w:pPr>
      <w:r>
        <w:rPr>
          <w:rFonts w:hint="eastAsia"/>
        </w:rPr>
        <w:t>赔偿</w:t>
      </w:r>
      <w:r>
        <w:t>项目</w:t>
      </w:r>
    </w:p>
    <w:p>
      <w:pPr>
        <w:pStyle w:val="199"/>
        <w:spacing w:before="240" w:after="240"/>
      </w:pPr>
      <w:r>
        <w:rPr>
          <w:rFonts w:hint="eastAsia"/>
        </w:rPr>
        <w:t>赔偿项目包括：医疗费、误工费、护理费、交通费、住宿费、住院伙食补助费、必要的营养费、残疾赔偿金、残疾辅助器具费、被扶养人生活费、后续治疗费、精神损害抚慰金、丧葬费，死亡赔偿金，受害人亲属办理丧葬事宜支出的交通费、住宿费和误工损失等其他合理费用。</w:t>
      </w:r>
    </w:p>
    <w:p>
      <w:pPr>
        <w:pStyle w:val="3"/>
        <w:keepNext/>
        <w:keepLines/>
        <w:widowControl/>
        <w:numPr>
          <w:ilvl w:val="2"/>
          <w:numId w:val="1"/>
        </w:numPr>
        <w:spacing w:before="120" w:after="120"/>
      </w:pPr>
      <w:r>
        <w:rPr>
          <w:rFonts w:hint="eastAsia"/>
        </w:rPr>
        <w:t>赔偿计算方法</w:t>
      </w:r>
    </w:p>
    <w:p>
      <w:pPr>
        <w:pStyle w:val="201"/>
        <w:numPr>
          <w:ilvl w:val="0"/>
          <w:numId w:val="56"/>
        </w:numPr>
      </w:pPr>
      <w:r>
        <w:rPr>
          <w:rFonts w:hint="eastAsia"/>
        </w:rPr>
        <w:t>医疗费：根据医疗机构出具的医疗费、住院费等收款凭证，结合病历及诊断证明等相关证据确定。</w:t>
      </w:r>
    </w:p>
    <w:p>
      <w:pPr>
        <w:pStyle w:val="201"/>
        <w:numPr>
          <w:ilvl w:val="0"/>
          <w:numId w:val="56"/>
        </w:numPr>
      </w:pPr>
      <w:r>
        <w:rPr>
          <w:rFonts w:hint="eastAsia"/>
        </w:rPr>
        <w:t>误工费：根据受害人的误工时间和收入状况确定。</w:t>
      </w:r>
    </w:p>
    <w:p>
      <w:pPr>
        <w:pStyle w:val="201"/>
        <w:numPr>
          <w:ilvl w:val="0"/>
          <w:numId w:val="56"/>
        </w:numPr>
      </w:pPr>
      <w:r>
        <w:rPr>
          <w:rFonts w:hint="eastAsia"/>
        </w:rPr>
        <w:t>护理费：根据护理人员的收入状况和护理人数、受害人的护理依赖程度及期限确定。</w:t>
      </w:r>
    </w:p>
    <w:p>
      <w:pPr>
        <w:pStyle w:val="201"/>
        <w:numPr>
          <w:ilvl w:val="0"/>
          <w:numId w:val="56"/>
        </w:numPr>
      </w:pPr>
      <w:r>
        <w:rPr>
          <w:rFonts w:hint="eastAsia"/>
        </w:rPr>
        <w:t>交通费：根据受害人和必要的陪护人员因就医或者转院治疗实际发生的费用计算。</w:t>
      </w:r>
    </w:p>
    <w:p>
      <w:pPr>
        <w:pStyle w:val="201"/>
        <w:numPr>
          <w:ilvl w:val="0"/>
          <w:numId w:val="56"/>
        </w:numPr>
      </w:pPr>
      <w:r>
        <w:rPr>
          <w:rFonts w:hint="eastAsia"/>
        </w:rPr>
        <w:t>住宿费：根据受害人及其陪护人员确有必要到外地治疗，因客观原因不能住院，实际发生的住宿费。</w:t>
      </w:r>
    </w:p>
    <w:p>
      <w:pPr>
        <w:pStyle w:val="201"/>
        <w:numPr>
          <w:ilvl w:val="0"/>
          <w:numId w:val="56"/>
        </w:numPr>
      </w:pPr>
      <w:r>
        <w:rPr>
          <w:rFonts w:hint="eastAsia"/>
        </w:rPr>
        <w:t>住院伙食补助费：参照国家机关一般工作人员的出差伙食补助标准予以确定。</w:t>
      </w:r>
    </w:p>
    <w:p>
      <w:pPr>
        <w:pStyle w:val="201"/>
        <w:numPr>
          <w:ilvl w:val="0"/>
          <w:numId w:val="56"/>
        </w:numPr>
      </w:pPr>
      <w:r>
        <w:rPr>
          <w:rFonts w:hint="eastAsia"/>
        </w:rPr>
        <w:t>营养费：根据受害人伤残程度参照医疗机构、司法鉴定评估机构意见确定。</w:t>
      </w:r>
    </w:p>
    <w:p>
      <w:pPr>
        <w:pStyle w:val="201"/>
        <w:numPr>
          <w:ilvl w:val="0"/>
          <w:numId w:val="56"/>
        </w:numPr>
      </w:pPr>
      <w:r>
        <w:rPr>
          <w:rFonts w:hint="eastAsia"/>
        </w:rPr>
        <w:t>残疾赔偿金：根据受害人伤残等级，按照当地公布的上一年度城镇居民人均可支配收入或者农村居民人均纯收入标准，自定残之日起按二十年计算。但六十周岁以上的，年龄每增加一岁减少一年。七十五周岁以上的，按五年计算。</w:t>
      </w:r>
    </w:p>
    <w:p>
      <w:pPr>
        <w:pStyle w:val="201"/>
        <w:numPr>
          <w:ilvl w:val="0"/>
          <w:numId w:val="56"/>
        </w:numPr>
      </w:pPr>
      <w:r>
        <w:rPr>
          <w:rFonts w:hint="eastAsia"/>
        </w:rPr>
        <w:t>残疾辅助器具费：按照普通适用器具的合理费用标准，参照司法鉴定评估机构意见确定计算。</w:t>
      </w:r>
    </w:p>
    <w:p>
      <w:pPr>
        <w:pStyle w:val="201"/>
        <w:numPr>
          <w:ilvl w:val="0"/>
          <w:numId w:val="56"/>
        </w:numPr>
      </w:pPr>
      <w:r>
        <w:rPr>
          <w:rFonts w:hint="eastAsia"/>
        </w:rPr>
        <w:t>丧葬费：按照上一年度职工月平均工资标准，以六个月总额计算。</w:t>
      </w:r>
    </w:p>
    <w:p>
      <w:pPr>
        <w:pStyle w:val="201"/>
        <w:numPr>
          <w:ilvl w:val="0"/>
          <w:numId w:val="56"/>
        </w:numPr>
      </w:pPr>
      <w:r>
        <w:rPr>
          <w:rFonts w:hint="eastAsia"/>
        </w:rPr>
        <w:t>被扶养人生活费：根据扶养人丧失劳动能力程度，按照当地统计局公布的上一年度城镇居民人均消费性支出和农村居民人均年生活消费支出标准计算。</w:t>
      </w:r>
    </w:p>
    <w:p>
      <w:pPr>
        <w:pStyle w:val="201"/>
        <w:numPr>
          <w:ilvl w:val="0"/>
          <w:numId w:val="56"/>
        </w:numPr>
      </w:pPr>
      <w:r>
        <w:rPr>
          <w:rFonts w:hint="eastAsia"/>
        </w:rPr>
        <w:t>死亡赔偿金：按照上一年度城镇居民人均可支配收入或者农村居民人均纯收入标准，按二十年计算。但六十周岁以上的，年龄每增加一岁减少一年。七十五周岁以上的，按五年计算。</w:t>
      </w:r>
    </w:p>
    <w:p>
      <w:pPr>
        <w:pStyle w:val="201"/>
        <w:numPr>
          <w:ilvl w:val="0"/>
          <w:numId w:val="56"/>
        </w:numPr>
      </w:pPr>
      <w:r>
        <w:rPr>
          <w:rFonts w:hint="eastAsia"/>
        </w:rPr>
        <w:t>精神损害抚慰金：根据受害人死亡、伤残程度或精神损害程度酌情确定。</w:t>
      </w:r>
    </w:p>
    <w:p>
      <w:pPr>
        <w:spacing w:line="400" w:lineRule="atLeast"/>
        <w:ind w:firstLine="420"/>
        <w:rPr>
          <w:rFonts w:ascii="宋体"/>
          <w:szCs w:val="21"/>
        </w:rPr>
      </w:pPr>
    </w:p>
    <w:p>
      <w:pPr>
        <w:pStyle w:val="1"/>
        <w:numPr>
          <w:ilvl w:val="0"/>
          <w:numId w:val="1"/>
        </w:numPr>
      </w:pPr>
      <w:bookmarkStart w:id="170" w:name="_Toc492308806"/>
      <w:r>
        <w:rPr>
          <w:rFonts w:hint="eastAsia"/>
        </w:rPr>
        <w:t>财产损害价值量化</w:t>
      </w:r>
      <w:bookmarkEnd w:id="170"/>
    </w:p>
    <w:p>
      <w:pPr>
        <w:pStyle w:val="199"/>
        <w:spacing w:before="240" w:after="240"/>
      </w:pPr>
      <w:r>
        <w:rPr>
          <w:rFonts w:hint="eastAsia"/>
        </w:rPr>
        <w:t>常见的财产损害有固定资产损失、流动资产损失、农产品财产损失、林产品财产损失、渔产品财产损失以及清除财产污染的额外支出等。财产损害价值量化方法包括直接市场价值法、修复费用法、重置成本法等。</w:t>
      </w:r>
    </w:p>
    <w:p>
      <w:pPr>
        <w:pStyle w:val="2"/>
        <w:numPr>
          <w:ilvl w:val="1"/>
          <w:numId w:val="1"/>
        </w:numPr>
      </w:pPr>
      <w:bookmarkStart w:id="171" w:name="_Toc492308807"/>
      <w:r>
        <w:rPr>
          <w:rFonts w:hint="eastAsia"/>
        </w:rPr>
        <w:t>固定资产损失</w:t>
      </w:r>
      <w:bookmarkEnd w:id="171"/>
    </w:p>
    <w:p>
      <w:pPr>
        <w:pStyle w:val="199"/>
        <w:spacing w:before="240" w:after="240"/>
      </w:pPr>
      <w:r>
        <w:rPr>
          <w:rFonts w:hint="eastAsia"/>
        </w:rPr>
        <w:t>指因污染环境或破坏生态行为造成固定资产损毁或价值减少带来的损失。</w:t>
      </w:r>
    </w:p>
    <w:p>
      <w:pPr>
        <w:pStyle w:val="199"/>
        <w:spacing w:before="240" w:after="240"/>
      </w:pPr>
      <w:r>
        <w:rPr>
          <w:rFonts w:hint="eastAsia"/>
        </w:rPr>
        <w:t>固定资产一般是指价值达到一定标准的非货币性资产，主要包括房屋、建筑物、机器、机械、运输工具以及其他与生产经营活动有关的设备、器具和工具等。此类财产损害可量化性高，可按照修复费用法或重置成本法计算。</w:t>
      </w:r>
    </w:p>
    <w:p>
      <w:pPr>
        <w:pStyle w:val="199"/>
        <w:spacing w:before="240" w:after="240"/>
      </w:pPr>
      <w:r>
        <w:rPr>
          <w:rFonts w:hint="eastAsia"/>
        </w:rPr>
        <w:t>采用重置成本法的固定资产损失的计算见公式（1）。修复费用法按实际发生的固定资产的维修费用进行计算。</w:t>
      </w:r>
    </w:p>
    <w:p>
      <w:pPr>
        <w:pStyle w:val="199"/>
        <w:spacing w:before="240" w:after="240"/>
      </w:pPr>
    </w:p>
    <w:p>
      <w:pPr>
        <w:pStyle w:val="199"/>
        <w:spacing w:before="240" w:after="240"/>
      </w:pPr>
      <w:r>
        <w:rPr>
          <w:rFonts w:hint="eastAsia"/>
        </w:rPr>
        <w:t>固定资产损失</w:t>
      </w:r>
      <w:r>
        <w:t>=</w:t>
      </w:r>
      <w:r>
        <w:rPr>
          <w:rFonts w:hint="eastAsia"/>
        </w:rPr>
        <w:t>重置完全价值（元）</w:t>
      </w:r>
      <w:r>
        <w:t>×</w:t>
      </w:r>
      <w:r>
        <w:rPr>
          <w:rFonts w:hint="eastAsia"/>
        </w:rPr>
        <w:t>（</w:t>
      </w:r>
      <w:r>
        <w:t>1-</w:t>
      </w:r>
      <w:r>
        <w:rPr>
          <w:rFonts w:hint="eastAsia"/>
        </w:rPr>
        <w:t>年平均折旧率</w:t>
      </w:r>
      <w:r>
        <w:t>%×</w:t>
      </w:r>
      <w:r>
        <w:rPr>
          <w:rFonts w:hint="eastAsia"/>
        </w:rPr>
        <w:t>已使用年限）</w:t>
      </w:r>
      <w:r>
        <w:t>×</w:t>
      </w:r>
      <w:r>
        <w:rPr>
          <w:rFonts w:hint="eastAsia"/>
        </w:rPr>
        <w:t>损坏率（</w:t>
      </w:r>
      <w:r>
        <w:t>%</w:t>
      </w:r>
      <w:r>
        <w:rPr>
          <w:rFonts w:hint="eastAsia"/>
        </w:rPr>
        <w:t>）</w:t>
      </w:r>
      <w:r>
        <w:t>（1）</w:t>
      </w:r>
    </w:p>
    <w:p>
      <w:pPr>
        <w:pStyle w:val="199"/>
        <w:spacing w:before="240" w:after="240"/>
      </w:pPr>
      <w:r>
        <w:rPr>
          <w:rFonts w:hint="eastAsia"/>
        </w:rPr>
        <w:t>其中：年平均折旧率＝（</w:t>
      </w:r>
      <w:r>
        <w:t>1-</w:t>
      </w:r>
      <w:r>
        <w:rPr>
          <w:rFonts w:hint="eastAsia"/>
        </w:rPr>
        <w:t>预计净残值率）</w:t>
      </w:r>
      <w:r>
        <w:t>×100%/</w:t>
      </w:r>
      <w:r>
        <w:rPr>
          <w:rFonts w:hint="eastAsia"/>
        </w:rPr>
        <w:t>折旧年限</w:t>
      </w:r>
    </w:p>
    <w:p>
      <w:pPr>
        <w:pStyle w:val="199"/>
        <w:spacing w:before="240" w:after="240"/>
      </w:pPr>
    </w:p>
    <w:p>
      <w:pPr>
        <w:pStyle w:val="199"/>
        <w:spacing w:before="240" w:after="240"/>
      </w:pPr>
      <w:r>
        <w:rPr>
          <w:rFonts w:hint="eastAsia"/>
        </w:rPr>
        <w:t>上式中，重置完全价值是指重新建造或购置全新的固定资产所需的费用。预计净残值率是指固定资产净残值占资产原价值的比例，由专业技术人员或专业资产评估机构进行定价评估。固定资产净残值是指固定资产报废时预计可收回的残余价值扣除预计清理费用后的余额。</w:t>
      </w:r>
    </w:p>
    <w:p>
      <w:pPr>
        <w:pStyle w:val="2"/>
        <w:numPr>
          <w:ilvl w:val="1"/>
          <w:numId w:val="1"/>
        </w:numPr>
      </w:pPr>
      <w:bookmarkStart w:id="172" w:name="_Toc492308808"/>
      <w:r>
        <w:rPr>
          <w:rFonts w:hint="eastAsia"/>
        </w:rPr>
        <w:t>流动资产损失</w:t>
      </w:r>
      <w:bookmarkEnd w:id="172"/>
    </w:p>
    <w:p>
      <w:pPr>
        <w:pStyle w:val="199"/>
        <w:spacing w:before="240" w:after="240"/>
      </w:pPr>
      <w:r>
        <w:rPr>
          <w:rFonts w:hint="eastAsia"/>
        </w:rPr>
        <w:t>指生产经营过程中参加循环周转，不断改变其形态的资产，如原料、材料、燃料、在制品、半成品、成品等的经济损失。在计算中，按不同流动资产种类分别计算。</w:t>
      </w:r>
    </w:p>
    <w:p>
      <w:pPr>
        <w:pStyle w:val="199"/>
        <w:spacing w:before="240" w:after="240"/>
      </w:pPr>
    </w:p>
    <w:p>
      <w:pPr>
        <w:pStyle w:val="199"/>
        <w:spacing w:before="240" w:after="240"/>
      </w:pPr>
      <w:r>
        <w:rPr>
          <w:rFonts w:hint="eastAsia"/>
        </w:rPr>
        <w:t>原材料、燃料、辅助材料等损失价值的计算方法为：账面价值</w:t>
      </w:r>
      <w:r>
        <w:t>-</w:t>
      </w:r>
      <w:r>
        <w:rPr>
          <w:rFonts w:hint="eastAsia"/>
        </w:rPr>
        <w:t>残值</w:t>
      </w:r>
    </w:p>
    <w:p>
      <w:pPr>
        <w:pStyle w:val="199"/>
        <w:spacing w:before="240" w:after="240"/>
      </w:pPr>
      <w:r>
        <w:rPr>
          <w:rFonts w:hint="eastAsia"/>
        </w:rPr>
        <w:t>成品、半成品、在制品等损失价值的计算方法为：企业实际成本</w:t>
      </w:r>
      <w:r>
        <w:t>-</w:t>
      </w:r>
      <w:r>
        <w:rPr>
          <w:rFonts w:hint="eastAsia"/>
        </w:rPr>
        <w:t>残值</w:t>
      </w:r>
    </w:p>
    <w:p>
      <w:pPr>
        <w:pStyle w:val="199"/>
        <w:spacing w:before="240" w:after="240"/>
      </w:pPr>
    </w:p>
    <w:p>
      <w:pPr>
        <w:pStyle w:val="199"/>
        <w:spacing w:before="240" w:after="240"/>
      </w:pPr>
      <w:r>
        <w:rPr>
          <w:rFonts w:hint="eastAsia"/>
        </w:rPr>
        <w:t>上式中，企业实际成本包括买价、运杂费（运费、保险费、装卸费等等）、相关税金、运输过程中合理损耗、生产加工发生的等费用。残值指财产损坏后的残存价值，应由专业技术人员或专业资产评估机构进行定价评估。</w:t>
      </w:r>
    </w:p>
    <w:p>
      <w:pPr>
        <w:pStyle w:val="2"/>
        <w:numPr>
          <w:ilvl w:val="1"/>
          <w:numId w:val="1"/>
        </w:numPr>
      </w:pPr>
      <w:bookmarkStart w:id="173" w:name="_Toc492308809"/>
      <w:r>
        <w:rPr>
          <w:rFonts w:hint="eastAsia"/>
        </w:rPr>
        <w:t>农产品财产损失</w:t>
      </w:r>
      <w:bookmarkEnd w:id="173"/>
    </w:p>
    <w:p>
      <w:pPr>
        <w:pStyle w:val="199"/>
        <w:spacing w:before="240" w:after="240"/>
      </w:pPr>
      <w:r>
        <w:rPr>
          <w:rFonts w:hint="eastAsia"/>
        </w:rPr>
        <w:t>指环境污染或生态破坏导致的农产品产量减少和农产品质量受损的经济损失。损失价值量化可以参考《农业环境污染事故司法鉴定经济损失估算实施规范》（</w:t>
      </w:r>
      <w:r>
        <w:t>SF/ZJD0601001</w:t>
      </w:r>
      <w:r>
        <w:rPr>
          <w:rFonts w:hint="eastAsia"/>
        </w:rPr>
        <w:t>）和《农业环境污染事故损失评价技术准则》（</w:t>
      </w:r>
      <w:r>
        <w:t>NY/T1263</w:t>
      </w:r>
      <w:r>
        <w:rPr>
          <w:rFonts w:hint="eastAsia"/>
        </w:rPr>
        <w:t>）等技术规范计算。</w:t>
      </w:r>
    </w:p>
    <w:p>
      <w:pPr>
        <w:pStyle w:val="2"/>
        <w:numPr>
          <w:ilvl w:val="1"/>
          <w:numId w:val="1"/>
        </w:numPr>
      </w:pPr>
      <w:bookmarkStart w:id="174" w:name="_Toc492308810"/>
      <w:r>
        <w:rPr>
          <w:rFonts w:hint="eastAsia"/>
        </w:rPr>
        <w:t>林产品财产损失</w:t>
      </w:r>
      <w:bookmarkEnd w:id="174"/>
    </w:p>
    <w:p>
      <w:pPr>
        <w:pStyle w:val="199"/>
        <w:spacing w:before="240" w:after="240"/>
      </w:pPr>
      <w:r>
        <w:rPr>
          <w:rFonts w:hint="eastAsia"/>
        </w:rPr>
        <w:t>指环境污染或生态破坏导致的林产品和树木损毁或价值减少的经济损失，对林业资源本身的损害列入生态环境损害评估。林产品和树木损毁的损失可利用直接市场价值法和年金资本化法计算。评估方法可参见农产品财产损失计算方法。</w:t>
      </w:r>
    </w:p>
    <w:p>
      <w:pPr>
        <w:pStyle w:val="2"/>
        <w:numPr>
          <w:ilvl w:val="1"/>
          <w:numId w:val="1"/>
        </w:numPr>
      </w:pPr>
      <w:bookmarkStart w:id="175" w:name="_Toc492308811"/>
      <w:r>
        <w:rPr>
          <w:rFonts w:hint="eastAsia"/>
        </w:rPr>
        <w:t>渔产品财产损失</w:t>
      </w:r>
      <w:bookmarkEnd w:id="175"/>
    </w:p>
    <w:p>
      <w:pPr>
        <w:pStyle w:val="199"/>
        <w:spacing w:before="240" w:after="240"/>
      </w:pPr>
      <w:r>
        <w:rPr>
          <w:rFonts w:hint="eastAsia"/>
        </w:rPr>
        <w:t>指环境污染或生态破坏导致的渔产品产量减少和渔产品质量受损的经济损失。对渔业资源本身的损害列入生态环境损害评估。损失价值量化可以参考《渔业污染事故经济损失计算方法》（</w:t>
      </w:r>
      <w:r>
        <w:t>GB/T21678</w:t>
      </w:r>
      <w:r>
        <w:rPr>
          <w:rFonts w:hint="eastAsia"/>
        </w:rPr>
        <w:t>）。</w:t>
      </w:r>
    </w:p>
    <w:p>
      <w:pPr>
        <w:pStyle w:val="2"/>
        <w:numPr>
          <w:ilvl w:val="1"/>
          <w:numId w:val="1"/>
        </w:numPr>
      </w:pPr>
      <w:bookmarkStart w:id="176" w:name="_Toc492308812"/>
      <w:r>
        <w:rPr>
          <w:rFonts w:hint="eastAsia"/>
        </w:rPr>
        <w:t>清除财产污染的额外支出</w:t>
      </w:r>
      <w:bookmarkEnd w:id="176"/>
    </w:p>
    <w:p>
      <w:pPr>
        <w:pStyle w:val="199"/>
        <w:spacing w:before="240" w:after="240"/>
      </w:pPr>
      <w:r>
        <w:rPr>
          <w:rFonts w:hint="eastAsia"/>
        </w:rPr>
        <w:t>指为防止财产因环境污染造成进一步损毁而支出的清除财产污染的费用，包括工厂清理受污染工业设备的费用支出、水厂清理管道和生产设备的费用支出、渔民清理渔具的费用支出以及其他清除财产污染的费用。对于清除财产污染的额外支出，通过审核额外支出费用的票据后进行计算。</w:t>
      </w:r>
    </w:p>
    <w:p>
      <w:pPr>
        <w:pStyle w:val="199"/>
        <w:spacing w:before="240" w:after="240"/>
      </w:pPr>
    </w:p>
    <w:p>
      <w:pPr>
        <w:pStyle w:val="1"/>
        <w:numPr>
          <w:ilvl w:val="0"/>
          <w:numId w:val="1"/>
        </w:numPr>
      </w:pPr>
      <w:bookmarkStart w:id="177" w:name="_Toc492308813"/>
      <w:r>
        <w:rPr>
          <w:rFonts w:hint="eastAsia"/>
        </w:rPr>
        <w:t>生态环境损害价值量化</w:t>
      </w:r>
      <w:bookmarkEnd w:id="177"/>
    </w:p>
    <w:p>
      <w:pPr>
        <w:pStyle w:val="199"/>
        <w:spacing w:before="240" w:after="240"/>
      </w:pPr>
      <w:r>
        <w:rPr>
          <w:rFonts w:hint="eastAsia"/>
        </w:rPr>
        <w:t>生态环境损害价值量化一般包括评估生态环境损害直接经济损失、生态环境修复费、生物种群修复费和鉴定评估费。</w:t>
      </w:r>
    </w:p>
    <w:p>
      <w:pPr>
        <w:pStyle w:val="2"/>
        <w:numPr>
          <w:ilvl w:val="1"/>
          <w:numId w:val="1"/>
        </w:numPr>
      </w:pPr>
      <w:bookmarkStart w:id="178" w:name="_Toc492308814"/>
      <w:r>
        <w:rPr>
          <w:rFonts w:hint="eastAsia"/>
        </w:rPr>
        <w:t>评估方法选取</w:t>
      </w:r>
      <w:bookmarkEnd w:id="178"/>
    </w:p>
    <w:p>
      <w:pPr>
        <w:pStyle w:val="201"/>
        <w:numPr>
          <w:ilvl w:val="0"/>
          <w:numId w:val="57"/>
        </w:numPr>
      </w:pPr>
      <w:r>
        <w:rPr>
          <w:rFonts w:hint="eastAsia"/>
        </w:rPr>
        <w:t>生态环境损害评估方法包括替代等值分析方法和环境价值评估方法。替代等值分析方法包括资源等值分析方法、服务等值分析方法和价值等值分析方法。环境价值评估方法包括直接市场价值法、揭示偏好法、效益转移法和陈述偏好法。</w:t>
      </w:r>
    </w:p>
    <w:p>
      <w:pPr>
        <w:pStyle w:val="201"/>
        <w:numPr>
          <w:ilvl w:val="0"/>
          <w:numId w:val="57"/>
        </w:numPr>
      </w:pPr>
      <w:r>
        <w:rPr>
          <w:rFonts w:hint="eastAsia"/>
        </w:rPr>
        <w:t>优先选择资源等值分析方法和服务等值分析方法。如果受损的环境以提供资源为主，采用资源等值分析方法。如果受损的环境以提供生态系统服务为主，或兼具资源与生态系统服务，采用服务等值分析方法。</w:t>
      </w:r>
    </w:p>
    <w:p>
      <w:pPr>
        <w:pStyle w:val="201"/>
        <w:numPr>
          <w:ilvl w:val="0"/>
          <w:numId w:val="57"/>
        </w:numPr>
      </w:pPr>
      <w:r>
        <w:rPr>
          <w:rFonts w:hint="eastAsia"/>
        </w:rPr>
        <w:t>如果不能满足资源等值分析方法和服务等值分析方法的基本条件，可考虑采用价值等值分析方法。如果恢复行动产生的单位效益可以货币化，考虑采用价值-价值法。如果恢复行动产生的单位效益的货币化不可行（耗时过长或成本过高），则考虑采用价值-成本法。</w:t>
      </w:r>
    </w:p>
    <w:p>
      <w:pPr>
        <w:pStyle w:val="201"/>
        <w:numPr>
          <w:ilvl w:val="0"/>
          <w:numId w:val="57"/>
        </w:numPr>
      </w:pPr>
      <w:r>
        <w:rPr>
          <w:rFonts w:hint="eastAsia"/>
        </w:rPr>
        <w:t>同等条件下，推荐优先采用价值-价值法。</w:t>
      </w:r>
    </w:p>
    <w:p>
      <w:pPr>
        <w:pStyle w:val="201"/>
        <w:numPr>
          <w:ilvl w:val="0"/>
          <w:numId w:val="57"/>
        </w:numPr>
      </w:pPr>
      <w:r>
        <w:rPr>
          <w:rFonts w:hint="eastAsia"/>
        </w:rPr>
        <w:t>如果替代等值分析方法不可行，则考虑采用环境价值评估方法。以方法的不确定性为序，从小到大依次建议采用直接市场价值法、揭示偏好法和陈述偏好法，条件允许时可以采用效益转移法。</w:t>
      </w:r>
    </w:p>
    <w:p>
      <w:pPr>
        <w:pStyle w:val="201"/>
        <w:numPr>
          <w:ilvl w:val="0"/>
          <w:numId w:val="57"/>
        </w:numPr>
      </w:pPr>
      <w:r>
        <w:rPr>
          <w:rFonts w:hint="eastAsia"/>
        </w:rPr>
        <w:t>以下情况推荐采用环境价值评估方法：</w:t>
      </w:r>
    </w:p>
    <w:p>
      <w:pPr>
        <w:pStyle w:val="201"/>
        <w:numPr>
          <w:ilvl w:val="0"/>
          <w:numId w:val="0"/>
        </w:numPr>
        <w:ind w:left="1134"/>
      </w:pPr>
      <w:r>
        <w:rPr>
          <w:rFonts w:hint="eastAsia"/>
        </w:rPr>
        <w:t>a）当评估生物资源时，如果选择生物体内污染物浓度或对照区的发病率作为基线水平评价指标，由于在生态恢复过程中难以对其进行衡量，推荐采用环境价值评估方法。</w:t>
      </w:r>
    </w:p>
    <w:p>
      <w:pPr>
        <w:pStyle w:val="201"/>
        <w:numPr>
          <w:ilvl w:val="0"/>
          <w:numId w:val="0"/>
        </w:numPr>
        <w:ind w:left="1134"/>
      </w:pPr>
      <w:r>
        <w:rPr>
          <w:rFonts w:hint="eastAsia"/>
        </w:rPr>
        <w:t>b）由于某些限制原因，环境不能通过修复或恢复工程完全恢复，采用环境价值评估方法评估环境的永久性损害。</w:t>
      </w:r>
    </w:p>
    <w:p>
      <w:pPr>
        <w:pStyle w:val="201"/>
        <w:numPr>
          <w:ilvl w:val="0"/>
          <w:numId w:val="0"/>
        </w:numPr>
        <w:ind w:left="1134"/>
      </w:pPr>
      <w:r>
        <w:rPr>
          <w:rFonts w:hint="eastAsia"/>
        </w:rPr>
        <w:t>c）如果修复或恢复工程的成本大于预期收益，推荐采用环境价值评估方法。</w:t>
      </w:r>
    </w:p>
    <w:p>
      <w:pPr>
        <w:pStyle w:val="199"/>
        <w:spacing w:before="240" w:after="240"/>
      </w:pPr>
    </w:p>
    <w:p>
      <w:pPr>
        <w:pStyle w:val="2"/>
        <w:numPr>
          <w:ilvl w:val="1"/>
          <w:numId w:val="1"/>
        </w:numPr>
      </w:pPr>
      <w:bookmarkStart w:id="179" w:name="_Toc492308815"/>
      <w:r>
        <w:rPr>
          <w:rFonts w:hint="eastAsia"/>
        </w:rPr>
        <w:t>生态功能丧失程度判断</w:t>
      </w:r>
      <w:bookmarkEnd w:id="179"/>
    </w:p>
    <w:p>
      <w:pPr>
        <w:pStyle w:val="199"/>
        <w:spacing w:before="240" w:after="240"/>
      </w:pPr>
      <w:r>
        <w:rPr>
          <w:rFonts w:ascii="Times New Roman" w:cs="Times New Roman" w:hAnsi="Times New Roman" w:hint="eastAsia"/>
          <w:bCs/>
        </w:rPr>
        <w:t>生态</w:t>
      </w:r>
      <w:r>
        <w:rPr>
          <w:rFonts w:hint="eastAsia"/>
        </w:rPr>
        <w:t>环境损害按照生态功能丧失程度进行判断，具体划分标准如表1所示。</w:t>
      </w:r>
    </w:p>
    <w:p>
      <w:pPr>
        <w:jc w:val="center"/>
      </w:pPr>
      <w:r>
        <w:rPr>
          <w:rFonts w:hint="eastAsia"/>
        </w:rPr>
        <w:t>表1影响区域生态功能丧失程度划分</w:t>
      </w:r>
    </w:p>
    <w:tbl>
      <w:tblPr>
        <w:jc w:val="left"/>
        <w:tblW w:w="8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2840"/>
        <w:gridCol w:w="2840"/>
        <w:gridCol w:w="2840"/>
      </w:tblGrid>
      <w:tr>
        <w:tc>
          <w:tcPr>
            <w:tcW w:w="2840" w:type="dxa"/>
          </w:tcPr>
          <w:p>
            <w:pPr>
              <w:pStyle w:val="156"/>
              <w:jc w:val="center"/>
              <w:rPr>
                <w:rFonts w:ascii="宋体" w:eastAsia="宋体"/>
                <w:sz w:val="21"/>
                <w:szCs w:val="21"/>
              </w:rPr>
            </w:pPr>
            <w:r>
              <w:rPr>
                <w:rFonts w:ascii="宋体" w:eastAsia="宋体" w:hint="eastAsia"/>
                <w:sz w:val="21"/>
                <w:szCs w:val="21"/>
              </w:rPr>
              <w:t>具体指标</w:t>
            </w:r>
          </w:p>
        </w:tc>
        <w:tc>
          <w:tcPr>
            <w:tcW w:w="2840" w:type="dxa"/>
          </w:tcPr>
          <w:p>
            <w:pPr>
              <w:pStyle w:val="156"/>
              <w:jc w:val="center"/>
              <w:rPr>
                <w:rFonts w:ascii="宋体" w:eastAsia="宋体"/>
                <w:sz w:val="21"/>
                <w:szCs w:val="21"/>
              </w:rPr>
            </w:pPr>
            <w:r>
              <w:rPr>
                <w:rFonts w:ascii="宋体" w:eastAsia="宋体" w:hint="eastAsia"/>
                <w:sz w:val="21"/>
                <w:szCs w:val="21"/>
              </w:rPr>
              <w:t>全部丧失</w:t>
            </w:r>
          </w:p>
        </w:tc>
        <w:tc>
          <w:tcPr>
            <w:tcW w:w="2840" w:type="dxa"/>
          </w:tcPr>
          <w:p>
            <w:pPr>
              <w:pStyle w:val="156"/>
              <w:jc w:val="center"/>
              <w:rPr>
                <w:rFonts w:ascii="宋体" w:eastAsia="宋体"/>
                <w:sz w:val="21"/>
                <w:szCs w:val="21"/>
              </w:rPr>
            </w:pPr>
            <w:r>
              <w:rPr>
                <w:rFonts w:ascii="宋体" w:eastAsia="宋体" w:hint="eastAsia"/>
                <w:sz w:val="21"/>
                <w:szCs w:val="21"/>
              </w:rPr>
              <w:t>部分丧失</w:t>
            </w:r>
          </w:p>
        </w:tc>
      </w:tr>
      <w:tr>
        <w:tc>
          <w:tcPr>
            <w:tcW w:w="2840" w:type="dxa"/>
          </w:tcPr>
          <w:p>
            <w:pPr>
              <w:pStyle w:val="156"/>
              <w:jc w:val="center"/>
              <w:rPr>
                <w:rFonts w:ascii="宋体" w:eastAsia="宋体"/>
                <w:sz w:val="21"/>
                <w:szCs w:val="21"/>
              </w:rPr>
            </w:pPr>
            <w:r>
              <w:rPr>
                <w:rFonts w:ascii="宋体" w:eastAsia="宋体" w:hint="eastAsia"/>
                <w:sz w:val="21"/>
                <w:szCs w:val="21"/>
              </w:rPr>
              <w:t>污染物在环境介质中浓度</w:t>
            </w:r>
          </w:p>
        </w:tc>
        <w:tc>
          <w:tcPr>
            <w:tcW w:w="2840" w:type="dxa"/>
          </w:tcPr>
          <w:p>
            <w:pPr>
              <w:pStyle w:val="156"/>
              <w:jc w:val="center"/>
              <w:rPr>
                <w:rFonts w:ascii="宋体" w:eastAsia="宋体"/>
                <w:sz w:val="21"/>
                <w:szCs w:val="21"/>
              </w:rPr>
            </w:pPr>
            <w:r>
              <w:rPr>
                <w:rFonts w:ascii="宋体" w:eastAsia="宋体" w:hint="eastAsia"/>
                <w:sz w:val="21"/>
                <w:szCs w:val="21"/>
              </w:rPr>
              <w:t>环境介质中的污染物浓度水平较高，且预计较长时间内难以恢复至基线浓度水平</w:t>
            </w:r>
          </w:p>
        </w:tc>
        <w:tc>
          <w:tcPr>
            <w:tcW w:w="2840" w:type="dxa"/>
          </w:tcPr>
          <w:p>
            <w:pPr>
              <w:pStyle w:val="156"/>
              <w:jc w:val="center"/>
              <w:rPr>
                <w:rFonts w:ascii="宋体" w:eastAsia="宋体"/>
                <w:sz w:val="21"/>
                <w:szCs w:val="21"/>
              </w:rPr>
            </w:pPr>
            <w:r>
              <w:rPr>
                <w:rFonts w:ascii="宋体" w:eastAsia="宋体" w:hint="eastAsia"/>
                <w:sz w:val="21"/>
                <w:szCs w:val="21"/>
              </w:rPr>
              <w:t>环境介质中的污染物浓度水平较高，且预计1年内难以恢复至基线浓度水平</w:t>
            </w:r>
          </w:p>
        </w:tc>
      </w:tr>
      <w:tr>
        <w:tc>
          <w:tcPr>
            <w:tcW w:w="2840" w:type="dxa"/>
          </w:tcPr>
          <w:p>
            <w:pPr>
              <w:pStyle w:val="156"/>
              <w:jc w:val="center"/>
              <w:rPr>
                <w:rFonts w:ascii="宋体" w:eastAsia="宋体"/>
                <w:sz w:val="21"/>
                <w:szCs w:val="21"/>
              </w:rPr>
            </w:pPr>
            <w:r>
              <w:rPr>
                <w:rFonts w:ascii="宋体" w:eastAsia="宋体" w:hint="eastAsia"/>
                <w:sz w:val="21"/>
                <w:szCs w:val="21"/>
              </w:rPr>
              <w:t>优势物种死亡率</w:t>
            </w:r>
          </w:p>
        </w:tc>
        <w:tc>
          <w:tcPr>
            <w:tcW w:w="2840" w:type="dxa"/>
          </w:tcPr>
          <w:p>
            <w:pPr>
              <w:pStyle w:val="156"/>
              <w:jc w:val="center"/>
              <w:rPr>
                <w:rFonts w:ascii="宋体" w:eastAsia="宋体"/>
                <w:sz w:val="21"/>
                <w:szCs w:val="21"/>
              </w:rPr>
            </w:pPr>
            <w:r>
              <w:rPr>
                <w:rFonts w:ascii="宋体" w:eastAsia="宋体" w:hint="eastAsia"/>
                <w:sz w:val="21"/>
                <w:szCs w:val="21"/>
              </w:rPr>
              <w:t>≥50%</w:t>
            </w:r>
          </w:p>
        </w:tc>
        <w:tc>
          <w:tcPr>
            <w:tcW w:w="2840" w:type="dxa"/>
          </w:tcPr>
          <w:p>
            <w:pPr>
              <w:pStyle w:val="156"/>
              <w:jc w:val="center"/>
              <w:rPr>
                <w:rFonts w:ascii="宋体" w:eastAsia="宋体"/>
                <w:sz w:val="21"/>
                <w:szCs w:val="21"/>
              </w:rPr>
            </w:pPr>
            <w:r>
              <w:rPr>
                <w:rFonts w:ascii="宋体" w:eastAsia="宋体" w:hint="eastAsia"/>
                <w:sz w:val="21"/>
                <w:szCs w:val="21"/>
              </w:rPr>
              <w:t>＜50%</w:t>
            </w:r>
          </w:p>
        </w:tc>
      </w:tr>
      <w:tr>
        <w:tc>
          <w:tcPr>
            <w:tcW w:w="2840" w:type="dxa"/>
          </w:tcPr>
          <w:p>
            <w:pPr>
              <w:pStyle w:val="156"/>
              <w:jc w:val="center"/>
              <w:rPr>
                <w:rFonts w:ascii="宋体" w:eastAsia="宋体"/>
                <w:sz w:val="21"/>
                <w:szCs w:val="21"/>
              </w:rPr>
            </w:pPr>
            <w:r>
              <w:rPr>
                <w:rFonts w:ascii="宋体" w:eastAsia="宋体" w:hint="eastAsia"/>
                <w:sz w:val="21"/>
                <w:szCs w:val="21"/>
              </w:rPr>
              <w:t>生物群落结构</w:t>
            </w:r>
          </w:p>
        </w:tc>
        <w:tc>
          <w:tcPr>
            <w:tcW w:w="2840" w:type="dxa"/>
          </w:tcPr>
          <w:p>
            <w:pPr>
              <w:pStyle w:val="156"/>
              <w:jc w:val="center"/>
              <w:rPr>
                <w:rFonts w:ascii="宋体" w:eastAsia="宋体"/>
                <w:sz w:val="21"/>
                <w:szCs w:val="21"/>
              </w:rPr>
            </w:pPr>
            <w:r>
              <w:rPr>
                <w:rFonts w:ascii="宋体" w:eastAsia="宋体" w:hint="eastAsia"/>
                <w:sz w:val="21"/>
                <w:szCs w:val="21"/>
              </w:rPr>
              <w:t>发生永久改变</w:t>
            </w:r>
          </w:p>
        </w:tc>
        <w:tc>
          <w:tcPr>
            <w:tcW w:w="2840" w:type="dxa"/>
          </w:tcPr>
          <w:p>
            <w:pPr>
              <w:pStyle w:val="156"/>
              <w:jc w:val="center"/>
              <w:rPr>
                <w:rFonts w:ascii="宋体" w:eastAsia="宋体"/>
                <w:sz w:val="21"/>
                <w:szCs w:val="21"/>
              </w:rPr>
            </w:pPr>
            <w:r>
              <w:rPr>
                <w:rFonts w:ascii="宋体" w:eastAsia="宋体" w:hint="eastAsia"/>
                <w:sz w:val="21"/>
                <w:szCs w:val="21"/>
              </w:rPr>
              <w:t>发生改变，需要1年以上的恢复时间</w:t>
            </w:r>
          </w:p>
        </w:tc>
      </w:tr>
      <w:tr>
        <w:tc>
          <w:tcPr>
            <w:tcW w:w="2840" w:type="dxa"/>
          </w:tcPr>
          <w:p>
            <w:pPr>
              <w:pStyle w:val="156"/>
              <w:jc w:val="center"/>
              <w:rPr>
                <w:rFonts w:ascii="宋体" w:eastAsia="宋体"/>
                <w:sz w:val="21"/>
                <w:szCs w:val="21"/>
              </w:rPr>
            </w:pPr>
            <w:r>
              <w:rPr>
                <w:rFonts w:ascii="宋体" w:eastAsia="宋体" w:hint="eastAsia"/>
                <w:sz w:val="21"/>
                <w:szCs w:val="21"/>
              </w:rPr>
              <w:t>休闲娱乐服务功能</w:t>
            </w:r>
          </w:p>
        </w:tc>
        <w:tc>
          <w:tcPr>
            <w:tcW w:w="2840" w:type="dxa"/>
          </w:tcPr>
          <w:p>
            <w:pPr>
              <w:pStyle w:val="156"/>
              <w:jc w:val="center"/>
              <w:rPr>
                <w:rFonts w:ascii="宋体" w:eastAsia="宋体"/>
                <w:sz w:val="21"/>
                <w:szCs w:val="21"/>
              </w:rPr>
            </w:pPr>
            <w:r>
              <w:rPr>
                <w:rFonts w:ascii="宋体" w:eastAsia="宋体" w:hint="eastAsia"/>
                <w:sz w:val="21"/>
                <w:szCs w:val="21"/>
              </w:rPr>
              <w:t>旅游人数与往年同期或事件发生前相比下降80%以上，且预计较长时间内难以恢复原有水平</w:t>
            </w:r>
          </w:p>
        </w:tc>
        <w:tc>
          <w:tcPr>
            <w:tcW w:w="2840" w:type="dxa"/>
          </w:tcPr>
          <w:p>
            <w:pPr>
              <w:pStyle w:val="156"/>
              <w:jc w:val="center"/>
              <w:rPr>
                <w:rFonts w:ascii="宋体" w:eastAsia="宋体"/>
                <w:sz w:val="21"/>
                <w:szCs w:val="21"/>
              </w:rPr>
            </w:pPr>
            <w:r>
              <w:rPr>
                <w:rFonts w:ascii="宋体" w:eastAsia="宋体" w:hint="eastAsia"/>
                <w:sz w:val="21"/>
                <w:szCs w:val="21"/>
              </w:rPr>
              <w:t>旅游人数与往年同期或事件发生前相比下降80%以上，且预计1年内难以恢复原有水平</w:t>
            </w:r>
          </w:p>
        </w:tc>
      </w:tr>
    </w:tbl>
    <w:p>
      <w:pPr>
        <w:pStyle w:val="2"/>
        <w:numPr>
          <w:ilvl w:val="1"/>
          <w:numId w:val="1"/>
        </w:numPr>
      </w:pPr>
      <w:bookmarkStart w:id="180" w:name="_Toc492308816"/>
      <w:r>
        <w:rPr>
          <w:rFonts w:hint="eastAsia"/>
        </w:rPr>
        <w:t>生态环境损害直接经济损失</w:t>
      </w:r>
      <w:bookmarkEnd w:id="180"/>
    </w:p>
    <w:p>
      <w:pPr>
        <w:pStyle w:val="199"/>
        <w:spacing w:before="240" w:after="240"/>
      </w:pPr>
      <w:r>
        <w:rPr>
          <w:rFonts w:hint="eastAsia"/>
        </w:rPr>
        <w:t>环境污染事件发生后，如果环境介质（水、空气、土壤、沉积物等）中的污染物浓度不需要修复或恢复，在两周内可恢复至基线水平，环境介质中的生物种类和丰度未观测到明显改变，可以参考HJ627-2011中的评估方法或虚拟治理成本法进行计算，计算出的生态环境损害，可作为生态环境损害赔偿的依据，不计入直接经济损失。如果需要对生态环境进行修复或恢复，且修复或恢复方案在两个月内可以完成，则根据生态环境的修复或恢复方案实施费用计算生态环境损害，计入直接经济损失。修复或恢复方案在两个月内不能完成的，计入生态环境修复费。</w:t>
      </w:r>
    </w:p>
    <w:p>
      <w:pPr>
        <w:pStyle w:val="199"/>
        <w:spacing w:before="240" w:after="240"/>
      </w:pPr>
    </w:p>
    <w:p>
      <w:pPr>
        <w:pStyle w:val="2"/>
        <w:numPr>
          <w:ilvl w:val="1"/>
          <w:numId w:val="1"/>
        </w:numPr>
      </w:pPr>
      <w:bookmarkStart w:id="181" w:name="_Toc492308817"/>
      <w:r>
        <w:rPr>
          <w:rFonts w:hint="eastAsia"/>
        </w:rPr>
        <w:t>生态环境修复费</w:t>
      </w:r>
      <w:bookmarkEnd w:id="181"/>
    </w:p>
    <w:p>
      <w:pPr>
        <w:pStyle w:val="199"/>
        <w:spacing w:before="240" w:after="240"/>
        <w:rPr>
          <w:color w:val="auto"/>
        </w:rPr>
      </w:pPr>
      <w:r>
        <w:rPr>
          <w:rFonts w:hint="eastAsia"/>
          <w:color w:val="auto"/>
        </w:rPr>
        <w:t>生态环境修复费用指采取生态修复或恢复技术将环境中的污染物降低到基线水平，重新建立生态环境的主要结构和功能所需要的各种费用。</w:t>
      </w:r>
    </w:p>
    <w:p>
      <w:pPr>
        <w:pStyle w:val="3"/>
        <w:keepNext/>
        <w:keepLines/>
        <w:widowControl/>
        <w:numPr>
          <w:ilvl w:val="2"/>
          <w:numId w:val="1"/>
        </w:numPr>
        <w:spacing w:before="120" w:after="120"/>
      </w:pPr>
      <w:r>
        <w:rPr>
          <w:rFonts w:hint="eastAsia"/>
        </w:rPr>
        <w:t>恢复方案筛选</w:t>
      </w:r>
    </w:p>
    <w:p>
      <w:pPr>
        <w:pStyle w:val="201"/>
        <w:numPr>
          <w:ilvl w:val="0"/>
          <w:numId w:val="0"/>
        </w:numPr>
        <w:ind w:left="840"/>
      </w:pPr>
      <w:r>
        <w:rPr>
          <w:rFonts w:hint="eastAsia"/>
        </w:rPr>
        <w:t>生态环境恢复方案的筛选应遵循以下程序和要求：</w:t>
      </w:r>
    </w:p>
    <w:p>
      <w:pPr>
        <w:pStyle w:val="201"/>
        <w:numPr>
          <w:ilvl w:val="0"/>
          <w:numId w:val="58"/>
        </w:numPr>
      </w:pPr>
      <w:r>
        <w:rPr>
          <w:rFonts w:hint="eastAsia"/>
        </w:rPr>
        <w:t>应首先确定生态环境恢复的总体目标、阶段目标和恢复策略。</w:t>
      </w:r>
    </w:p>
    <w:p>
      <w:pPr>
        <w:pStyle w:val="201"/>
        <w:numPr>
          <w:ilvl w:val="0"/>
          <w:numId w:val="58"/>
        </w:numPr>
      </w:pPr>
      <w:r>
        <w:rPr>
          <w:rFonts w:hint="eastAsia"/>
        </w:rPr>
        <w:t>应综合考虑恢复目标、工作量、持续时间等因素，制定备选基本恢复方案。</w:t>
      </w:r>
    </w:p>
    <w:p>
      <w:pPr>
        <w:pStyle w:val="201"/>
        <w:numPr>
          <w:ilvl w:val="0"/>
          <w:numId w:val="58"/>
        </w:numPr>
      </w:pPr>
      <w:r>
        <w:rPr>
          <w:rFonts w:hint="eastAsia"/>
        </w:rPr>
        <w:t>估计备选基本恢复行动或措施的实施范围、恢复规模和持续时间等，选择适宜的替代等值分析方法，评估期间损害，计算补偿性恢复行动工程量，制定补偿性恢复方案。</w:t>
      </w:r>
    </w:p>
    <w:p>
      <w:pPr>
        <w:pStyle w:val="201"/>
        <w:numPr>
          <w:ilvl w:val="0"/>
          <w:numId w:val="58"/>
        </w:numPr>
      </w:pPr>
      <w:r>
        <w:rPr>
          <w:rFonts w:hint="eastAsia"/>
        </w:rPr>
        <w:t>综合采用专家咨询、费用-效果分析、层次分析法等方法对备选生态环境恢复方案进行筛选。筛选应重点考虑备选基本恢复方案和补偿性恢复方案的时间与经济成本，兼顾方案的有效性、合法性、技术可行性、公众可接受性、环境安全性、可持续性等因素，筛选比对后确定最优基本恢复和补偿性恢复方案。</w:t>
      </w:r>
    </w:p>
    <w:p>
      <w:pPr>
        <w:pStyle w:val="201"/>
        <w:numPr>
          <w:ilvl w:val="0"/>
          <w:numId w:val="58"/>
        </w:numPr>
      </w:pPr>
      <w:r>
        <w:rPr>
          <w:rFonts w:hint="eastAsia"/>
        </w:rPr>
        <w:t>在进行生态环境损害评估时，如果既无法将受损的生态环境恢复至基线，也没有可行的补偿性恢复方案弥补期间损害，或只能恢复部分受损的生态环境，则应采用环境价值评估方法对生态环境的永久性损害进行价值评估，计算生态环境损害数额。</w:t>
      </w:r>
    </w:p>
    <w:p>
      <w:pPr>
        <w:pStyle w:val="3"/>
        <w:keepNext/>
        <w:keepLines/>
        <w:widowControl/>
        <w:numPr>
          <w:ilvl w:val="2"/>
          <w:numId w:val="1"/>
        </w:numPr>
        <w:spacing w:before="120" w:after="120"/>
      </w:pPr>
      <w:r>
        <w:rPr>
          <w:rFonts w:hint="eastAsia"/>
        </w:rPr>
        <w:t>价值量化内容</w:t>
      </w:r>
    </w:p>
    <w:p>
      <w:pPr>
        <w:pStyle w:val="201"/>
        <w:numPr>
          <w:ilvl w:val="0"/>
          <w:numId w:val="59"/>
        </w:numPr>
      </w:pPr>
      <w:r>
        <w:rPr>
          <w:rFonts w:hint="eastAsia"/>
        </w:rPr>
        <w:t>主要根据将生态环境恢复至基线需要开展的生态环境恢复工程措施的费用进行计算，同时，还应包括生态环境损害开始发生至恢复到基线水平的期间损害。</w:t>
      </w:r>
    </w:p>
    <w:p>
      <w:pPr>
        <w:pStyle w:val="201"/>
        <w:numPr>
          <w:ilvl w:val="0"/>
          <w:numId w:val="59"/>
        </w:numPr>
      </w:pPr>
      <w:r>
        <w:rPr>
          <w:rFonts w:hint="eastAsia"/>
        </w:rPr>
        <w:t>生态环境恢复费用，按照国家工程投资估算的规定列出，包括：工程费、设备及材料购置费、替代工程建设所需的土地、水域、海域等购置费用和工程建设费用及其他费用，采用概算定额法、类比工程预算法编制。污染环境行为发生后，为减轻或消除污染对生态环境的危害而发生的阻断、去除、转移、处理和处置污染物的污染清理费用，以实际发生费用为准，并对实际发生费用的必要性和合理性进行判断。</w:t>
      </w:r>
    </w:p>
    <w:p>
      <w:pPr>
        <w:pStyle w:val="201"/>
        <w:numPr>
          <w:ilvl w:val="0"/>
          <w:numId w:val="0"/>
        </w:numPr>
        <w:ind w:left="1134"/>
      </w:pPr>
    </w:p>
    <w:p>
      <w:pPr>
        <w:pStyle w:val="3"/>
        <w:keepNext/>
        <w:keepLines/>
        <w:widowControl/>
        <w:numPr>
          <w:ilvl w:val="2"/>
          <w:numId w:val="1"/>
        </w:numPr>
        <w:spacing w:before="120" w:after="120"/>
      </w:pPr>
      <w:r>
        <w:rPr>
          <w:rFonts w:hint="eastAsia"/>
        </w:rPr>
        <w:t>生态环境恢复效果评估</w:t>
      </w:r>
    </w:p>
    <w:p>
      <w:pPr>
        <w:pStyle w:val="201"/>
        <w:numPr>
          <w:ilvl w:val="0"/>
          <w:numId w:val="60"/>
        </w:numPr>
      </w:pPr>
      <w:r>
        <w:rPr>
          <w:rFonts w:hint="eastAsia"/>
        </w:rPr>
        <w:t>生态环境恢复效果评估的内容</w:t>
      </w:r>
    </w:p>
    <w:p>
      <w:pPr>
        <w:pStyle w:val="201"/>
        <w:numPr>
          <w:ilvl w:val="0"/>
          <w:numId w:val="0"/>
        </w:numPr>
        <w:ind w:left="1134"/>
      </w:pPr>
      <w:r>
        <w:rPr>
          <w:rFonts w:hint="eastAsia"/>
        </w:rPr>
        <w:t>a</w:t>
      </w:r>
      <w:r>
        <w:t>)</w:t>
      </w:r>
      <w:r>
        <w:rPr>
          <w:rFonts w:hint="eastAsia"/>
        </w:rPr>
        <w:t xml:space="preserve">生态环境恢复方案实施后，定期跟踪生态环境及生态系统服务的恢复情况，全面评估生态环境恢复效果，包括是否正确执行生态环境恢复方案，是否达到生态环境恢复总体目标和分项目标，恢复行动实施期间是否造成二次污染，是否需要开展补充性恢复等。如果基本恢复或补偿性恢复未达到预期效果，应进一步量化损害，制定并筛选补充性恢复方案，损害量化内容纳入补充性恢复方案。 </w:t>
      </w:r>
    </w:p>
    <w:p>
      <w:pPr>
        <w:pStyle w:val="201"/>
        <w:numPr>
          <w:ilvl w:val="0"/>
          <w:numId w:val="0"/>
        </w:numPr>
        <w:ind w:left="1134"/>
      </w:pPr>
      <w:r>
        <w:rPr>
          <w:rFonts w:hint="eastAsia"/>
        </w:rPr>
        <w:t>b)生态环境恢复效果评估需制定生态环境调查和监测方案，定期进行调查、监测和分析， 包括大气、地表水、沉积物、土壤、地下水等环境监测，动物、植物、微生物等生物监测， 水文、地质等相关参数的监测，以及生态系统恢复状况调查。</w:t>
      </w:r>
    </w:p>
    <w:p>
      <w:pPr>
        <w:pStyle w:val="201"/>
        <w:numPr>
          <w:ilvl w:val="0"/>
          <w:numId w:val="0"/>
        </w:numPr>
        <w:ind w:left="1134"/>
      </w:pPr>
      <w:r>
        <w:t>c)</w:t>
      </w:r>
      <w:r>
        <w:rPr>
          <w:rFonts w:hint="eastAsia"/>
        </w:rPr>
        <w:t xml:space="preserve">公开征求公众对恢复行动的意见，调查公众对恢复行动实施效果的满意度。 </w:t>
      </w:r>
    </w:p>
    <w:p>
      <w:pPr>
        <w:pStyle w:val="201"/>
        <w:numPr>
          <w:ilvl w:val="0"/>
          <w:numId w:val="60"/>
        </w:numPr>
      </w:pPr>
      <w:r>
        <w:rPr>
          <w:rFonts w:hint="eastAsia"/>
        </w:rPr>
        <w:t>生态环境恢复效果评估的方法</w:t>
      </w:r>
    </w:p>
    <w:p>
      <w:pPr>
        <w:pStyle w:val="199"/>
        <w:spacing w:before="240" w:after="240"/>
      </w:pPr>
      <w:r>
        <w:rPr>
          <w:rFonts w:hint="eastAsia"/>
        </w:rPr>
        <w:t>生态环境恢复效果评估的方法包括环境监测、生物监测、生态调查和问卷调查等。</w:t>
      </w:r>
    </w:p>
    <w:p>
      <w:pPr>
        <w:pStyle w:val="199"/>
        <w:spacing w:before="240" w:after="240"/>
        <w:rPr>
          <w:color w:val="auto"/>
        </w:rPr>
      </w:pPr>
    </w:p>
    <w:p>
      <w:pPr>
        <w:pStyle w:val="2"/>
        <w:numPr>
          <w:ilvl w:val="1"/>
          <w:numId w:val="1"/>
        </w:numPr>
      </w:pPr>
      <w:bookmarkStart w:id="182" w:name="_Toc492308818"/>
      <w:r>
        <w:rPr>
          <w:rFonts w:hint="eastAsia"/>
        </w:rPr>
        <w:t>生物种群恢复费</w:t>
      </w:r>
      <w:bookmarkEnd w:id="182"/>
    </w:p>
    <w:p>
      <w:pPr>
        <w:pStyle w:val="3"/>
        <w:keepNext/>
        <w:keepLines/>
        <w:widowControl/>
        <w:numPr>
          <w:ilvl w:val="2"/>
          <w:numId w:val="1"/>
        </w:numPr>
        <w:spacing w:before="120" w:after="120"/>
      </w:pPr>
      <w:r>
        <w:rPr>
          <w:rFonts w:hint="eastAsia"/>
        </w:rPr>
        <w:t>原则</w:t>
      </w:r>
    </w:p>
    <w:p>
      <w:pPr>
        <w:pStyle w:val="199"/>
        <w:spacing w:before="240" w:after="240"/>
      </w:pPr>
      <w:r>
        <w:rPr>
          <w:rFonts w:hint="eastAsia"/>
        </w:rPr>
        <w:t>生物种群的补充恢复应遵循以下原则：</w:t>
      </w:r>
    </w:p>
    <w:p>
      <w:pPr>
        <w:pStyle w:val="201"/>
        <w:numPr>
          <w:ilvl w:val="0"/>
          <w:numId w:val="61"/>
        </w:numPr>
      </w:pPr>
      <w:r>
        <w:rPr>
          <w:rFonts w:hint="eastAsia"/>
        </w:rPr>
        <w:t>当其恢复的基本条件没发生逆转时，对再生周期较短的损失生物种群制定种群恢复措施。</w:t>
      </w:r>
    </w:p>
    <w:p>
      <w:pPr>
        <w:pStyle w:val="201"/>
        <w:numPr>
          <w:ilvl w:val="0"/>
          <w:numId w:val="61"/>
        </w:numPr>
      </w:pPr>
      <w:r>
        <w:rPr>
          <w:rFonts w:hint="eastAsia"/>
        </w:rPr>
        <w:t>对补充恢复的种群应具备人工育种和人工放流的成功经验。</w:t>
      </w:r>
    </w:p>
    <w:p>
      <w:pPr>
        <w:pStyle w:val="201"/>
        <w:numPr>
          <w:ilvl w:val="0"/>
          <w:numId w:val="61"/>
        </w:numPr>
      </w:pPr>
      <w:r>
        <w:rPr>
          <w:rFonts w:hint="eastAsia"/>
        </w:rPr>
        <w:t>生物种群人工恢复效果应明显优于自然恢复。</w:t>
      </w:r>
    </w:p>
    <w:p>
      <w:pPr>
        <w:pStyle w:val="201"/>
        <w:numPr>
          <w:ilvl w:val="0"/>
          <w:numId w:val="61"/>
        </w:numPr>
      </w:pPr>
      <w:r>
        <w:rPr>
          <w:rFonts w:hint="eastAsia"/>
        </w:rPr>
        <w:t>生物种群人工恢复不会对自然生物群落结构的稳定性产生明显干扰。</w:t>
      </w:r>
    </w:p>
    <w:p>
      <w:pPr>
        <w:pStyle w:val="3"/>
        <w:keepNext/>
        <w:keepLines/>
        <w:widowControl/>
        <w:numPr>
          <w:ilvl w:val="2"/>
          <w:numId w:val="1"/>
        </w:numPr>
        <w:spacing w:before="120" w:after="120"/>
      </w:pPr>
      <w:r>
        <w:rPr>
          <w:rFonts w:hint="eastAsia"/>
        </w:rPr>
        <w:t>筛选人工补充的生物种群</w:t>
      </w:r>
    </w:p>
    <w:p>
      <w:pPr>
        <w:pStyle w:val="201"/>
        <w:numPr>
          <w:ilvl w:val="0"/>
          <w:numId w:val="62"/>
        </w:numPr>
      </w:pPr>
      <w:r>
        <w:rPr>
          <w:rFonts w:hint="eastAsia"/>
        </w:rPr>
        <w:t>确定受损的主要生物种群</w:t>
      </w:r>
    </w:p>
    <w:p>
      <w:pPr>
        <w:pStyle w:val="199"/>
        <w:spacing w:before="240" w:after="240"/>
        <w:ind w:left="1134" w:hanging="714"/>
        <w:rPr>
          <w:color w:val="auto"/>
        </w:rPr>
      </w:pPr>
      <w:r>
        <w:rPr>
          <w:rFonts w:hint="eastAsia"/>
          <w:color w:val="auto"/>
        </w:rPr>
        <w:t>根据周边环境近三年内的调查资料和事故后的资料比对，确定受损的主要生物种群。</w:t>
      </w:r>
    </w:p>
    <w:p>
      <w:pPr>
        <w:pStyle w:val="201"/>
        <w:numPr>
          <w:ilvl w:val="0"/>
          <w:numId w:val="62"/>
        </w:numPr>
      </w:pPr>
      <w:r>
        <w:rPr>
          <w:rFonts w:hint="eastAsia"/>
        </w:rPr>
        <w:t>单生物种群损失量计算</w:t>
      </w:r>
    </w:p>
    <w:p>
      <w:pPr>
        <w:pStyle w:val="199"/>
        <w:spacing w:before="240" w:after="240"/>
        <w:ind w:left="1134" w:hanging="714"/>
        <w:rPr>
          <w:color w:val="auto"/>
        </w:rPr>
      </w:pPr>
      <w:r>
        <w:rPr>
          <w:rFonts w:hint="eastAsia"/>
          <w:color w:val="auto"/>
        </w:rPr>
        <w:t>根据环境污染事件前后的生物密度和受损面积，统计受损的主要生物种群的损失量。</w:t>
      </w:r>
    </w:p>
    <w:p>
      <w:pPr>
        <w:pStyle w:val="199"/>
        <w:spacing w:before="240" w:after="240"/>
        <w:ind w:left="1134" w:hanging="714"/>
        <w:rPr>
          <w:color w:val="auto"/>
        </w:rPr>
      </w:pPr>
      <w:r>
        <w:rPr>
          <w:rFonts w:hint="eastAsia"/>
          <w:color w:val="auto"/>
        </w:rPr>
        <w:t>单生物种群损失量按下列公式计算：</w:t>
      </w:r>
    </w:p>
    <w:p>
      <w:pPr>
        <w:pStyle w:val="199"/>
        <w:spacing w:before="240" w:after="240"/>
        <w:rPr>
          <w:rFonts w:ascii="Times New Roman" w:cs="Times New Roman" w:hAnsi="Times New Roman"/>
          <w:color w:val="auto"/>
        </w:rPr>
      </w:pPr>
      <w:r>
        <w:rPr>
          <w:rFonts w:ascii="Times New Roman" w:cs="Times New Roman" w:hAnsi="Times New Roman"/>
          <w:color w:val="auto"/>
        </w:rPr>
        <w:t>Q=D×R×S</w:t>
        <w:tab/>
      </w:r>
    </w:p>
    <w:p>
      <w:pPr>
        <w:pStyle w:val="199"/>
        <w:spacing w:before="240" w:after="240"/>
        <w:rPr>
          <w:color w:val="auto"/>
        </w:rPr>
      </w:pPr>
      <w:r>
        <w:rPr>
          <w:rFonts w:hint="eastAsia"/>
          <w:color w:val="auto"/>
        </w:rPr>
        <w:t>式中：</w:t>
      </w:r>
    </w:p>
    <w:p>
      <w:pPr>
        <w:pStyle w:val="199"/>
        <w:spacing w:before="240" w:after="240"/>
        <w:rPr>
          <w:rFonts w:ascii="Times New Roman" w:cs="Times New Roman" w:hAnsi="Times New Roman"/>
          <w:bCs/>
        </w:rPr>
      </w:pPr>
      <w:r>
        <w:rPr>
          <w:rFonts w:hint="eastAsia"/>
          <w:color w:val="auto"/>
        </w:rPr>
        <w:t>D</w:t>
      </w:r>
      <w:r>
        <w:rPr>
          <w:rFonts w:ascii="Times New Roman" w:cs="Times New Roman" w:hAnsi="Times New Roman"/>
          <w:bCs/>
        </w:rPr>
        <w:t>——</w:t>
      </w:r>
      <w:r>
        <w:rPr>
          <w:rFonts w:ascii="Times New Roman" w:cs="Times New Roman" w:hAnsi="Times New Roman" w:hint="eastAsia"/>
          <w:bCs/>
        </w:rPr>
        <w:t>该生物前三年平均生物密度，单位为个/平方米（个/m</w:t>
      </w:r>
      <w:r>
        <w:rPr>
          <w:rFonts w:ascii="Times New Roman" w:cs="Times New Roman" w:hAnsi="Times New Roman" w:hint="eastAsia"/>
          <w:bCs/>
          <w:vertAlign w:val="superscript"/>
        </w:rPr>
        <w:t>2</w:t>
      </w:r>
      <w:r>
        <w:rPr>
          <w:rFonts w:hint="eastAsia"/>
          <w:color w:val="auto"/>
        </w:rPr>
        <w:t>）</w:t>
      </w:r>
      <w:r>
        <w:rPr>
          <w:rFonts w:ascii="Times New Roman" w:cs="Times New Roman" w:hAnsi="Times New Roman" w:hint="eastAsia"/>
          <w:bCs/>
        </w:rPr>
        <w:t>或个/立方米（个/m</w:t>
      </w:r>
      <w:r>
        <w:rPr>
          <w:rFonts w:ascii="Times New Roman" w:cs="Times New Roman" w:hAnsi="Times New Roman" w:hint="eastAsia"/>
          <w:bCs/>
          <w:vertAlign w:val="superscript"/>
        </w:rPr>
        <w:t>3</w:t>
      </w:r>
      <w:r>
        <w:rPr>
          <w:rFonts w:hint="eastAsia"/>
          <w:color w:val="auto"/>
        </w:rPr>
        <w:t>）</w:t>
      </w:r>
      <w:r>
        <w:rPr>
          <w:rFonts w:ascii="Times New Roman" w:cs="Times New Roman" w:hAnsi="Times New Roman" w:hint="eastAsia"/>
          <w:bCs/>
        </w:rPr>
        <w:t>。</w:t>
      </w:r>
    </w:p>
    <w:p>
      <w:pPr>
        <w:pStyle w:val="199"/>
        <w:spacing w:before="240" w:after="240"/>
        <w:rPr>
          <w:rFonts w:ascii="Times New Roman" w:cs="Times New Roman" w:hAnsi="Times New Roman"/>
          <w:bCs/>
        </w:rPr>
      </w:pPr>
      <w:r>
        <w:rPr>
          <w:rFonts w:hint="eastAsia"/>
          <w:color w:val="auto"/>
        </w:rPr>
        <w:t>R</w:t>
      </w:r>
      <w:r>
        <w:rPr>
          <w:rFonts w:ascii="Times New Roman" w:cs="Times New Roman" w:hAnsi="Times New Roman"/>
          <w:bCs/>
        </w:rPr>
        <w:t>——</w:t>
      </w:r>
      <w:r>
        <w:rPr>
          <w:rFonts w:ascii="Times New Roman" w:cs="Times New Roman" w:hAnsi="Times New Roman" w:hint="eastAsia"/>
          <w:bCs/>
        </w:rPr>
        <w:t>生物损失率。</w:t>
      </w:r>
    </w:p>
    <w:p>
      <w:pPr>
        <w:pStyle w:val="199"/>
        <w:spacing w:before="240" w:after="240"/>
        <w:rPr>
          <w:rFonts w:ascii="Times New Roman" w:cs="Times New Roman" w:hAnsi="Times New Roman"/>
          <w:bCs/>
        </w:rPr>
      </w:pPr>
      <w:r>
        <w:rPr>
          <w:rFonts w:hint="eastAsia"/>
          <w:color w:val="auto"/>
        </w:rPr>
        <w:t>S</w:t>
      </w:r>
      <w:r>
        <w:rPr>
          <w:rFonts w:ascii="Times New Roman" w:cs="Times New Roman" w:hAnsi="Times New Roman"/>
          <w:bCs/>
        </w:rPr>
        <w:t>——</w:t>
      </w:r>
      <w:r>
        <w:rPr>
          <w:rFonts w:ascii="Times New Roman" w:cs="Times New Roman" w:hAnsi="Times New Roman" w:hint="eastAsia"/>
          <w:bCs/>
        </w:rPr>
        <w:t>污染面积，单位为平方米（m</w:t>
      </w:r>
      <w:r>
        <w:rPr>
          <w:rFonts w:ascii="Times New Roman" w:cs="Times New Roman" w:hAnsi="Times New Roman" w:hint="eastAsia"/>
          <w:bCs/>
          <w:vertAlign w:val="superscript"/>
        </w:rPr>
        <w:t>2</w:t>
      </w:r>
      <w:r>
        <w:rPr>
          <w:rFonts w:hint="eastAsia"/>
          <w:color w:val="auto"/>
        </w:rPr>
        <w:t>）</w:t>
      </w:r>
      <w:r>
        <w:rPr>
          <w:rFonts w:ascii="Times New Roman" w:cs="Times New Roman" w:hAnsi="Times New Roman" w:hint="eastAsia"/>
          <w:bCs/>
        </w:rPr>
        <w:t>。</w:t>
      </w:r>
    </w:p>
    <w:p>
      <w:pPr>
        <w:pStyle w:val="199"/>
        <w:spacing w:before="240" w:after="240"/>
        <w:rPr>
          <w:color w:val="auto"/>
        </w:rPr>
      </w:pPr>
      <w:r>
        <w:rPr>
          <w:rFonts w:hint="eastAsia"/>
          <w:color w:val="auto"/>
        </w:rPr>
        <w:t>其中：R=（D-D</w:t>
      </w:r>
      <w:r>
        <w:rPr>
          <w:rFonts w:hint="eastAsia"/>
          <w:color w:val="auto"/>
          <w:vertAlign w:val="subscript"/>
        </w:rPr>
        <w:t>1</w:t>
      </w:r>
      <w:r>
        <w:rPr>
          <w:rFonts w:hint="eastAsia"/>
          <w:color w:val="auto"/>
        </w:rPr>
        <w:t>）/D-K</w:t>
      </w:r>
    </w:p>
    <w:p>
      <w:pPr>
        <w:pStyle w:val="199"/>
        <w:spacing w:before="240" w:after="240"/>
        <w:rPr>
          <w:color w:val="auto"/>
        </w:rPr>
      </w:pPr>
      <w:r>
        <w:rPr>
          <w:rFonts w:hint="eastAsia"/>
          <w:color w:val="auto"/>
        </w:rPr>
        <w:t>式中：</w:t>
      </w:r>
    </w:p>
    <w:p>
      <w:pPr>
        <w:pStyle w:val="199"/>
        <w:spacing w:before="240" w:after="240"/>
        <w:rPr>
          <w:rFonts w:ascii="Times New Roman" w:cs="Times New Roman" w:hAnsi="Times New Roman"/>
          <w:bCs/>
        </w:rPr>
      </w:pPr>
      <w:r>
        <w:rPr>
          <w:rFonts w:hint="eastAsia"/>
          <w:color w:val="auto"/>
        </w:rPr>
        <w:t>D</w:t>
      </w:r>
      <w:r>
        <w:rPr>
          <w:rFonts w:hint="eastAsia"/>
          <w:color w:val="auto"/>
          <w:vertAlign w:val="subscript"/>
        </w:rPr>
        <w:t>1</w:t>
      </w:r>
      <w:r>
        <w:rPr>
          <w:rFonts w:ascii="Times New Roman" w:cs="Times New Roman" w:hAnsi="Times New Roman"/>
          <w:bCs/>
        </w:rPr>
        <w:t>——</w:t>
      </w:r>
      <w:r>
        <w:rPr>
          <w:rFonts w:ascii="Times New Roman" w:cs="Times New Roman" w:hAnsi="Times New Roman" w:hint="eastAsia"/>
          <w:bCs/>
        </w:rPr>
        <w:t>环境污染事件前后生物密度，单位为个/平方米（个/m</w:t>
      </w:r>
      <w:r>
        <w:rPr>
          <w:rFonts w:ascii="Times New Roman" w:cs="Times New Roman" w:hAnsi="Times New Roman" w:hint="eastAsia"/>
          <w:bCs/>
          <w:vertAlign w:val="superscript"/>
        </w:rPr>
        <w:t>2</w:t>
      </w:r>
      <w:r>
        <w:rPr>
          <w:rFonts w:hint="eastAsia"/>
          <w:color w:val="auto"/>
        </w:rPr>
        <w:t>）</w:t>
      </w:r>
      <w:r>
        <w:rPr>
          <w:rFonts w:ascii="Times New Roman" w:cs="Times New Roman" w:hAnsi="Times New Roman" w:hint="eastAsia"/>
          <w:bCs/>
        </w:rPr>
        <w:t>或个/立方米（个/m</w:t>
      </w:r>
      <w:r>
        <w:rPr>
          <w:rFonts w:ascii="Times New Roman" w:cs="Times New Roman" w:hAnsi="Times New Roman" w:hint="eastAsia"/>
          <w:bCs/>
          <w:vertAlign w:val="superscript"/>
        </w:rPr>
        <w:t>3</w:t>
      </w:r>
      <w:r>
        <w:rPr>
          <w:rFonts w:hint="eastAsia"/>
          <w:color w:val="auto"/>
        </w:rPr>
        <w:t>）</w:t>
      </w:r>
      <w:r>
        <w:rPr>
          <w:rFonts w:ascii="Times New Roman" w:cs="Times New Roman" w:hAnsi="Times New Roman" w:hint="eastAsia"/>
          <w:bCs/>
        </w:rPr>
        <w:t>。</w:t>
      </w:r>
    </w:p>
    <w:p>
      <w:pPr>
        <w:pStyle w:val="199"/>
        <w:spacing w:before="240" w:after="240"/>
        <w:rPr>
          <w:rFonts w:ascii="Times New Roman" w:cs="Times New Roman" w:hAnsi="Times New Roman"/>
          <w:bCs/>
        </w:rPr>
      </w:pPr>
      <w:r>
        <w:rPr>
          <w:rFonts w:hint="eastAsia"/>
          <w:color w:val="auto"/>
        </w:rPr>
        <w:t>K</w:t>
      </w:r>
      <w:r>
        <w:rPr>
          <w:rFonts w:ascii="Times New Roman" w:cs="Times New Roman" w:hAnsi="Times New Roman"/>
          <w:bCs/>
        </w:rPr>
        <w:t>——</w:t>
      </w:r>
      <w:r>
        <w:rPr>
          <w:rFonts w:ascii="Times New Roman" w:cs="Times New Roman" w:hAnsi="Times New Roman" w:hint="eastAsia"/>
          <w:bCs/>
        </w:rPr>
        <w:t>回避率（%）。通常鱼类生物的回避率按30%计，甲壳类和头足类生物的回避率按10%计，无回避能力的生物按0计。</w:t>
      </w:r>
    </w:p>
    <w:p>
      <w:pPr>
        <w:pStyle w:val="201"/>
        <w:numPr>
          <w:ilvl w:val="0"/>
          <w:numId w:val="62"/>
        </w:numPr>
      </w:pPr>
      <w:r>
        <w:rPr>
          <w:rFonts w:hint="eastAsia"/>
        </w:rPr>
        <w:t>人工补充生物种群筛选</w:t>
      </w:r>
    </w:p>
    <w:p>
      <w:pPr>
        <w:pStyle w:val="199"/>
        <w:spacing w:before="240" w:after="240"/>
        <w:rPr>
          <w:color w:val="auto"/>
        </w:rPr>
      </w:pPr>
      <w:r>
        <w:rPr>
          <w:rFonts w:hint="eastAsia"/>
          <w:color w:val="auto"/>
        </w:rPr>
        <w:t>根据受损生物种群受损程度、生态价值、经济价值和修复工程的可操作性，将需要保护或补充的生物种群分别进行排序筛选。</w:t>
      </w:r>
    </w:p>
    <w:p>
      <w:pPr>
        <w:pStyle w:val="3"/>
        <w:keepNext/>
        <w:keepLines/>
        <w:widowControl/>
        <w:numPr>
          <w:ilvl w:val="2"/>
          <w:numId w:val="1"/>
        </w:numPr>
        <w:spacing w:before="120" w:after="120"/>
      </w:pPr>
      <w:r>
        <w:rPr>
          <w:rFonts w:hint="eastAsia"/>
        </w:rPr>
        <w:t>生物种群恢复费计算</w:t>
      </w:r>
    </w:p>
    <w:p>
      <w:pPr>
        <w:pStyle w:val="199"/>
        <w:spacing w:before="240" w:after="240"/>
        <w:rPr>
          <w:color w:val="auto"/>
        </w:rPr>
      </w:pPr>
      <w:r>
        <w:rPr>
          <w:rFonts w:hint="eastAsia"/>
          <w:color w:val="auto"/>
        </w:rPr>
        <w:t>受损生物补充的程序包括幼苗培育或购置、运输、苗种投种、调查评估等内容。苗种投种后应定期进行投种效果和环境的适应性进行调查评估。</w:t>
      </w:r>
    </w:p>
    <w:p>
      <w:pPr>
        <w:pStyle w:val="199"/>
        <w:spacing w:before="240" w:after="240"/>
        <w:rPr>
          <w:color w:val="auto"/>
        </w:rPr>
      </w:pPr>
      <w:r>
        <w:rPr>
          <w:rFonts w:hint="eastAsia"/>
          <w:color w:val="auto"/>
        </w:rPr>
        <w:t>受损生物种群恢复费包括所有幼苗培育费或购置费、运输费、放流种植等设备租赁费、调查评估费、劳务费等费用的总和。</w:t>
      </w:r>
    </w:p>
    <w:p>
      <w:pPr>
        <w:pStyle w:val="199"/>
        <w:spacing w:before="240" w:after="240"/>
        <w:rPr>
          <w:color w:val="auto"/>
        </w:rPr>
      </w:pPr>
    </w:p>
    <w:p>
      <w:pPr>
        <w:pStyle w:val="2"/>
        <w:numPr>
          <w:ilvl w:val="1"/>
          <w:numId w:val="1"/>
        </w:numPr>
      </w:pPr>
      <w:bookmarkStart w:id="183" w:name="_Toc492308819"/>
      <w:r>
        <w:rPr>
          <w:rFonts w:hint="eastAsia"/>
        </w:rPr>
        <w:t>鉴定评估费</w:t>
      </w:r>
      <w:bookmarkEnd w:id="183"/>
    </w:p>
    <w:p>
      <w:pPr>
        <w:pStyle w:val="199"/>
        <w:spacing w:before="240" w:after="240"/>
        <w:rPr>
          <w:color w:val="auto"/>
        </w:rPr>
      </w:pPr>
      <w:r>
        <w:rPr>
          <w:rFonts w:hint="eastAsia"/>
          <w:color w:val="auto"/>
        </w:rPr>
        <w:t>开展本次生态环境损害鉴定评估实际花费，按直接统计的方法累计。</w:t>
      </w:r>
    </w:p>
    <w:p>
      <w:pPr>
        <w:pStyle w:val="199"/>
        <w:spacing w:before="240" w:after="240"/>
      </w:pPr>
    </w:p>
    <w:p>
      <w:pPr>
        <w:pStyle w:val="1"/>
        <w:numPr>
          <w:ilvl w:val="0"/>
          <w:numId w:val="1"/>
        </w:numPr>
      </w:pPr>
      <w:bookmarkStart w:id="184" w:name="_Toc492308820"/>
      <w:r>
        <w:rPr>
          <w:rFonts w:hint="eastAsia"/>
        </w:rPr>
        <w:t>应急处置</w:t>
      </w:r>
      <w:r>
        <w:t>费用</w:t>
      </w:r>
      <w:bookmarkEnd w:id="184"/>
    </w:p>
    <w:p>
      <w:pPr>
        <w:pStyle w:val="199"/>
        <w:spacing w:before="240" w:after="240"/>
        <w:rPr>
          <w:rFonts w:cs="Times New Roman"/>
        </w:rPr>
      </w:pPr>
      <w:r>
        <w:rPr>
          <w:rFonts w:hint="eastAsia"/>
        </w:rPr>
        <w:t>应急处置费用主要包括应急处置阶段污染控制、污染清理、应急监测、人员转移安置等各类应急处置措施产生的材料药剂、设备或房屋租赁、行政支出、设备维修或重置、技术咨询与交通等费用。应急处置费用按照直接市场价值法评估。下面列举几项常见的费用计算方法。</w:t>
      </w:r>
    </w:p>
    <w:p>
      <w:pPr>
        <w:pStyle w:val="2"/>
        <w:numPr>
          <w:ilvl w:val="1"/>
          <w:numId w:val="1"/>
        </w:numPr>
      </w:pPr>
      <w:bookmarkStart w:id="185" w:name="_Toc492308821"/>
      <w:r>
        <w:rPr>
          <w:rFonts w:hint="eastAsia"/>
        </w:rPr>
        <w:t>污染控制费用</w:t>
      </w:r>
      <w:bookmarkEnd w:id="185"/>
    </w:p>
    <w:p>
      <w:pPr>
        <w:pStyle w:val="199"/>
        <w:spacing w:before="240" w:after="240"/>
      </w:pPr>
      <w:r>
        <w:rPr>
          <w:rFonts w:hint="eastAsia"/>
        </w:rPr>
        <w:t>污染控制费用包括从源头控制或减少污染物的排放，以及为防止污染物继续扩散而采取的措施所产生的费用，如投加药剂、筑坝截污等。见下列公式：</w:t>
      </w:r>
    </w:p>
    <w:p>
      <w:pPr>
        <w:pStyle w:val="199"/>
        <w:spacing w:before="240" w:after="240"/>
      </w:pPr>
      <w:r>
        <w:rPr>
          <w:rFonts w:hint="eastAsia"/>
        </w:rPr>
        <w:t>污染控制费用</w:t>
      </w:r>
      <w:r>
        <w:rPr>
          <w:rFonts w:ascii="Times New Roman" w:cs="Times New Roman" w:hAnsi="Times New Roman"/>
        </w:rPr>
        <w:t>=</w:t>
      </w:r>
      <w:r>
        <w:rPr>
          <w:rFonts w:hint="eastAsia"/>
        </w:rPr>
        <w:t>材料和药剂费</w:t>
      </w:r>
      <w:r>
        <w:rPr>
          <w:rFonts w:ascii="Times New Roman" w:cs="Times New Roman" w:hAnsi="Times New Roman"/>
        </w:rPr>
        <w:t>+</w:t>
      </w:r>
      <w:r>
        <w:rPr>
          <w:rFonts w:hint="eastAsia"/>
        </w:rPr>
        <w:t>设备或房屋租赁费</w:t>
      </w:r>
      <w:r>
        <w:rPr>
          <w:rFonts w:ascii="Times New Roman" w:cs="Times New Roman" w:hAnsi="Times New Roman"/>
        </w:rPr>
        <w:t>+</w:t>
      </w:r>
      <w:r>
        <w:rPr>
          <w:rFonts w:hint="eastAsia"/>
        </w:rPr>
        <w:t>行政支出费用</w:t>
      </w:r>
      <w:r>
        <w:rPr>
          <w:rFonts w:ascii="Times New Roman" w:cs="Times New Roman" w:hAnsi="Times New Roman"/>
        </w:rPr>
        <w:t>+</w:t>
      </w:r>
      <w:r>
        <w:rPr>
          <w:rFonts w:hint="eastAsia"/>
        </w:rPr>
        <w:t>应急设备维修或重置费用</w:t>
      </w:r>
      <w:r>
        <w:rPr>
          <w:rFonts w:ascii="Times New Roman" w:cs="Times New Roman" w:hAnsi="Times New Roman"/>
        </w:rPr>
        <w:t>+</w:t>
      </w:r>
      <w:r>
        <w:rPr>
          <w:rFonts w:hint="eastAsia"/>
        </w:rPr>
        <w:t>专家技术咨询费</w:t>
      </w:r>
    </w:p>
    <w:p>
      <w:pPr>
        <w:pStyle w:val="199"/>
        <w:spacing w:before="240" w:after="240"/>
        <w:rPr>
          <w:rFonts w:cs="Times New Roman"/>
        </w:rPr>
      </w:pPr>
      <w:r>
        <w:rPr>
          <w:rFonts w:hint="eastAsia"/>
        </w:rPr>
        <w:t>其中，行政支出费用指在应急处置阶段发生的住宿费、印刷费、人员费、交通费、通讯费与水电费以及必要的医疗和防护费用等。应急设备维修或重置费用指在应急处置阶段应急设备损坏后发生的维修或重置费用。应急设备维修或重置费用采用修复费用法或重置成本法计算。重置费用的计算见下列公式：</w:t>
      </w:r>
    </w:p>
    <w:p>
      <w:pPr>
        <w:pStyle w:val="199"/>
        <w:spacing w:before="240" w:after="240"/>
      </w:pPr>
      <w:r>
        <w:rPr>
          <w:rFonts w:hint="eastAsia"/>
        </w:rPr>
        <w:t>重置费用</w:t>
      </w:r>
      <w:r>
        <w:rPr>
          <w:rFonts w:ascii="Times New Roman" w:cs="Times New Roman" w:hAnsi="Times New Roman"/>
        </w:rPr>
        <w:t>=</w:t>
      </w:r>
      <w:r>
        <w:rPr>
          <w:rFonts w:hint="eastAsia"/>
        </w:rPr>
        <w:t>重置价值（元）×（</w:t>
      </w:r>
      <w:r>
        <w:rPr>
          <w:rFonts w:ascii="Times New Roman" w:cs="Times New Roman" w:hAnsi="Times New Roman"/>
        </w:rPr>
        <w:t>1-</w:t>
      </w:r>
      <w:r>
        <w:rPr>
          <w:rFonts w:hint="eastAsia"/>
        </w:rPr>
        <w:t>年平均折旧率</w:t>
      </w:r>
      <w:r>
        <w:rPr>
          <w:rFonts w:ascii="Times New Roman" w:cs="Times New Roman" w:hAnsi="Times New Roman"/>
        </w:rPr>
        <w:t>%×</w:t>
      </w:r>
      <w:r>
        <w:rPr>
          <w:rFonts w:hint="eastAsia"/>
        </w:rPr>
        <w:t>已使用年限）×损坏率</w:t>
      </w:r>
    </w:p>
    <w:p>
      <w:pPr>
        <w:pStyle w:val="199"/>
        <w:spacing w:before="240" w:after="240"/>
      </w:pPr>
      <w:r>
        <w:rPr>
          <w:rFonts w:hint="eastAsia"/>
        </w:rPr>
        <w:t>年平均折旧率＝（</w:t>
      </w:r>
      <w:r>
        <w:rPr>
          <w:rFonts w:ascii="Times New Roman" w:cs="Times New Roman" w:hAnsi="Times New Roman"/>
        </w:rPr>
        <w:t>1-</w:t>
      </w:r>
      <w:r>
        <w:rPr>
          <w:rFonts w:hint="eastAsia"/>
        </w:rPr>
        <w:t>预计净残值率）</w:t>
      </w:r>
      <w:r>
        <w:rPr>
          <w:rFonts w:ascii="Times New Roman" w:cs="Times New Roman" w:hAnsi="Times New Roman"/>
        </w:rPr>
        <w:t>×100%/</w:t>
      </w:r>
      <w:r>
        <w:rPr>
          <w:rFonts w:hint="eastAsia"/>
        </w:rPr>
        <w:t>总使用年限</w:t>
      </w:r>
    </w:p>
    <w:p>
      <w:pPr>
        <w:pStyle w:val="199"/>
        <w:spacing w:before="240" w:after="240"/>
      </w:pPr>
      <w:r>
        <w:rPr>
          <w:rFonts w:hint="eastAsia"/>
        </w:rPr>
        <w:t>其中，重置价值指重新购买一台全新的与被评估对象相同设备的经费。</w:t>
      </w:r>
    </w:p>
    <w:p>
      <w:pPr>
        <w:pStyle w:val="2"/>
        <w:numPr>
          <w:ilvl w:val="1"/>
          <w:numId w:val="1"/>
        </w:numPr>
      </w:pPr>
      <w:bookmarkStart w:id="186" w:name="_Toc492308822"/>
      <w:r>
        <w:rPr>
          <w:rFonts w:hint="eastAsia"/>
        </w:rPr>
        <w:t>污染清理费用</w:t>
      </w:r>
      <w:bookmarkEnd w:id="186"/>
    </w:p>
    <w:p>
      <w:pPr>
        <w:pStyle w:val="199"/>
        <w:spacing w:before="240" w:after="240"/>
        <w:rPr>
          <w:rFonts w:cs="Times New Roman"/>
        </w:rPr>
      </w:pPr>
      <w:r>
        <w:rPr>
          <w:rFonts w:hint="eastAsia"/>
        </w:rPr>
        <w:t>污染清理指对污染物进行清除、处理和处置的应急处置措施。具体费用包括清洗被污染的动植物和公共建筑、集中处理和处置污染物、回收废物和应急物资产生的费用。具体费用项以及计算方法参见污染控制费用计算。</w:t>
      </w:r>
    </w:p>
    <w:p>
      <w:pPr>
        <w:pStyle w:val="2"/>
        <w:numPr>
          <w:ilvl w:val="1"/>
          <w:numId w:val="1"/>
        </w:numPr>
      </w:pPr>
      <w:bookmarkStart w:id="187" w:name="_Toc492308823"/>
      <w:r>
        <w:rPr>
          <w:rFonts w:hint="eastAsia"/>
        </w:rPr>
        <w:t>应急监测费用</w:t>
      </w:r>
      <w:bookmarkEnd w:id="187"/>
    </w:p>
    <w:p>
      <w:pPr>
        <w:pStyle w:val="199"/>
        <w:spacing w:before="240" w:after="240"/>
        <w:rPr>
          <w:rFonts w:cs="Times New Roman"/>
        </w:rPr>
      </w:pPr>
      <w:r>
        <w:rPr>
          <w:rFonts w:hint="eastAsia"/>
        </w:rPr>
        <w:t>应急监测费用指是在应急处置阶段，为发现和查明环境污染情况和污染范围而进行的采样、监测与检测分析活动所发生的费用。按照以下两种方法计算：</w:t>
      </w:r>
    </w:p>
    <w:p>
      <w:pPr>
        <w:pStyle w:val="199"/>
        <w:spacing w:before="240" w:after="240"/>
        <w:rPr>
          <w:rFonts w:cs="Times New Roman"/>
        </w:rPr>
      </w:pPr>
      <w:r>
        <w:rPr>
          <w:rFonts w:hint="eastAsia"/>
        </w:rPr>
        <w:t>方法一：按照应急监测发生的费用项计算，具体费用项以及计算方法参见污染控制费用计算。</w:t>
      </w:r>
    </w:p>
    <w:p>
      <w:pPr>
        <w:pStyle w:val="199"/>
        <w:spacing w:before="240" w:after="240"/>
        <w:rPr>
          <w:rFonts w:cs="Times New Roman"/>
        </w:rPr>
      </w:pPr>
      <w:r>
        <w:rPr>
          <w:rFonts w:hint="eastAsia"/>
        </w:rPr>
        <w:t>方法二：按照事件发生所在省（市）物价部门核定的环境监测、卫生疾控、农林渔业等部门监测项目收费标准和相关规定计算费用，见下列公式：</w:t>
      </w:r>
    </w:p>
    <w:p>
      <w:pPr>
        <w:pStyle w:val="199"/>
        <w:spacing w:before="240" w:after="240"/>
      </w:pPr>
      <w:r>
        <w:rPr>
          <w:rFonts w:hint="eastAsia"/>
        </w:rPr>
        <w:t>应急监测费用</w:t>
      </w:r>
      <w:r>
        <w:rPr>
          <w:rFonts w:ascii="Times New Roman" w:cs="Times New Roman" w:hAnsi="Times New Roman"/>
        </w:rPr>
        <w:t>=</w:t>
      </w:r>
      <w:r>
        <w:rPr>
          <w:rFonts w:hint="eastAsia"/>
        </w:rPr>
        <w:t>检材数量（单样</w:t>
      </w:r>
      <w:r>
        <w:rPr>
          <w:rFonts w:ascii="Times New Roman" w:cs="Times New Roman" w:hAnsi="Times New Roman"/>
        </w:rPr>
        <w:t>/</w:t>
      </w:r>
      <w:r>
        <w:rPr>
          <w:rFonts w:hint="eastAsia"/>
        </w:rPr>
        <w:t>项）</w:t>
      </w:r>
      <w:r>
        <w:rPr>
          <w:rFonts w:ascii="Times New Roman" w:cs="Times New Roman" w:hAnsi="Times New Roman"/>
        </w:rPr>
        <w:t>×</w:t>
      </w:r>
      <w:r>
        <w:rPr>
          <w:rFonts w:hint="eastAsia"/>
        </w:rPr>
        <w:t>检材检测单价</w:t>
      </w:r>
      <w:r>
        <w:rPr>
          <w:rFonts w:ascii="Times New Roman" w:cs="Times New Roman" w:hAnsi="Times New Roman"/>
        </w:rPr>
        <w:t>+</w:t>
      </w:r>
      <w:r>
        <w:rPr>
          <w:rFonts w:hint="eastAsia"/>
        </w:rPr>
        <w:t>检材数量（点</w:t>
      </w:r>
      <w:r>
        <w:rPr>
          <w:rFonts w:ascii="Times New Roman" w:cs="Times New Roman" w:hAnsi="Times New Roman"/>
        </w:rPr>
        <w:t>/</w:t>
      </w:r>
      <w:r>
        <w:rPr>
          <w:rFonts w:hint="eastAsia"/>
        </w:rPr>
        <w:t>个</w:t>
      </w:r>
      <w:r>
        <w:rPr>
          <w:rFonts w:ascii="Times New Roman" w:cs="Times New Roman" w:hAnsi="Times New Roman"/>
        </w:rPr>
        <w:t>/</w:t>
      </w:r>
      <w:r>
        <w:rPr>
          <w:rFonts w:hint="eastAsia"/>
        </w:rPr>
        <w:t>项）</w:t>
      </w:r>
      <w:r>
        <w:rPr>
          <w:rFonts w:ascii="Times New Roman" w:cs="Times New Roman" w:hAnsi="Times New Roman"/>
        </w:rPr>
        <w:t>×</w:t>
      </w:r>
      <w:r>
        <w:rPr>
          <w:rFonts w:hint="eastAsia"/>
        </w:rPr>
        <w:t>检材采样单价</w:t>
      </w:r>
      <w:r>
        <w:rPr>
          <w:rFonts w:ascii="Times New Roman" w:cs="Times New Roman" w:hAnsi="Times New Roman"/>
        </w:rPr>
        <w:t>+</w:t>
      </w:r>
      <w:r>
        <w:rPr>
          <w:rFonts w:hint="eastAsia"/>
        </w:rPr>
        <w:t>交通运输等其它费用</w:t>
      </w:r>
    </w:p>
    <w:p>
      <w:pPr>
        <w:pStyle w:val="2"/>
        <w:numPr>
          <w:ilvl w:val="1"/>
          <w:numId w:val="1"/>
        </w:numPr>
      </w:pPr>
      <w:bookmarkStart w:id="188" w:name="_Toc492308824"/>
      <w:r>
        <w:rPr>
          <w:rFonts w:hint="eastAsia"/>
        </w:rPr>
        <w:t>人员转移安置费用</w:t>
      </w:r>
      <w:bookmarkEnd w:id="188"/>
    </w:p>
    <w:p>
      <w:pPr>
        <w:pStyle w:val="199"/>
        <w:spacing w:before="240" w:after="240"/>
        <w:rPr>
          <w:color w:val="993366"/>
        </w:rPr>
      </w:pPr>
      <w:r>
        <w:rPr>
          <w:rFonts w:hint="eastAsia"/>
        </w:rPr>
        <w:t>人员转移安置指在应急处置阶段，对受影响和威胁的人员进行疏散、转移、安置等措施。人员转移安置可能发生的费用项以及各项费用的计算参见污染控制费用计算。</w:t>
      </w:r>
    </w:p>
    <w:p>
      <w:pPr>
        <w:pStyle w:val="156"/>
        <w:spacing w:line="400" w:lineRule="atLeast"/>
        <w:rPr>
          <w:rFonts w:ascii="宋体" w:eastAsia="宋体" w:cs="宋体"/>
          <w:sz w:val="21"/>
          <w:szCs w:val="21"/>
        </w:rPr>
      </w:pPr>
    </w:p>
    <w:p>
      <w:pPr>
        <w:pStyle w:val="1"/>
        <w:numPr>
          <w:ilvl w:val="0"/>
          <w:numId w:val="1"/>
        </w:numPr>
      </w:pPr>
      <w:bookmarkStart w:id="189" w:name="_Toc492308825"/>
      <w:r>
        <w:rPr>
          <w:rFonts w:hint="eastAsia"/>
        </w:rPr>
        <w:t>事务性费用</w:t>
      </w:r>
      <w:bookmarkEnd w:id="189"/>
    </w:p>
    <w:p>
      <w:pPr>
        <w:pStyle w:val="199"/>
        <w:spacing w:before="240" w:after="240"/>
      </w:pPr>
      <w:r>
        <w:rPr>
          <w:rFonts w:hint="eastAsia"/>
        </w:rPr>
        <w:t>事务性费用按实际支出进行汇总统计。</w:t>
      </w:r>
    </w:p>
    <w:p>
      <w:pPr>
        <w:pStyle w:val="156"/>
        <w:rPr>
          <w:rFonts w:cs="Times New Roman"/>
        </w:rPr>
      </w:pPr>
    </w:p>
    <w:p>
      <w:pPr>
        <w:rPr>
          <w:rFonts w:ascii="黑体" w:eastAsia="黑体"/>
          <w:color w:val="000000"/>
          <w:sz w:val="24"/>
        </w:rPr>
      </w:pPr>
    </w:p>
    <w:sectPr>
      <w:footerReference w:type="default" r:id="rId2"/>
      <w:pgSz w:w="11907" w:h="16840"/>
      <w:pgMar w:top="1440" w:right="1797" w:bottom="1440" w:left="1797" w:header="720" w:footer="446" w:gutter="0"/>
      <w:docGrid w:linePitch="299"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variable"/>
    <w:sig w:usb0="E00002FF" w:usb1="6AC7FDFB" w:usb2="08000012" w:usb3="00000000" w:csb0="0002009F" w:csb1="00000000"/>
  </w:font>
  <w:font w:name="华文中宋">
    <w:panose1 w:val="02010600040101010101"/>
    <w:charset w:val="86"/>
    <w:family w:val="auto"/>
    <w:pitch w:val="variable"/>
    <w:sig w:usb0="00000287" w:usb1="080F0000" w:usb2="00000000" w:usb3="00000000" w:csb0="0004009F" w:csb1="DFD7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altName w:val="Arial Unicode MS"/>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2"/>
    </w:pPr>
    <w:r>
      <w:rPr>
        <w:rFonts w:hint="eastAsia"/>
      </w:rPr>
      <w:t>第</w:t>
    </w:r>
    <w:r>
      <w:t xml:space="preserve"> </w:t>
    </w:r>
    <w:r>
      <w:fldChar w:fldCharType="begin"/>
    </w:r>
    <w:r>
      <w:instrText>PAGE   \* MERGEFORMAT</w:instrText>
    </w:r>
    <w:r>
      <w:fldChar w:fldCharType="separate"/>
    </w:r>
    <w:r>
      <w:rPr>
        <w:lang w:val="zh-CN"/>
      </w:rPr>
      <w:t>6</w:t>
    </w:r>
    <w:r>
      <w:fldChar w:fldCharType="end"/>
    </w:r>
    <w:r>
      <w:t xml:space="preserve"> </w:t>
    </w:r>
    <w:r>
      <w:rPr>
        <w:rFonts w:hint="eastAsia"/>
      </w:rPr>
      <w:t>页</w:t>
    </w:r>
  </w:p>
  <w:p>
    <w:pPr>
      <w:pStyle w:val="32"/>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6A74212C"/>
    <w:multiLevelType w:val="multilevel"/>
    <w:tmpl w:val="6A74212C"/>
    <w:lvl w:ilvl="0">
      <w:start w:val="1"/>
      <w:numFmt w:val="decimal"/>
      <w:lvlRestart w:val="0"/>
      <w:lvlText w:val="%1"/>
      <w:lvlJc w:val="left"/>
      <w:pPr>
        <w:tabs>
          <w:tab w:val="num" w:pos="0"/>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abstractNum w:abstractNumId="1">
    <w:nsid w:val="00000001"/>
    <w:multiLevelType w:val="multilevel"/>
    <w:tmpl w:val="6A74212C"/>
    <w:lvl w:ilvl="0">
      <w:start w:val="1"/>
      <w:numFmt w:val="decimal"/>
      <w:lvlRestart w:val="0"/>
      <w:lvlText w:val="%1"/>
      <w:lvlJc w:val="left"/>
      <w:pPr>
        <w:tabs>
          <w:tab w:val="num" w:pos="0"/>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abstractNum w:abstractNumId="2">
    <w:nsid w:val="00000002"/>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
    <w:nsid w:val="00000003"/>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
    <w:nsid w:val="00000004"/>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
    <w:nsid w:val="00000005"/>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6">
    <w:nsid w:val="00000006"/>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7">
    <w:nsid w:val="00000007"/>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8">
    <w:nsid w:val="00000008"/>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9">
    <w:nsid w:val="00000009"/>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0">
    <w:nsid w:val="0000000A"/>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1">
    <w:nsid w:val="0000000B"/>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2">
    <w:nsid w:val="0000000C"/>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3">
    <w:nsid w:val="0000000E"/>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4">
    <w:nsid w:val="0000000F"/>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5">
    <w:nsid w:val="00000011"/>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6">
    <w:nsid w:val="00000012"/>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7">
    <w:nsid w:val="00000013"/>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8">
    <w:nsid w:val="00000014"/>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9">
    <w:nsid w:val="00000015"/>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0">
    <w:nsid w:val="00000016"/>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1">
    <w:nsid w:val="00000017"/>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2">
    <w:nsid w:val="00000018"/>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3">
    <w:nsid w:val="00000019"/>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4">
    <w:nsid w:val="0000001A"/>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5">
    <w:nsid w:val="0000001B"/>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6">
    <w:nsid w:val="0000001C"/>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7">
    <w:nsid w:val="0000001D"/>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28">
    <w:nsid w:val="0000001E"/>
    <w:multiLevelType w:val="multilevel"/>
    <w:tmpl w:val="6A74212C"/>
    <w:lvl w:ilvl="0">
      <w:start w:val="1"/>
      <w:numFmt w:val="decimal"/>
      <w:lvlRestart w:val="0"/>
      <w:lvlText w:val="%1"/>
      <w:lvlJc w:val="left"/>
      <w:pPr>
        <w:tabs>
          <w:tab w:val="num" w:pos="0"/>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abstractNum w:abstractNumId="29">
    <w:nsid w:val="0000001F"/>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0">
    <w:nsid w:val="00000020"/>
    <w:multiLevelType w:val="multilevel"/>
    <w:tmpl w:val="6A74212C"/>
    <w:lvl w:ilvl="0">
      <w:start w:val="1"/>
      <w:numFmt w:val="decimal"/>
      <w:lvlRestart w:val="0"/>
      <w:lvlText w:val="%1"/>
      <w:lvlJc w:val="left"/>
      <w:pPr>
        <w:tabs>
          <w:tab w:val="num" w:pos="0"/>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abstractNum w:abstractNumId="31">
    <w:nsid w:val="00000021"/>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2">
    <w:nsid w:val="00000022"/>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3">
    <w:nsid w:val="479017B9"/>
    <w:multiLevelType w:val="multilevel"/>
    <w:tmpl w:val="479017B9"/>
    <w:lvl w:ilvl="0">
      <w:start w:val="4"/>
      <w:numFmt w:val="decimal"/>
      <w:lvlRestart w:val="0"/>
      <w:lvlText w:val="%1."/>
      <w:lvlJc w:val="left"/>
      <w:pPr>
        <w:tabs>
          <w:tab w:val="num" w:pos="0"/>
        </w:tabs>
        <w:ind w:left="360" w:hanging="360"/>
      </w:pPr>
      <w:rPr>
        <w:rFonts w:hint="eastAsia"/>
      </w:rPr>
    </w:lvl>
    <w:lvl w:ilvl="1">
      <w:start w:val="1"/>
      <w:numFmt w:val="decimal"/>
      <w:isLgl/>
      <w:lvlText w:val="%1.%2"/>
      <w:lvlJc w:val="left"/>
      <w:pPr>
        <w:tabs>
          <w:tab w:val="num" w:pos="0"/>
        </w:tabs>
        <w:ind w:left="390" w:hanging="390"/>
      </w:pPr>
      <w:rPr>
        <w:rFonts w:hint="default"/>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34">
    <w:nsid w:val="00000023"/>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5">
    <w:nsid w:val="00000024"/>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6">
    <w:nsid w:val="00000025"/>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7">
    <w:nsid w:val="00000026"/>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8">
    <w:nsid w:val="00000027"/>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39">
    <w:nsid w:val="00000028"/>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0">
    <w:nsid w:val="00000029"/>
    <w:multiLevelType w:val="multilevel"/>
    <w:tmpl w:val="6A74212C"/>
    <w:lvl w:ilvl="0">
      <w:start w:val="1"/>
      <w:numFmt w:val="decimal"/>
      <w:lvlRestart w:val="0"/>
      <w:lvlText w:val="%1"/>
      <w:lvlJc w:val="left"/>
      <w:pPr>
        <w:tabs>
          <w:tab w:val="num" w:pos="0"/>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abstractNum w:abstractNumId="41">
    <w:nsid w:val="0000002A"/>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2">
    <w:nsid w:val="0000002B"/>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3">
    <w:nsid w:val="0000002C"/>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4">
    <w:nsid w:val="0000002D"/>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5">
    <w:nsid w:val="0000002E"/>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6">
    <w:nsid w:val="0000002F"/>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7">
    <w:nsid w:val="00000030"/>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8">
    <w:nsid w:val="00000031"/>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49">
    <w:nsid w:val="00000032"/>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0">
    <w:nsid w:val="00000033"/>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1">
    <w:nsid w:val="00000034"/>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2">
    <w:nsid w:val="00000035"/>
    <w:multiLevelType w:val="multilevel"/>
    <w:tmpl w:val="6A74212C"/>
    <w:lvl w:ilvl="0">
      <w:start w:val="1"/>
      <w:numFmt w:val="decimal"/>
      <w:lvlRestart w:val="0"/>
      <w:lvlText w:val="%1"/>
      <w:lvlJc w:val="left"/>
      <w:pPr>
        <w:tabs>
          <w:tab w:val="num" w:pos="0"/>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abstractNum w:abstractNumId="53">
    <w:nsid w:val="00000036"/>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4">
    <w:nsid w:val="00000037"/>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5">
    <w:nsid w:val="00000038"/>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6">
    <w:nsid w:val="00000039"/>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7">
    <w:nsid w:val="0000003A"/>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8">
    <w:nsid w:val="0000003B"/>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59">
    <w:nsid w:val="0000003C"/>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60">
    <w:nsid w:val="0000003D"/>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61">
    <w:nsid w:val="0000003E"/>
    <w:multiLevelType w:val="multilevel"/>
    <w:tmpl w:val="1054A1AE"/>
    <w:lvl w:ilvl="0">
      <w:start w:val="1"/>
      <w:numFmt w:val="decimal"/>
      <w:lvlRestart w:val="0"/>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62">
    <w:nsid w:val="3D733618"/>
    <w:multiLevelType w:val="multilevel"/>
    <w:tmpl w:val="3D733618"/>
    <w:lvl w:ilvl="0">
      <w:start w:val="1"/>
      <w:numFmt w:val="decimal"/>
      <w:lvlRestart w:val="0"/>
      <w:pStyle w:val="39"/>
      <w:lvlText w:val="%1)"/>
      <w:lvlJc w:val="left"/>
      <w:pPr>
        <w:tabs>
          <w:tab w:val="num" w:pos="0"/>
        </w:tabs>
        <w:ind w:left="720" w:hanging="357"/>
      </w:pPr>
      <w:rPr>
        <w:rFonts w:hint="eastAsia"/>
      </w:rPr>
    </w:lvl>
    <w:lvl w:ilvl="1">
      <w:start w:val="1"/>
      <w:numFmt w:val="lowerLetter"/>
      <w:lvlText w:val="%2)"/>
      <w:lvlJc w:val="left"/>
      <w:pPr>
        <w:tabs>
          <w:tab w:val="num" w:pos="0"/>
        </w:tabs>
        <w:ind w:left="544" w:hanging="544"/>
      </w:pPr>
      <w:rPr>
        <w:rFonts w:hint="eastAsia"/>
      </w:rPr>
    </w:lvl>
    <w:lvl w:ilvl="2">
      <w:start w:val="1"/>
      <w:numFmt w:val="lowerRoman"/>
      <w:lvlText w:val="%3."/>
      <w:lvlJc w:val="right"/>
      <w:pPr>
        <w:tabs>
          <w:tab w:val="num" w:pos="0"/>
        </w:tabs>
        <w:ind w:left="544" w:hanging="544"/>
      </w:pPr>
      <w:rPr>
        <w:rFonts w:hint="eastAsia"/>
      </w:rPr>
    </w:lvl>
    <w:lvl w:ilvl="3">
      <w:start w:val="1"/>
      <w:numFmt w:val="decimal"/>
      <w:lvlText w:val="%4."/>
      <w:lvlJc w:val="left"/>
      <w:pPr>
        <w:tabs>
          <w:tab w:val="num" w:pos="0"/>
        </w:tabs>
        <w:ind w:left="544" w:hanging="544"/>
      </w:pPr>
      <w:rPr>
        <w:rFonts w:hint="eastAsia"/>
      </w:rPr>
    </w:lvl>
    <w:lvl w:ilvl="4">
      <w:start w:val="1"/>
      <w:numFmt w:val="lowerLetter"/>
      <w:lvlText w:val="%5)"/>
      <w:lvlJc w:val="left"/>
      <w:pPr>
        <w:tabs>
          <w:tab w:val="num" w:pos="0"/>
        </w:tabs>
        <w:ind w:left="544" w:hanging="544"/>
      </w:pPr>
      <w:rPr>
        <w:rFonts w:hint="eastAsia"/>
      </w:rPr>
    </w:lvl>
    <w:lvl w:ilvl="5">
      <w:start w:val="1"/>
      <w:numFmt w:val="lowerRoman"/>
      <w:lvlText w:val="%6."/>
      <w:lvlJc w:val="right"/>
      <w:pPr>
        <w:tabs>
          <w:tab w:val="num" w:pos="0"/>
        </w:tabs>
        <w:ind w:left="544" w:hanging="544"/>
      </w:pPr>
      <w:rPr>
        <w:rFonts w:hint="eastAsia"/>
      </w:rPr>
    </w:lvl>
    <w:lvl w:ilvl="6">
      <w:start w:val="1"/>
      <w:numFmt w:val="decimal"/>
      <w:lvlText w:val="%7."/>
      <w:lvlJc w:val="left"/>
      <w:pPr>
        <w:tabs>
          <w:tab w:val="num" w:pos="0"/>
        </w:tabs>
        <w:ind w:left="544" w:hanging="544"/>
      </w:pPr>
      <w:rPr>
        <w:rFonts w:hint="eastAsia"/>
      </w:rPr>
    </w:lvl>
    <w:lvl w:ilvl="7">
      <w:start w:val="1"/>
      <w:numFmt w:val="lowerLetter"/>
      <w:lvlText w:val="%8)"/>
      <w:lvlJc w:val="left"/>
      <w:pPr>
        <w:tabs>
          <w:tab w:val="num" w:pos="0"/>
        </w:tabs>
        <w:ind w:left="544" w:hanging="544"/>
      </w:pPr>
      <w:rPr>
        <w:rFonts w:hint="eastAsia"/>
      </w:rPr>
    </w:lvl>
    <w:lvl w:ilvl="8">
      <w:start w:val="1"/>
      <w:numFmt w:val="lowerRoman"/>
      <w:lvlText w:val="%9."/>
      <w:lvlJc w:val="right"/>
      <w:pPr>
        <w:tabs>
          <w:tab w:val="num" w:pos="0"/>
        </w:tabs>
        <w:ind w:left="544" w:hanging="544"/>
      </w:pPr>
      <w:rPr>
        <w:rFonts w:hint="eastAsia"/>
      </w:rPr>
    </w:lvl>
  </w:abstractNum>
  <w:abstractNum w:abstractNumId="63">
    <w:nsid w:val="1FC91163"/>
    <w:multiLevelType w:val="multilevel"/>
    <w:tmpl w:val="1FC91163"/>
    <w:lvl w:ilvl="0">
      <w:start w:val="1"/>
      <w:numFmt w:val="decimal"/>
      <w:lvlRestart w:val="0"/>
      <w:pStyle w:val="59"/>
      <w:suff w:val="nothing"/>
      <w:lvlText w:val="%1　"/>
      <w:lvlJc w:val="left"/>
      <w:pPr>
        <w:tabs>
          <w:tab w:val="num" w:pos="0"/>
        </w:tabs>
        <w:ind w:left="0" w:hanging="0"/>
      </w:pPr>
      <w:rPr>
        <w:rFonts w:ascii="黑体" w:hAnsi="黑体" w:eastAsia="黑体" w:hint="eastAsia"/>
        <w:b w:val="0"/>
        <w:i w:val="0"/>
        <w:sz w:val="21"/>
        <w:szCs w:val="21"/>
      </w:rPr>
    </w:lvl>
    <w:lvl w:ilvl="1">
      <w:start w:val="1"/>
      <w:numFmt w:val="decimal"/>
      <w:pStyle w:val="56"/>
      <w:suff w:val="nothing"/>
      <w:lvlText w:val="%1.%2　"/>
      <w:lvlJc w:val="left"/>
      <w:pPr>
        <w:tabs>
          <w:tab w:val="num" w:pos="0"/>
        </w:tabs>
        <w:ind w:left="0" w:hanging="0"/>
      </w:pPr>
      <w:rPr>
        <w:rFonts w:ascii="黑体" w:hAnsi="黑体" w:eastAsia="黑体" w:cs="Times New Roman" w:hint="eastAsia"/>
        <w:b w:val="0"/>
        <w:bCs w:val="0"/>
        <w:i w:val="0"/>
        <w:iCs w:val="0"/>
        <w:caps w:val="0"/>
        <w:smallCaps w:val="0"/>
        <w:strike w:val="0"/>
        <w:dstrike w:val="0"/>
        <w:vanish w:val="0"/>
        <w:color w:val="000000"/>
        <w:spacing w:val="0"/>
        <w:kern w:val="0"/>
        <w:position w:val="0"/>
        <w:sz w:val="21"/>
        <w:szCs w:val="21"/>
        <w:u w:val="none"/>
        <w:vertAlign w:val="baseline"/>
      </w:rPr>
    </w:lvl>
    <w:lvl w:ilvl="2">
      <w:start w:val="1"/>
      <w:numFmt w:val="decimal"/>
      <w:pStyle w:val="60"/>
      <w:suff w:val="nothing"/>
      <w:lvlText w:val="%1.%2.%3　"/>
      <w:lvlJc w:val="left"/>
      <w:pPr>
        <w:tabs>
          <w:tab w:val="num" w:pos="0"/>
        </w:tabs>
        <w:ind w:left="0" w:hanging="0"/>
      </w:pPr>
      <w:rPr>
        <w:rFonts w:ascii="黑体" w:hAnsi="黑体" w:eastAsia="黑体" w:hint="eastAsia"/>
        <w:b w:val="0"/>
        <w:i w:val="0"/>
        <w:sz w:val="21"/>
      </w:rPr>
    </w:lvl>
    <w:lvl w:ilvl="3">
      <w:start w:val="1"/>
      <w:numFmt w:val="decimal"/>
      <w:pStyle w:val="65"/>
      <w:suff w:val="nothing"/>
      <w:lvlText w:val="%1.%2.%3.%4　"/>
      <w:lvlJc w:val="left"/>
      <w:pPr>
        <w:tabs>
          <w:tab w:val="num" w:pos="0"/>
        </w:tabs>
        <w:ind w:left="1365" w:hanging="0"/>
      </w:pPr>
      <w:rPr>
        <w:rFonts w:ascii="黑体" w:hAnsi="黑体" w:eastAsia="黑体" w:hint="eastAsia"/>
        <w:b w:val="0"/>
        <w:i w:val="0"/>
        <w:sz w:val="21"/>
      </w:rPr>
    </w:lvl>
    <w:lvl w:ilvl="4">
      <w:start w:val="1"/>
      <w:numFmt w:val="decimal"/>
      <w:pStyle w:val="69"/>
      <w:suff w:val="nothing"/>
      <w:lvlText w:val="%1.%2.%3.%4.%5　"/>
      <w:lvlJc w:val="left"/>
      <w:pPr>
        <w:tabs>
          <w:tab w:val="num" w:pos="0"/>
        </w:tabs>
        <w:ind w:left="1050" w:hanging="0"/>
      </w:pPr>
      <w:rPr>
        <w:rFonts w:ascii="黑体" w:hAnsi="黑体" w:eastAsia="黑体" w:hint="eastAsia"/>
        <w:b w:val="0"/>
        <w:i w:val="0"/>
        <w:sz w:val="21"/>
      </w:rPr>
    </w:lvl>
    <w:lvl w:ilvl="5">
      <w:start w:val="1"/>
      <w:numFmt w:val="decimal"/>
      <w:pStyle w:val="70"/>
      <w:suff w:val="nothing"/>
      <w:lvlText w:val="%1.%2.%3.%4.%5.%6　"/>
      <w:lvlJc w:val="left"/>
      <w:pPr>
        <w:tabs>
          <w:tab w:val="num" w:pos="0"/>
        </w:tabs>
        <w:ind w:left="1260" w:hanging="0"/>
      </w:pPr>
      <w:rPr>
        <w:rFonts w:ascii="黑体" w:hAnsi="黑体" w:eastAsia="黑体" w:hint="eastAsia"/>
        <w:b w:val="0"/>
        <w:i w:val="0"/>
        <w:sz w:val="21"/>
      </w:rPr>
    </w:lvl>
    <w:lvl w:ilvl="6">
      <w:start w:val="1"/>
      <w:numFmt w:val="decimal"/>
      <w:suff w:val="nothing"/>
      <w:lvlText w:val="%1%2.%3.%4.%5.%6.%7　"/>
      <w:lvlJc w:val="left"/>
      <w:pPr>
        <w:tabs>
          <w:tab w:val="num" w:pos="0"/>
        </w:tabs>
        <w:ind w:left="0" w:hanging="0"/>
      </w:pPr>
      <w:rPr>
        <w:rFonts w:ascii="黑体" w:hAnsi="黑体" w:eastAsia="黑体" w:hint="eastAsia"/>
        <w:b w:val="0"/>
        <w:i w:val="0"/>
        <w:sz w:val="21"/>
      </w:rPr>
    </w:lvl>
    <w:lvl w:ilvl="7">
      <w:start w:val="1"/>
      <w:numFmt w:val="decimal"/>
      <w:lvlText w:val="%1.%2.%3.%4.%5.%6.%7.%8"/>
      <w:lvlJc w:val="left"/>
      <w:pPr>
        <w:tabs>
          <w:tab w:val="num" w:pos="0"/>
        </w:tabs>
        <w:ind w:left="3969" w:hanging="1418"/>
      </w:pPr>
      <w:rPr>
        <w:rFonts w:hint="eastAsia"/>
      </w:rPr>
    </w:lvl>
    <w:lvl w:ilvl="8">
      <w:start w:val="1"/>
      <w:numFmt w:val="decimal"/>
      <w:lvlText w:val="%1.%2.%3.%4.%5.%6.%7.%8.%9"/>
      <w:lvlJc w:val="left"/>
      <w:pPr>
        <w:tabs>
          <w:tab w:val="num" w:pos="0"/>
        </w:tabs>
        <w:ind w:left="4677" w:hanging="1700"/>
      </w:pPr>
      <w:rPr>
        <w:rFonts w:hint="eastAsia"/>
      </w:rPr>
    </w:lvl>
  </w:abstractNum>
  <w:abstractNum w:abstractNumId="64">
    <w:nsid w:val="2C5917C3"/>
    <w:multiLevelType w:val="multilevel"/>
    <w:tmpl w:val="2C5917C3"/>
    <w:lvl w:ilvl="0">
      <w:start w:val="1"/>
      <w:numFmt w:val="none"/>
      <w:lvlRestart w:val="0"/>
      <w:pStyle w:val="62"/>
      <w:suff w:val="nothing"/>
      <w:lvlText w:val="%1——"/>
      <w:lvlJc w:val="left"/>
      <w:pPr>
        <w:tabs>
          <w:tab w:val="num" w:pos="0"/>
        </w:tabs>
        <w:ind w:left="833" w:hanging="408"/>
      </w:pPr>
      <w:rPr>
        <w:rFonts w:hint="eastAsia"/>
      </w:rPr>
    </w:lvl>
    <w:lvl w:ilvl="1">
      <w:start w:val="1"/>
      <w:numFmt w:val="bullet"/>
      <w:pStyle w:val="63"/>
      <w:lvlText w:val=""/>
      <w:lvlJc w:val="left"/>
      <w:pPr>
        <w:tabs>
          <w:tab w:val="num" w:pos="0"/>
        </w:tabs>
        <w:ind w:left="1264" w:hanging="413"/>
      </w:pPr>
      <w:rPr>
        <w:rFonts w:ascii="Symbol" w:hAnsi="Symbol" w:hint="default"/>
        <w:color w:val="auto"/>
      </w:rPr>
    </w:lvl>
    <w:lvl w:ilvl="2">
      <w:start w:val="1"/>
      <w:numFmt w:val="bullet"/>
      <w:pStyle w:val="74"/>
      <w:lvlText w:val=""/>
      <w:lvlJc w:val="left"/>
      <w:pPr>
        <w:tabs>
          <w:tab w:val="num" w:pos="0"/>
        </w:tabs>
        <w:ind w:left="1678" w:hanging="414"/>
      </w:pPr>
      <w:rPr>
        <w:rFonts w:ascii="Symbol" w:hAnsi="Symbol" w:hint="default"/>
        <w:color w:val="auto"/>
      </w:rPr>
    </w:lvl>
    <w:lvl w:ilvl="3">
      <w:start w:val="1"/>
      <w:numFmt w:val="decimal"/>
      <w:lvlText w:val="%4."/>
      <w:lvlJc w:val="left"/>
      <w:pPr>
        <w:tabs>
          <w:tab w:val="num" w:pos="0"/>
        </w:tabs>
        <w:ind w:left="1884" w:hanging="528"/>
      </w:pPr>
      <w:rPr>
        <w:rFonts w:hint="eastAsia"/>
      </w:rPr>
    </w:lvl>
    <w:lvl w:ilvl="4">
      <w:start w:val="1"/>
      <w:numFmt w:val="lowerLetter"/>
      <w:lvlText w:val="%5)"/>
      <w:lvlJc w:val="left"/>
      <w:pPr>
        <w:tabs>
          <w:tab w:val="num" w:pos="0"/>
        </w:tabs>
        <w:ind w:left="2196" w:hanging="528"/>
      </w:pPr>
      <w:rPr>
        <w:rFonts w:hint="eastAsia"/>
      </w:rPr>
    </w:lvl>
    <w:lvl w:ilvl="5">
      <w:start w:val="1"/>
      <w:numFmt w:val="lowerRoman"/>
      <w:lvlText w:val="%6."/>
      <w:lvlJc w:val="right"/>
      <w:pPr>
        <w:tabs>
          <w:tab w:val="num" w:pos="0"/>
        </w:tabs>
        <w:ind w:left="2508" w:hanging="528"/>
      </w:pPr>
      <w:rPr>
        <w:rFonts w:hint="eastAsia"/>
      </w:rPr>
    </w:lvl>
    <w:lvl w:ilvl="6">
      <w:start w:val="1"/>
      <w:numFmt w:val="decimal"/>
      <w:lvlText w:val="%7."/>
      <w:lvlJc w:val="left"/>
      <w:pPr>
        <w:tabs>
          <w:tab w:val="num" w:pos="0"/>
        </w:tabs>
        <w:ind w:left="2820" w:hanging="528"/>
      </w:pPr>
      <w:rPr>
        <w:rFonts w:hint="eastAsia"/>
      </w:rPr>
    </w:lvl>
    <w:lvl w:ilvl="7">
      <w:start w:val="1"/>
      <w:numFmt w:val="lowerLetter"/>
      <w:lvlText w:val="%8)"/>
      <w:lvlJc w:val="left"/>
      <w:pPr>
        <w:tabs>
          <w:tab w:val="num" w:pos="0"/>
        </w:tabs>
        <w:ind w:left="3132" w:hanging="528"/>
      </w:pPr>
      <w:rPr>
        <w:rFonts w:hint="eastAsia"/>
      </w:rPr>
    </w:lvl>
    <w:lvl w:ilvl="8">
      <w:start w:val="1"/>
      <w:numFmt w:val="lowerRoman"/>
      <w:lvlText w:val="%9."/>
      <w:lvlJc w:val="right"/>
      <w:pPr>
        <w:tabs>
          <w:tab w:val="num" w:pos="0"/>
        </w:tabs>
        <w:ind w:left="3444" w:hanging="528"/>
      </w:pPr>
      <w:rPr>
        <w:rFonts w:hint="eastAsia"/>
      </w:rPr>
    </w:lvl>
  </w:abstractNum>
  <w:abstractNum w:abstractNumId="65">
    <w:nsid w:val="44C50F90"/>
    <w:multiLevelType w:val="multilevel"/>
    <w:tmpl w:val="44C50F90"/>
    <w:lvl w:ilvl="0">
      <w:start w:val="1"/>
      <w:numFmt w:val="lowerLetter"/>
      <w:lvlRestart w:val="0"/>
      <w:pStyle w:val="73"/>
      <w:lvlText w:val="%1)"/>
      <w:lvlJc w:val="left"/>
      <w:pPr>
        <w:tabs>
          <w:tab w:val="num" w:pos="0"/>
        </w:tabs>
        <w:ind w:left="839" w:hanging="419"/>
      </w:pPr>
      <w:rPr>
        <w:rFonts w:ascii="宋体" w:hAnsi="宋体" w:eastAsia="宋体" w:hint="eastAsia"/>
        <w:b w:val="0"/>
        <w:i w:val="0"/>
        <w:sz w:val="21"/>
        <w:szCs w:val="21"/>
      </w:rPr>
    </w:lvl>
    <w:lvl w:ilvl="1">
      <w:start w:val="1"/>
      <w:numFmt w:val="decimal"/>
      <w:pStyle w:val="68"/>
      <w:lvlText w:val="%2)"/>
      <w:lvlJc w:val="left"/>
      <w:pPr>
        <w:tabs>
          <w:tab w:val="num" w:pos="0"/>
        </w:tabs>
        <w:ind w:left="1259" w:hanging="419"/>
      </w:pPr>
      <w:rPr>
        <w:rFonts w:hint="eastAsia"/>
      </w:rPr>
    </w:lvl>
    <w:lvl w:ilvl="2">
      <w:start w:val="1"/>
      <w:numFmt w:val="decimal"/>
      <w:pStyle w:val="75"/>
      <w:lvlText w:val="(%3)"/>
      <w:lvlJc w:val="left"/>
      <w:pPr>
        <w:tabs>
          <w:tab w:val="num" w:pos="0"/>
        </w:tabs>
        <w:ind w:left="1679" w:hanging="420"/>
      </w:pPr>
      <w:rPr>
        <w:rFonts w:ascii="宋体" w:hAnsi="宋体" w:eastAsia="宋体" w:hint="eastAsia"/>
        <w:b w:val="0"/>
        <w:i w:val="0"/>
        <w:sz w:val="21"/>
        <w:szCs w:val="21"/>
      </w:rPr>
    </w:lvl>
    <w:lvl w:ilvl="3">
      <w:start w:val="1"/>
      <w:numFmt w:val="decimal"/>
      <w:lvlText w:val="%4."/>
      <w:lvlJc w:val="left"/>
      <w:pPr>
        <w:tabs>
          <w:tab w:val="num" w:pos="0"/>
        </w:tabs>
        <w:ind w:left="2099" w:hanging="419"/>
      </w:pPr>
      <w:rPr>
        <w:rFonts w:hint="eastAsia"/>
      </w:rPr>
    </w:lvl>
    <w:lvl w:ilvl="4">
      <w:start w:val="1"/>
      <w:numFmt w:val="lowerLetter"/>
      <w:lvlText w:val="%5)"/>
      <w:lvlJc w:val="left"/>
      <w:pPr>
        <w:tabs>
          <w:tab w:val="num" w:pos="0"/>
        </w:tabs>
        <w:ind w:left="2519" w:hanging="419"/>
      </w:pPr>
      <w:rPr>
        <w:rFonts w:hint="eastAsia"/>
      </w:rPr>
    </w:lvl>
    <w:lvl w:ilvl="5">
      <w:start w:val="1"/>
      <w:numFmt w:val="lowerRoman"/>
      <w:lvlText w:val="%6."/>
      <w:lvlJc w:val="right"/>
      <w:pPr>
        <w:tabs>
          <w:tab w:val="num" w:pos="0"/>
        </w:tabs>
        <w:ind w:left="2939" w:hanging="419"/>
      </w:pPr>
      <w:rPr>
        <w:rFonts w:hint="eastAsia"/>
      </w:rPr>
    </w:lvl>
    <w:lvl w:ilvl="6">
      <w:start w:val="1"/>
      <w:numFmt w:val="decimal"/>
      <w:lvlText w:val="%7."/>
      <w:lvlJc w:val="left"/>
      <w:pPr>
        <w:tabs>
          <w:tab w:val="num" w:pos="0"/>
        </w:tabs>
        <w:ind w:left="3359" w:hanging="419"/>
      </w:pPr>
      <w:rPr>
        <w:rFonts w:hint="eastAsia"/>
      </w:rPr>
    </w:lvl>
    <w:lvl w:ilvl="7">
      <w:start w:val="1"/>
      <w:numFmt w:val="lowerLetter"/>
      <w:lvlText w:val="%8)"/>
      <w:lvlJc w:val="left"/>
      <w:pPr>
        <w:tabs>
          <w:tab w:val="num" w:pos="0"/>
        </w:tabs>
        <w:ind w:left="3779" w:hanging="419"/>
      </w:pPr>
      <w:rPr>
        <w:rFonts w:hint="eastAsia"/>
      </w:rPr>
    </w:lvl>
    <w:lvl w:ilvl="8">
      <w:start w:val="1"/>
      <w:numFmt w:val="lowerRoman"/>
      <w:lvlText w:val="%9."/>
      <w:lvlJc w:val="right"/>
      <w:pPr>
        <w:tabs>
          <w:tab w:val="num" w:pos="0"/>
        </w:tabs>
        <w:ind w:left="4199" w:hanging="419"/>
      </w:pPr>
      <w:rPr>
        <w:rFonts w:hint="eastAsia"/>
      </w:rPr>
    </w:lvl>
  </w:abstractNum>
  <w:abstractNum w:abstractNumId="66">
    <w:nsid w:val="1DBF583A"/>
    <w:multiLevelType w:val="multilevel"/>
    <w:tmpl w:val="1DBF583A"/>
    <w:lvl w:ilvl="0">
      <w:start w:val="0"/>
      <w:numFmt w:val="none"/>
      <w:lvlRestart w:val="0"/>
      <w:pStyle w:val="79"/>
      <w:lvlJc w:val="left"/>
      <w:pPr>
        <w:tabs>
          <w:tab w:val="num" w:pos="0"/>
        </w:tabs>
        <w:ind w:left="0" w:hanging="0"/>
      </w:pPr>
    </w:lvl>
    <w:lvl w:ilvl="1">
      <w:start w:val="1"/>
      <w:numFmt w:val="lowerLetter"/>
      <w:lvlText w:val="%2)"/>
      <w:lvlJc w:val="left"/>
      <w:pPr>
        <w:tabs>
          <w:tab w:val="num" w:pos="0"/>
        </w:tabs>
        <w:ind w:left="1172" w:hanging="629"/>
      </w:pPr>
      <w:rPr>
        <w:rFonts w:hint="eastAsia"/>
        <w:vertAlign w:val="baseline"/>
      </w:rPr>
    </w:lvl>
    <w:lvl w:ilvl="2">
      <w:start w:val="1"/>
      <w:numFmt w:val="lowerRoman"/>
      <w:lvlText w:val="%3."/>
      <w:lvlJc w:val="right"/>
      <w:pPr>
        <w:tabs>
          <w:tab w:val="num" w:pos="0"/>
        </w:tabs>
        <w:ind w:left="1172" w:hanging="629"/>
      </w:pPr>
      <w:rPr>
        <w:rFonts w:hint="eastAsia"/>
        <w:vertAlign w:val="baseline"/>
      </w:rPr>
    </w:lvl>
    <w:lvl w:ilvl="3">
      <w:start w:val="1"/>
      <w:numFmt w:val="decimal"/>
      <w:lvlText w:val="%4."/>
      <w:lvlJc w:val="left"/>
      <w:pPr>
        <w:tabs>
          <w:tab w:val="num" w:pos="0"/>
        </w:tabs>
        <w:ind w:left="1172" w:hanging="629"/>
      </w:pPr>
      <w:rPr>
        <w:rFonts w:hint="eastAsia"/>
        <w:vertAlign w:val="baseline"/>
      </w:rPr>
    </w:lvl>
    <w:lvl w:ilvl="4">
      <w:start w:val="1"/>
      <w:numFmt w:val="lowerLetter"/>
      <w:lvlText w:val="%5)"/>
      <w:lvlJc w:val="left"/>
      <w:pPr>
        <w:tabs>
          <w:tab w:val="num" w:pos="0"/>
        </w:tabs>
        <w:ind w:left="1172" w:hanging="629"/>
      </w:pPr>
      <w:rPr>
        <w:rFonts w:hint="eastAsia"/>
        <w:vertAlign w:val="baseline"/>
      </w:rPr>
    </w:lvl>
    <w:lvl w:ilvl="5">
      <w:start w:val="1"/>
      <w:numFmt w:val="lowerRoman"/>
      <w:lvlText w:val="%6."/>
      <w:lvlJc w:val="right"/>
      <w:pPr>
        <w:tabs>
          <w:tab w:val="num" w:pos="0"/>
        </w:tabs>
        <w:ind w:left="1172" w:hanging="629"/>
      </w:pPr>
      <w:rPr>
        <w:rFonts w:hint="eastAsia"/>
        <w:vertAlign w:val="baseline"/>
      </w:rPr>
    </w:lvl>
    <w:lvl w:ilvl="6">
      <w:start w:val="1"/>
      <w:numFmt w:val="decimal"/>
      <w:lvlText w:val="%7."/>
      <w:lvlJc w:val="left"/>
      <w:pPr>
        <w:tabs>
          <w:tab w:val="num" w:pos="0"/>
        </w:tabs>
        <w:ind w:left="1172" w:hanging="629"/>
      </w:pPr>
      <w:rPr>
        <w:rFonts w:hint="eastAsia"/>
        <w:vertAlign w:val="baseline"/>
      </w:rPr>
    </w:lvl>
    <w:lvl w:ilvl="7">
      <w:start w:val="1"/>
      <w:numFmt w:val="lowerLetter"/>
      <w:lvlText w:val="%8)"/>
      <w:lvlJc w:val="left"/>
      <w:pPr>
        <w:tabs>
          <w:tab w:val="num" w:pos="0"/>
        </w:tabs>
        <w:ind w:left="1172" w:hanging="629"/>
      </w:pPr>
      <w:rPr>
        <w:rFonts w:hint="eastAsia"/>
        <w:vertAlign w:val="baseline"/>
      </w:rPr>
    </w:lvl>
    <w:lvl w:ilvl="8">
      <w:start w:val="1"/>
      <w:numFmt w:val="lowerRoman"/>
      <w:lvlText w:val="%9."/>
      <w:lvlJc w:val="right"/>
      <w:pPr>
        <w:tabs>
          <w:tab w:val="num" w:pos="0"/>
        </w:tabs>
        <w:ind w:left="1172" w:hanging="629"/>
      </w:pPr>
      <w:rPr>
        <w:rFonts w:hint="eastAsia"/>
        <w:vertAlign w:val="baseline"/>
      </w:rPr>
    </w:lvl>
  </w:abstractNum>
  <w:abstractNum w:abstractNumId="67">
    <w:nsid w:val="657D3FBC"/>
    <w:multiLevelType w:val="multilevel"/>
    <w:tmpl w:val="657D3FBC"/>
    <w:lvl w:ilvl="0">
      <w:start w:val="1"/>
      <w:numFmt w:val="upperLetter"/>
      <w:lvlRestart w:val="0"/>
      <w:pStyle w:val="98"/>
      <w:suff w:val="nothing"/>
      <w:lvlText w:val="附　录　%1"/>
      <w:lvlJc w:val="left"/>
      <w:pPr>
        <w:tabs>
          <w:tab w:val="num" w:pos="0"/>
        </w:tabs>
        <w:ind w:left="0" w:hanging="0"/>
      </w:pPr>
      <w:rPr>
        <w:rFonts w:ascii="黑体" w:hAnsi="黑体" w:eastAsia="黑体" w:hint="eastAsia"/>
        <w:b w:val="0"/>
        <w:i w:val="0"/>
        <w:spacing w:val="0"/>
        <w:w w:val="100"/>
        <w:sz w:val="21"/>
      </w:rPr>
    </w:lvl>
    <w:lvl w:ilvl="1">
      <w:start w:val="1"/>
      <w:numFmt w:val="decimal"/>
      <w:pStyle w:val="115"/>
      <w:suff w:val="nothing"/>
      <w:lvlText w:val="%1.%2　"/>
      <w:lvlJc w:val="left"/>
      <w:pPr>
        <w:tabs>
          <w:tab w:val="num" w:pos="0"/>
        </w:tabs>
        <w:ind w:left="0" w:hanging="0"/>
      </w:pPr>
      <w:rPr>
        <w:rFonts w:ascii="黑体" w:hAnsi="黑体" w:eastAsia="黑体" w:hint="eastAsia"/>
        <w:b w:val="0"/>
        <w:i w:val="0"/>
        <w:snapToGrid/>
        <w:spacing w:val="0"/>
        <w:w w:val="100"/>
        <w:kern w:val="21"/>
        <w:sz w:val="21"/>
      </w:rPr>
    </w:lvl>
    <w:lvl w:ilvl="2">
      <w:start w:val="1"/>
      <w:numFmt w:val="decimal"/>
      <w:pStyle w:val="116"/>
      <w:suff w:val="nothing"/>
      <w:lvlText w:val="%1.%2.%3　"/>
      <w:lvlJc w:val="left"/>
      <w:pPr>
        <w:tabs>
          <w:tab w:val="num" w:pos="0"/>
        </w:tabs>
        <w:ind w:left="0" w:hanging="0"/>
      </w:pPr>
      <w:rPr>
        <w:rFonts w:ascii="黑体" w:hAnsi="黑体" w:eastAsia="黑体" w:hint="eastAsia"/>
        <w:b w:val="0"/>
        <w:i w:val="0"/>
        <w:sz w:val="21"/>
      </w:rPr>
    </w:lvl>
    <w:lvl w:ilvl="3">
      <w:start w:val="1"/>
      <w:numFmt w:val="decimal"/>
      <w:pStyle w:val="102"/>
      <w:suff w:val="nothing"/>
      <w:lvlText w:val="%1.%2.%3.%4　"/>
      <w:lvlJc w:val="left"/>
      <w:pPr>
        <w:tabs>
          <w:tab w:val="num" w:pos="0"/>
        </w:tabs>
        <w:ind w:left="0" w:hanging="0"/>
      </w:pPr>
      <w:rPr>
        <w:rFonts w:ascii="黑体" w:hAnsi="黑体" w:eastAsia="黑体" w:hint="eastAsia"/>
        <w:b w:val="0"/>
        <w:i w:val="0"/>
        <w:sz w:val="21"/>
      </w:rPr>
    </w:lvl>
    <w:lvl w:ilvl="4">
      <w:start w:val="1"/>
      <w:numFmt w:val="decimal"/>
      <w:pStyle w:val="106"/>
      <w:suff w:val="nothing"/>
      <w:lvlText w:val="%1.%2.%3.%4.%5　"/>
      <w:lvlJc w:val="left"/>
      <w:pPr>
        <w:tabs>
          <w:tab w:val="num" w:pos="0"/>
        </w:tabs>
        <w:ind w:left="0" w:hanging="0"/>
      </w:pPr>
      <w:rPr>
        <w:rFonts w:ascii="黑体" w:hAnsi="黑体" w:eastAsia="黑体" w:hint="eastAsia"/>
        <w:b w:val="0"/>
        <w:i w:val="0"/>
        <w:sz w:val="21"/>
      </w:rPr>
    </w:lvl>
    <w:lvl w:ilvl="5">
      <w:start w:val="1"/>
      <w:numFmt w:val="decimal"/>
      <w:pStyle w:val="109"/>
      <w:suff w:val="nothing"/>
      <w:lvlText w:val="%1.%2.%3.%4.%5.%6　"/>
      <w:lvlJc w:val="left"/>
      <w:pPr>
        <w:tabs>
          <w:tab w:val="num" w:pos="0"/>
        </w:tabs>
        <w:ind w:left="0" w:hanging="0"/>
      </w:pPr>
      <w:rPr>
        <w:rFonts w:ascii="黑体" w:hAnsi="黑体" w:eastAsia="黑体" w:hint="eastAsia"/>
        <w:b w:val="0"/>
        <w:i w:val="0"/>
        <w:sz w:val="21"/>
      </w:rPr>
    </w:lvl>
    <w:lvl w:ilvl="6">
      <w:start w:val="1"/>
      <w:numFmt w:val="decimal"/>
      <w:pStyle w:val="113"/>
      <w:suff w:val="nothing"/>
      <w:lvlText w:val="%1.%2.%3.%4.%5.%6.%7　"/>
      <w:lvlJc w:val="left"/>
      <w:pPr>
        <w:tabs>
          <w:tab w:val="num" w:pos="0"/>
        </w:tabs>
        <w:ind w:left="0" w:hanging="0"/>
      </w:pPr>
      <w:rPr>
        <w:rFonts w:ascii="黑体" w:hAnsi="黑体" w:eastAsia="黑体" w:hint="eastAsia"/>
        <w:b w:val="0"/>
        <w:i w:val="0"/>
        <w:sz w:val="21"/>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abstractNum w:abstractNumId="68">
    <w:nsid w:val="60B55DC2"/>
    <w:multiLevelType w:val="multilevel"/>
    <w:tmpl w:val="60B55DC2"/>
    <w:lvl w:ilvl="0">
      <w:start w:val="1"/>
      <w:numFmt w:val="upperLetter"/>
      <w:lvlRestart w:val="0"/>
      <w:pStyle w:val="100"/>
      <w:lvlText w:val="%1"/>
      <w:lvlJc w:val="left"/>
      <w:pPr>
        <w:tabs>
          <w:tab w:val="num" w:pos="0"/>
        </w:tabs>
        <w:ind w:left="0" w:hanging="425"/>
      </w:pPr>
      <w:rPr>
        <w:rFonts w:hint="eastAsia"/>
      </w:rPr>
    </w:lvl>
    <w:lvl w:ilvl="1">
      <w:start w:val="1"/>
      <w:numFmt w:val="decimal"/>
      <w:pStyle w:val="101"/>
      <w:suff w:val="nothing"/>
      <w:lvlText w:val="表%1.%2　"/>
      <w:lvlJc w:val="left"/>
      <w:pPr>
        <w:tabs>
          <w:tab w:val="num" w:pos="0"/>
        </w:tabs>
        <w:ind w:left="567" w:hanging="567"/>
      </w:pPr>
      <w:rPr>
        <w:rFonts w:hint="eastAsia"/>
      </w:rPr>
    </w:lvl>
    <w:lvl w:ilvl="2">
      <w:start w:val="1"/>
      <w:numFmt w:val="decimal"/>
      <w:lvlText w:val="%1.%2.%3"/>
      <w:lvlJc w:val="left"/>
      <w:pPr>
        <w:tabs>
          <w:tab w:val="num" w:pos="0"/>
        </w:tabs>
        <w:ind w:left="993" w:hanging="567"/>
      </w:pPr>
      <w:rPr>
        <w:rFonts w:hint="eastAsia"/>
      </w:rPr>
    </w:lvl>
    <w:lvl w:ilvl="3">
      <w:start w:val="1"/>
      <w:numFmt w:val="decimal"/>
      <w:lvlText w:val="%1.%2.%3.%4"/>
      <w:lvlJc w:val="left"/>
      <w:pPr>
        <w:tabs>
          <w:tab w:val="num" w:pos="0"/>
        </w:tabs>
        <w:ind w:left="1559" w:hanging="708"/>
      </w:pPr>
      <w:rPr>
        <w:rFonts w:hint="eastAsia"/>
      </w:rPr>
    </w:lvl>
    <w:lvl w:ilvl="4">
      <w:start w:val="1"/>
      <w:numFmt w:val="decimal"/>
      <w:lvlText w:val="%1.%2.%3.%4.%5"/>
      <w:lvlJc w:val="left"/>
      <w:pPr>
        <w:tabs>
          <w:tab w:val="num" w:pos="0"/>
        </w:tabs>
        <w:ind w:left="2126" w:hanging="850"/>
      </w:pPr>
      <w:rPr>
        <w:rFonts w:hint="eastAsia"/>
      </w:rPr>
    </w:lvl>
    <w:lvl w:ilvl="5">
      <w:start w:val="1"/>
      <w:numFmt w:val="decimal"/>
      <w:lvlText w:val="%1.%2.%3.%4.%5.%6"/>
      <w:lvlJc w:val="left"/>
      <w:pPr>
        <w:tabs>
          <w:tab w:val="num" w:pos="0"/>
        </w:tabs>
        <w:ind w:left="2835" w:hanging="1134"/>
      </w:pPr>
      <w:rPr>
        <w:rFonts w:hint="eastAsia"/>
      </w:rPr>
    </w:lvl>
    <w:lvl w:ilvl="6">
      <w:start w:val="1"/>
      <w:numFmt w:val="decimal"/>
      <w:lvlText w:val="%1.%2.%3.%4.%5.%6.%7"/>
      <w:lvlJc w:val="left"/>
      <w:pPr>
        <w:tabs>
          <w:tab w:val="num" w:pos="0"/>
        </w:tabs>
        <w:ind w:left="3402" w:hanging="1276"/>
      </w:pPr>
      <w:rPr>
        <w:rFonts w:hint="eastAsia"/>
      </w:rPr>
    </w:lvl>
    <w:lvl w:ilvl="7">
      <w:start w:val="1"/>
      <w:numFmt w:val="decimal"/>
      <w:lvlText w:val="%1.%2.%3.%4.%5.%6.%7.%8"/>
      <w:lvlJc w:val="left"/>
      <w:pPr>
        <w:tabs>
          <w:tab w:val="num" w:pos="0"/>
        </w:tabs>
        <w:ind w:left="3969" w:hanging="1418"/>
      </w:pPr>
      <w:rPr>
        <w:rFonts w:hint="eastAsia"/>
      </w:rPr>
    </w:lvl>
    <w:lvl w:ilvl="8">
      <w:start w:val="1"/>
      <w:numFmt w:val="decimal"/>
      <w:lvlText w:val="%1.%2.%3.%4.%5.%6.%7.%8.%9"/>
      <w:lvlJc w:val="left"/>
      <w:pPr>
        <w:tabs>
          <w:tab w:val="num" w:pos="0"/>
        </w:tabs>
        <w:ind w:left="4677" w:hanging="1700"/>
      </w:pPr>
      <w:rPr>
        <w:rFonts w:hint="eastAsia"/>
      </w:rPr>
    </w:lvl>
  </w:abstractNum>
  <w:abstractNum w:abstractNumId="69">
    <w:nsid w:val="6D6C07CD"/>
    <w:multiLevelType w:val="multilevel"/>
    <w:tmpl w:val="6D6C07CD"/>
    <w:lvl w:ilvl="0">
      <w:start w:val="1"/>
      <w:numFmt w:val="lowerLetter"/>
      <w:lvlRestart w:val="0"/>
      <w:pStyle w:val="118"/>
      <w:lvlText w:val="%1)"/>
      <w:lvlJc w:val="left"/>
      <w:pPr>
        <w:tabs>
          <w:tab w:val="num" w:pos="0"/>
        </w:tabs>
        <w:ind w:left="839" w:hanging="419"/>
      </w:pPr>
      <w:rPr>
        <w:rFonts w:ascii="宋体" w:hAnsi="宋体" w:eastAsia="宋体" w:hint="eastAsia"/>
        <w:b w:val="0"/>
        <w:i w:val="0"/>
        <w:sz w:val="21"/>
      </w:rPr>
    </w:lvl>
    <w:lvl w:ilvl="1">
      <w:start w:val="1"/>
      <w:numFmt w:val="decimal"/>
      <w:pStyle w:val="108"/>
      <w:lvlText w:val="%2)"/>
      <w:lvlJc w:val="left"/>
      <w:pPr>
        <w:tabs>
          <w:tab w:val="num" w:pos="0"/>
        </w:tabs>
        <w:ind w:left="839" w:hanging="419"/>
      </w:pPr>
      <w:rPr>
        <w:rFonts w:ascii="宋体" w:hAnsi="宋体" w:eastAsia="宋体" w:hint="eastAsia"/>
        <w:b w:val="0"/>
        <w:i w:val="0"/>
        <w:sz w:val="21"/>
      </w:rPr>
    </w:lvl>
    <w:lvl w:ilvl="2">
      <w:start w:val="1"/>
      <w:numFmt w:val="lowerRoman"/>
      <w:lvlText w:val="%3."/>
      <w:lvlJc w:val="right"/>
      <w:pPr>
        <w:tabs>
          <w:tab w:val="num" w:pos="0"/>
        </w:tabs>
        <w:ind w:left="1259" w:hanging="419"/>
      </w:pPr>
      <w:rPr>
        <w:rFonts w:hint="eastAsia"/>
      </w:rPr>
    </w:lvl>
    <w:lvl w:ilvl="3">
      <w:start w:val="1"/>
      <w:numFmt w:val="decimal"/>
      <w:lvlText w:val="%4."/>
      <w:lvlJc w:val="left"/>
      <w:pPr>
        <w:tabs>
          <w:tab w:val="num" w:pos="0"/>
        </w:tabs>
        <w:ind w:left="1679" w:hanging="419"/>
      </w:pPr>
      <w:rPr>
        <w:rFonts w:hint="eastAsia"/>
      </w:rPr>
    </w:lvl>
    <w:lvl w:ilvl="4">
      <w:start w:val="1"/>
      <w:numFmt w:val="lowerLetter"/>
      <w:lvlText w:val="%5)"/>
      <w:lvlJc w:val="left"/>
      <w:pPr>
        <w:tabs>
          <w:tab w:val="num" w:pos="0"/>
        </w:tabs>
        <w:ind w:left="2099" w:hanging="419"/>
      </w:pPr>
      <w:rPr>
        <w:rFonts w:hint="eastAsia"/>
      </w:rPr>
    </w:lvl>
    <w:lvl w:ilvl="5">
      <w:start w:val="1"/>
      <w:numFmt w:val="lowerRoman"/>
      <w:lvlText w:val="%6."/>
      <w:lvlJc w:val="right"/>
      <w:pPr>
        <w:tabs>
          <w:tab w:val="num" w:pos="0"/>
        </w:tabs>
        <w:ind w:left="2519" w:hanging="419"/>
      </w:pPr>
      <w:rPr>
        <w:rFonts w:hint="eastAsia"/>
      </w:rPr>
    </w:lvl>
    <w:lvl w:ilvl="6">
      <w:start w:val="1"/>
      <w:numFmt w:val="decimal"/>
      <w:lvlText w:val="%7."/>
      <w:lvlJc w:val="left"/>
      <w:pPr>
        <w:tabs>
          <w:tab w:val="num" w:pos="0"/>
        </w:tabs>
        <w:ind w:left="2939" w:hanging="419"/>
      </w:pPr>
      <w:rPr>
        <w:rFonts w:hint="eastAsia"/>
      </w:rPr>
    </w:lvl>
    <w:lvl w:ilvl="7">
      <w:start w:val="1"/>
      <w:numFmt w:val="lowerLetter"/>
      <w:lvlText w:val="%8)"/>
      <w:lvlJc w:val="left"/>
      <w:pPr>
        <w:tabs>
          <w:tab w:val="num" w:pos="0"/>
        </w:tabs>
        <w:ind w:left="3359" w:hanging="419"/>
      </w:pPr>
      <w:rPr>
        <w:rFonts w:hint="eastAsia"/>
      </w:rPr>
    </w:lvl>
    <w:lvl w:ilvl="8">
      <w:start w:val="1"/>
      <w:numFmt w:val="lowerRoman"/>
      <w:lvlText w:val="%9."/>
      <w:lvlJc w:val="right"/>
      <w:pPr>
        <w:tabs>
          <w:tab w:val="num" w:pos="0"/>
        </w:tabs>
        <w:ind w:left="3779" w:hanging="419"/>
      </w:pPr>
      <w:rPr>
        <w:rFonts w:hint="eastAsia"/>
      </w:rPr>
    </w:lvl>
  </w:abstractNum>
  <w:abstractNum w:abstractNumId="70">
    <w:nsid w:val="2A8F7113"/>
    <w:multiLevelType w:val="multilevel"/>
    <w:tmpl w:val="2A8F7113"/>
    <w:lvl w:ilvl="0">
      <w:start w:val="1"/>
      <w:numFmt w:val="upperLetter"/>
      <w:lvlRestart w:val="0"/>
      <w:pStyle w:val="111"/>
      <w:suff w:val="space"/>
      <w:lvlText w:val="%1"/>
      <w:lvlJc w:val="left"/>
      <w:pPr>
        <w:tabs>
          <w:tab w:val="num" w:pos="0"/>
        </w:tabs>
        <w:ind w:left="623" w:hanging="425"/>
      </w:pPr>
      <w:rPr>
        <w:rFonts w:hint="eastAsia"/>
      </w:rPr>
    </w:lvl>
    <w:lvl w:ilvl="1">
      <w:start w:val="1"/>
      <w:numFmt w:val="decimal"/>
      <w:pStyle w:val="112"/>
      <w:suff w:val="nothing"/>
      <w:lvlText w:val="图%1.%2　"/>
      <w:lvlJc w:val="left"/>
      <w:pPr>
        <w:tabs>
          <w:tab w:val="num" w:pos="0"/>
        </w:tabs>
        <w:ind w:left="1190" w:hanging="567"/>
      </w:pPr>
      <w:rPr>
        <w:rFonts w:hint="eastAsia"/>
      </w:rPr>
    </w:lvl>
    <w:lvl w:ilvl="2">
      <w:start w:val="1"/>
      <w:numFmt w:val="decimal"/>
      <w:lvlText w:val="%1.%2.%3"/>
      <w:lvlJc w:val="left"/>
      <w:pPr>
        <w:tabs>
          <w:tab w:val="num" w:pos="0"/>
        </w:tabs>
        <w:ind w:left="1616" w:hanging="567"/>
      </w:pPr>
      <w:rPr>
        <w:rFonts w:hint="eastAsia"/>
      </w:rPr>
    </w:lvl>
    <w:lvl w:ilvl="3">
      <w:start w:val="1"/>
      <w:numFmt w:val="decimal"/>
      <w:lvlText w:val="%1.%2.%3.%4"/>
      <w:lvlJc w:val="left"/>
      <w:pPr>
        <w:tabs>
          <w:tab w:val="num" w:pos="0"/>
        </w:tabs>
        <w:ind w:left="2182" w:hanging="708"/>
      </w:pPr>
      <w:rPr>
        <w:rFonts w:hint="eastAsia"/>
      </w:rPr>
    </w:lvl>
    <w:lvl w:ilvl="4">
      <w:start w:val="1"/>
      <w:numFmt w:val="decimal"/>
      <w:lvlText w:val="%1.%2.%3.%4.%5"/>
      <w:lvlJc w:val="left"/>
      <w:pPr>
        <w:tabs>
          <w:tab w:val="num" w:pos="0"/>
        </w:tabs>
        <w:ind w:left="2749" w:hanging="850"/>
      </w:pPr>
      <w:rPr>
        <w:rFonts w:hint="eastAsia"/>
      </w:rPr>
    </w:lvl>
    <w:lvl w:ilvl="5">
      <w:start w:val="1"/>
      <w:numFmt w:val="decimal"/>
      <w:lvlText w:val="%1.%2.%3.%4.%5.%6"/>
      <w:lvlJc w:val="left"/>
      <w:pPr>
        <w:tabs>
          <w:tab w:val="num" w:pos="0"/>
        </w:tabs>
        <w:ind w:left="3458" w:hanging="1134"/>
      </w:pPr>
      <w:rPr>
        <w:rFonts w:hint="eastAsia"/>
      </w:rPr>
    </w:lvl>
    <w:lvl w:ilvl="6">
      <w:start w:val="1"/>
      <w:numFmt w:val="decimal"/>
      <w:lvlText w:val="%1.%2.%3.%4.%5.%6.%7"/>
      <w:lvlJc w:val="left"/>
      <w:pPr>
        <w:tabs>
          <w:tab w:val="num" w:pos="0"/>
        </w:tabs>
        <w:ind w:left="4025" w:hanging="1276"/>
      </w:pPr>
      <w:rPr>
        <w:rFonts w:hint="eastAsia"/>
      </w:rPr>
    </w:lvl>
    <w:lvl w:ilvl="7">
      <w:start w:val="1"/>
      <w:numFmt w:val="decimal"/>
      <w:lvlText w:val="%1.%2.%3.%4.%5.%6.%7.%8"/>
      <w:lvlJc w:val="left"/>
      <w:pPr>
        <w:tabs>
          <w:tab w:val="num" w:pos="0"/>
        </w:tabs>
        <w:ind w:left="4592" w:hanging="1418"/>
      </w:pPr>
      <w:rPr>
        <w:rFonts w:hint="eastAsia"/>
      </w:rPr>
    </w:lvl>
    <w:lvl w:ilvl="8">
      <w:start w:val="1"/>
      <w:numFmt w:val="decimal"/>
      <w:lvlText w:val="%1.%2.%3.%4.%5.%6.%7.%8.%9"/>
      <w:lvlJc w:val="left"/>
      <w:pPr>
        <w:tabs>
          <w:tab w:val="num" w:pos="0"/>
        </w:tabs>
        <w:ind w:left="5300" w:hanging="1700"/>
      </w:pPr>
      <w:rPr>
        <w:rFonts w:hint="eastAsia"/>
      </w:rPr>
    </w:lvl>
  </w:abstractNum>
  <w:abstractNum w:abstractNumId="71">
    <w:nsid w:val="646260FA"/>
    <w:multiLevelType w:val="multilevel"/>
    <w:tmpl w:val="646260FA"/>
    <w:lvl w:ilvl="0">
      <w:start w:val="1"/>
      <w:numFmt w:val="decimal"/>
      <w:lvlRestart w:val="0"/>
      <w:pStyle w:val="138"/>
      <w:suff w:val="nothing"/>
      <w:lvlText w:val="表%1　"/>
      <w:lvlJc w:val="left"/>
      <w:pPr>
        <w:tabs>
          <w:tab w:val="num" w:pos="0"/>
        </w:tabs>
        <w:ind w:left="1470" w:hanging="0"/>
      </w:pPr>
      <w:rPr>
        <w:rFonts w:ascii="黑体" w:hAnsi="黑体" w:eastAsia="黑体" w:hint="eastAsia"/>
        <w:b w:val="0"/>
        <w:i w:val="0"/>
        <w:sz w:val="21"/>
      </w:rPr>
    </w:lvl>
    <w:lvl w:ilvl="1">
      <w:start w:val="1"/>
      <w:numFmt w:val="decimal"/>
      <w:lvlText w:val="%1.%2"/>
      <w:lvlJc w:val="left"/>
      <w:pPr>
        <w:tabs>
          <w:tab w:val="num" w:pos="0"/>
        </w:tabs>
        <w:ind w:left="992" w:hanging="567"/>
      </w:pPr>
      <w:rPr>
        <w:rFonts w:hint="eastAsia"/>
      </w:rPr>
    </w:lvl>
    <w:lvl w:ilvl="2">
      <w:start w:val="1"/>
      <w:numFmt w:val="decimal"/>
      <w:lvlText w:val="%1.%2.%3"/>
      <w:lvlJc w:val="left"/>
      <w:pPr>
        <w:tabs>
          <w:tab w:val="num" w:pos="0"/>
        </w:tabs>
        <w:ind w:left="1418" w:hanging="567"/>
      </w:pPr>
      <w:rPr>
        <w:rFonts w:hint="eastAsia"/>
      </w:rPr>
    </w:lvl>
    <w:lvl w:ilvl="3">
      <w:start w:val="1"/>
      <w:numFmt w:val="decimal"/>
      <w:lvlText w:val="%1.%2.%3.%4"/>
      <w:lvlJc w:val="left"/>
      <w:pPr>
        <w:tabs>
          <w:tab w:val="num" w:pos="0"/>
        </w:tabs>
        <w:ind w:left="1984" w:hanging="708"/>
      </w:pPr>
      <w:rPr>
        <w:rFonts w:hint="eastAsia"/>
      </w:rPr>
    </w:lvl>
    <w:lvl w:ilvl="4">
      <w:start w:val="1"/>
      <w:numFmt w:val="decimal"/>
      <w:lvlText w:val="%1.%2.%3.%4.%5"/>
      <w:lvlJc w:val="left"/>
      <w:pPr>
        <w:tabs>
          <w:tab w:val="num" w:pos="0"/>
        </w:tabs>
        <w:ind w:left="2551" w:hanging="850"/>
      </w:pPr>
      <w:rPr>
        <w:rFonts w:hint="eastAsia"/>
      </w:rPr>
    </w:lvl>
    <w:lvl w:ilvl="5">
      <w:start w:val="1"/>
      <w:numFmt w:val="decimal"/>
      <w:lvlText w:val="%1.%2.%3.%4.%5.%6"/>
      <w:lvlJc w:val="left"/>
      <w:pPr>
        <w:tabs>
          <w:tab w:val="num" w:pos="0"/>
        </w:tabs>
        <w:ind w:left="3260" w:hanging="1134"/>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abstractNum w:abstractNumId="72">
    <w:nsid w:val="557C2AF5"/>
    <w:multiLevelType w:val="multilevel"/>
    <w:tmpl w:val="557C2AF5"/>
    <w:lvl w:ilvl="0">
      <w:start w:val="1"/>
      <w:numFmt w:val="decimal"/>
      <w:lvlRestart w:val="0"/>
      <w:pStyle w:val="140"/>
      <w:suff w:val="nothing"/>
      <w:lvlText w:val="图%1　"/>
      <w:lvlJc w:val="left"/>
      <w:pPr>
        <w:tabs>
          <w:tab w:val="num" w:pos="0"/>
        </w:tabs>
        <w:ind w:left="0" w:hanging="0"/>
      </w:pPr>
      <w:rPr>
        <w:rFonts w:ascii="黑体" w:hAnsi="黑体" w:eastAsia="黑体" w:hint="eastAsia"/>
        <w:b w:val="0"/>
        <w:i w:val="0"/>
        <w:sz w:val="21"/>
      </w:rPr>
    </w:lvl>
    <w:lvl w:ilvl="1">
      <w:start w:val="1"/>
      <w:numFmt w:val="decimal"/>
      <w:suff w:val="nothing"/>
      <w:lvlText w:val="%1%2　"/>
      <w:lvlJc w:val="left"/>
      <w:pPr>
        <w:tabs>
          <w:tab w:val="num" w:pos="0"/>
        </w:tabs>
        <w:ind w:left="0" w:hanging="0"/>
      </w:pPr>
      <w:rPr>
        <w:rFonts w:ascii="Times New Roman" w:hAnsi="Times New Roman" w:eastAsia="黑体" w:hint="default"/>
        <w:b w:val="0"/>
        <w:i w:val="0"/>
        <w:sz w:val="21"/>
      </w:rPr>
    </w:lvl>
    <w:lvl w:ilvl="2">
      <w:start w:val="1"/>
      <w:numFmt w:val="decimal"/>
      <w:suff w:val="nothing"/>
      <w:lvlText w:val="%1%2.%3　"/>
      <w:lvlJc w:val="left"/>
      <w:pPr>
        <w:tabs>
          <w:tab w:val="num" w:pos="0"/>
        </w:tabs>
        <w:ind w:left="0" w:hanging="0"/>
      </w:pPr>
      <w:rPr>
        <w:rFonts w:ascii="Times New Roman" w:hAnsi="Times New Roman" w:eastAsia="黑体" w:hint="default"/>
        <w:b w:val="0"/>
        <w:i w:val="0"/>
        <w:sz w:val="21"/>
      </w:rPr>
    </w:lvl>
    <w:lvl w:ilvl="3">
      <w:start w:val="1"/>
      <w:numFmt w:val="decimal"/>
      <w:suff w:val="nothing"/>
      <w:lvlText w:val="%1%2.%3.%4　"/>
      <w:lvlJc w:val="left"/>
      <w:pPr>
        <w:tabs>
          <w:tab w:val="num" w:pos="0"/>
        </w:tabs>
        <w:ind w:left="0" w:hanging="0"/>
      </w:pPr>
      <w:rPr>
        <w:rFonts w:ascii="Times New Roman" w:hAnsi="Times New Roman" w:eastAsia="黑体" w:hint="default"/>
        <w:b w:val="0"/>
        <w:i w:val="0"/>
        <w:sz w:val="21"/>
      </w:rPr>
    </w:lvl>
    <w:lvl w:ilvl="4">
      <w:start w:val="1"/>
      <w:numFmt w:val="decimal"/>
      <w:suff w:val="nothing"/>
      <w:lvlText w:val="%1%2.%3.%4.%5　"/>
      <w:lvlJc w:val="left"/>
      <w:pPr>
        <w:tabs>
          <w:tab w:val="num" w:pos="0"/>
        </w:tabs>
        <w:ind w:left="0" w:hanging="0"/>
      </w:pPr>
      <w:rPr>
        <w:rFonts w:ascii="Times New Roman" w:hAnsi="Times New Roman" w:eastAsia="黑体" w:hint="default"/>
        <w:b w:val="0"/>
        <w:i w:val="0"/>
        <w:sz w:val="21"/>
      </w:rPr>
    </w:lvl>
    <w:lvl w:ilvl="5">
      <w:start w:val="1"/>
      <w:numFmt w:val="decimal"/>
      <w:suff w:val="nothing"/>
      <w:lvlText w:val="%1%2.%3.%4.%5.%6　"/>
      <w:lvlJc w:val="left"/>
      <w:pPr>
        <w:tabs>
          <w:tab w:val="num" w:pos="0"/>
        </w:tabs>
        <w:ind w:left="0" w:hanging="0"/>
      </w:pPr>
      <w:rPr>
        <w:rFonts w:ascii="Times New Roman" w:hAnsi="Times New Roman" w:eastAsia="黑体" w:hint="default"/>
        <w:b w:val="0"/>
        <w:i w:val="0"/>
        <w:sz w:val="21"/>
      </w:rPr>
    </w:lvl>
    <w:lvl w:ilvl="6">
      <w:start w:val="1"/>
      <w:numFmt w:val="decimal"/>
      <w:suff w:val="nothing"/>
      <w:lvlText w:val="%1%2.%3.%4.%5.%6.%7　"/>
      <w:lvlJc w:val="left"/>
      <w:pPr>
        <w:tabs>
          <w:tab w:val="num" w:pos="0"/>
        </w:tabs>
        <w:ind w:left="0" w:hanging="0"/>
      </w:pPr>
      <w:rPr>
        <w:rFonts w:ascii="Times New Roman" w:hAnsi="Times New Roman" w:eastAsia="黑体" w:hint="default"/>
        <w:b w:val="0"/>
        <w:i w:val="0"/>
        <w:sz w:val="21"/>
      </w:rPr>
    </w:lvl>
    <w:lvl w:ilvl="7">
      <w:start w:val="1"/>
      <w:numFmt w:val="decimal"/>
      <w:lvlText w:val="%1.%2.%3.%4.%5.%6.%7.%8"/>
      <w:lvlJc w:val="left"/>
      <w:pPr>
        <w:tabs>
          <w:tab w:val="num" w:pos="0"/>
        </w:tabs>
        <w:ind w:left="3969" w:hanging="1418"/>
      </w:pPr>
      <w:rPr>
        <w:rFonts w:hint="eastAsia"/>
      </w:rPr>
    </w:lvl>
    <w:lvl w:ilvl="8">
      <w:start w:val="1"/>
      <w:numFmt w:val="decimal"/>
      <w:lvlText w:val="%1.%2.%3.%4.%5.%6.%7.%8.%9"/>
      <w:lvlJc w:val="left"/>
      <w:pPr>
        <w:tabs>
          <w:tab w:val="num" w:pos="0"/>
        </w:tabs>
        <w:ind w:left="4677" w:hanging="1700"/>
      </w:pPr>
      <w:rPr>
        <w:rFonts w:hint="eastAsia"/>
      </w:rPr>
    </w:lvl>
  </w:abstractNum>
  <w:abstractNum w:abstractNumId="73">
    <w:nsid w:val="3B7650D9"/>
    <w:multiLevelType w:val="multilevel"/>
    <w:tmpl w:val="3B7650D9"/>
    <w:lvl w:ilvl="0">
      <w:start w:val="1"/>
      <w:numFmt w:val="decimal"/>
      <w:lvlRestart w:val="0"/>
      <w:pStyle w:val="195"/>
      <w:lvlText w:val="%1"/>
      <w:lvlJc w:val="left"/>
      <w:pPr>
        <w:tabs>
          <w:tab w:val="num" w:pos="0"/>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abstractNum w:abstractNumId="74">
    <w:nsid w:val="06D95620"/>
    <w:multiLevelType w:val="multilevel"/>
    <w:tmpl w:val="06D95620"/>
    <w:lvl w:ilvl="0">
      <w:start w:val="1"/>
      <w:numFmt w:val="decimal"/>
      <w:lvlRestart w:val="0"/>
      <w:pStyle w:val="200"/>
      <w:lvlText w:val="（%1）"/>
      <w:lvlJc w:val="left"/>
      <w:pPr>
        <w:tabs>
          <w:tab w:val="num" w:pos="0"/>
        </w:tabs>
        <w:ind w:left="420" w:hanging="420"/>
      </w:pPr>
      <w:rPr>
        <w:rFonts w:hint="default"/>
      </w:rPr>
    </w:lvl>
    <w:lvl w:ilvl="1">
      <w:start w:val="1"/>
      <w:numFmt w:val="lowerLetter"/>
      <w:lvlText w:val="%2)"/>
      <w:lvlJc w:val="left"/>
      <w:pPr>
        <w:tabs>
          <w:tab w:val="num" w:pos="0"/>
        </w:tabs>
        <w:ind w:left="840" w:hanging="420"/>
      </w:pPr>
      <w:rPr>
        <w:rFonts w:hint="eastAsia"/>
      </w:rPr>
    </w:lvl>
    <w:lvl w:ilvl="2">
      <w:start w:val="1"/>
      <w:numFmt w:val="lowerRoman"/>
      <w:lvlText w:val="%3."/>
      <w:lvlJc w:val="right"/>
      <w:pPr>
        <w:tabs>
          <w:tab w:val="num" w:pos="0"/>
        </w:tabs>
        <w:ind w:left="1260" w:hanging="420"/>
      </w:pPr>
      <w:rPr>
        <w:rFonts w:hint="eastAsia"/>
      </w:rPr>
    </w:lvl>
    <w:lvl w:ilvl="3">
      <w:start w:val="1"/>
      <w:numFmt w:val="decimal"/>
      <w:lvlText w:val="%4."/>
      <w:lvlJc w:val="left"/>
      <w:pPr>
        <w:tabs>
          <w:tab w:val="num" w:pos="0"/>
        </w:tabs>
        <w:ind w:left="1680" w:hanging="420"/>
      </w:pPr>
      <w:rPr>
        <w:rFonts w:hint="eastAsia"/>
      </w:rPr>
    </w:lvl>
    <w:lvl w:ilvl="4">
      <w:start w:val="1"/>
      <w:numFmt w:val="lowerLetter"/>
      <w:lvlText w:val="%5)"/>
      <w:lvlJc w:val="left"/>
      <w:pPr>
        <w:tabs>
          <w:tab w:val="num" w:pos="0"/>
        </w:tabs>
        <w:ind w:left="2100" w:hanging="420"/>
      </w:pPr>
      <w:rPr>
        <w:rFonts w:hint="eastAsia"/>
      </w:rPr>
    </w:lvl>
    <w:lvl w:ilvl="5">
      <w:start w:val="1"/>
      <w:numFmt w:val="lowerRoman"/>
      <w:lvlText w:val="%6."/>
      <w:lvlJc w:val="right"/>
      <w:pPr>
        <w:tabs>
          <w:tab w:val="num" w:pos="0"/>
        </w:tabs>
        <w:ind w:left="2520" w:hanging="420"/>
      </w:pPr>
      <w:rPr>
        <w:rFonts w:hint="eastAsia"/>
      </w:rPr>
    </w:lvl>
    <w:lvl w:ilvl="6">
      <w:start w:val="1"/>
      <w:numFmt w:val="decimal"/>
      <w:lvlText w:val="%7."/>
      <w:lvlJc w:val="left"/>
      <w:pPr>
        <w:tabs>
          <w:tab w:val="num" w:pos="0"/>
        </w:tabs>
        <w:ind w:left="2940" w:hanging="420"/>
      </w:pPr>
      <w:rPr>
        <w:rFonts w:hint="eastAsia"/>
      </w:rPr>
    </w:lvl>
    <w:lvl w:ilvl="7">
      <w:start w:val="1"/>
      <w:numFmt w:val="lowerLetter"/>
      <w:lvlText w:val="%8)"/>
      <w:lvlJc w:val="left"/>
      <w:pPr>
        <w:tabs>
          <w:tab w:val="num" w:pos="0"/>
        </w:tabs>
        <w:ind w:left="3360" w:hanging="420"/>
      </w:pPr>
      <w:rPr>
        <w:rFonts w:hint="eastAsia"/>
      </w:rPr>
    </w:lvl>
    <w:lvl w:ilvl="8">
      <w:start w:val="1"/>
      <w:numFmt w:val="lowerRoman"/>
      <w:lvlText w:val="%9."/>
      <w:lvlJc w:val="right"/>
      <w:pPr>
        <w:tabs>
          <w:tab w:val="num" w:pos="0"/>
        </w:tabs>
        <w:ind w:left="3780" w:hanging="420"/>
      </w:pPr>
      <w:rPr>
        <w:rFonts w:hint="eastAsia"/>
      </w:rPr>
    </w:lvl>
  </w:abstractNum>
  <w:abstractNum w:abstractNumId="75">
    <w:nsid w:val="112D1C13"/>
    <w:multiLevelType w:val="multilevel"/>
    <w:tmpl w:val="1054A1AE"/>
    <w:lvl w:ilvl="0">
      <w:start w:val="1"/>
      <w:numFmt w:val="decimal"/>
      <w:lvlRestart w:val="0"/>
      <w:pStyle w:val="201"/>
      <w:lvlText w:val="（%1）"/>
      <w:lvlJc w:val="left"/>
      <w:pPr>
        <w:tabs>
          <w:tab w:val="num" w:pos="0"/>
        </w:tabs>
        <w:ind w:left="1134" w:hanging="714"/>
      </w:pPr>
      <w:rPr>
        <w:rFonts w:cs="Times New Roman" w:hint="default"/>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1"/>
  <w:doNotShadeFormData/>
  <w:noPunctuationKerning/>
  <w:characterSpacingControl w:val="compressPunctuation"/>
  <w:compat>
    <w:spaceForUL/>
    <w:balanceSingleByteDoubleByteWidth/>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spacing w:line="360" w:lineRule="auto"/>
      <w:ind w:left="432" w:hanging="432"/>
      <w:jc w:val="left"/>
      <w:outlineLvl w:val="0"/>
    </w:pPr>
    <w:rPr>
      <w:rFonts w:ascii="Calibri" w:eastAsia="微软雅黑" w:cs="Calibri" w:hAnsi="Calibri"/>
      <w:b/>
      <w:bCs/>
      <w:kern w:val="44"/>
      <w:sz w:val="32"/>
      <w:szCs w:val="44"/>
    </w:rPr>
  </w:style>
  <w:style w:type="paragraph" w:styleId="2">
    <w:name w:val="heading 2"/>
    <w:basedOn w:val="0"/>
    <w:next w:val="0"/>
    <w:pPr>
      <w:keepNext/>
      <w:keepLines/>
      <w:widowControl/>
      <w:spacing w:before="120" w:after="120"/>
      <w:ind w:left="576" w:hanging="576"/>
      <w:jc w:val="left"/>
      <w:outlineLvl w:val="1"/>
    </w:pPr>
    <w:rPr>
      <w:rFonts w:ascii="Cambria" w:hAnsi="Cambria"/>
      <w:b/>
      <w:bCs/>
      <w:kern w:val="0"/>
      <w:sz w:val="30"/>
      <w:szCs w:val="32"/>
    </w:rPr>
  </w:style>
  <w:style w:type="paragraph" w:styleId="3">
    <w:name w:val="heading 3"/>
    <w:basedOn w:val="0"/>
    <w:next w:val="0"/>
    <w:pPr>
      <w:widowControl/>
      <w:jc w:val="left"/>
      <w:outlineLvl w:val="2"/>
    </w:pPr>
    <w:rPr>
      <w:rFonts w:ascii="宋体" w:cs="宋体"/>
      <w:b/>
      <w:bCs/>
      <w:kern w:val="0"/>
      <w:sz w:val="27"/>
      <w:szCs w:val="27"/>
    </w:rPr>
  </w:style>
  <w:style w:type="paragraph" w:styleId="4">
    <w:name w:val="heading 4"/>
    <w:basedOn w:val="0"/>
    <w:next w:val="0"/>
    <w:pPr>
      <w:keepNext/>
      <w:keepLines/>
      <w:widowControl/>
      <w:spacing w:before="280" w:after="290" w:line="377" w:lineRule="auto"/>
      <w:ind w:left="864" w:hanging="864"/>
      <w:jc w:val="left"/>
      <w:outlineLvl w:val="3"/>
    </w:pPr>
    <w:rPr>
      <w:rFonts w:ascii="Cambria" w:hAnsi="Cambria"/>
      <w:b/>
      <w:bCs/>
      <w:kern w:val="0"/>
      <w:sz w:val="28"/>
      <w:szCs w:val="28"/>
    </w:rPr>
  </w:style>
  <w:style w:type="paragraph" w:styleId="5">
    <w:name w:val="heading 5"/>
    <w:basedOn w:val="0"/>
    <w:next w:val="0"/>
    <w:pPr>
      <w:keepNext/>
      <w:keepLines/>
      <w:widowControl/>
      <w:spacing w:before="280" w:after="290" w:line="377" w:lineRule="auto"/>
      <w:ind w:left="1008" w:hanging="1008"/>
      <w:jc w:val="left"/>
      <w:outlineLvl w:val="4"/>
    </w:pPr>
    <w:rPr>
      <w:rFonts w:ascii="Calibri" w:cs="Calibri" w:hAnsi="Calibri"/>
      <w:b/>
      <w:bCs/>
      <w:kern w:val="0"/>
      <w:sz w:val="28"/>
      <w:szCs w:val="28"/>
    </w:rPr>
  </w:style>
  <w:style w:type="paragraph" w:styleId="6">
    <w:name w:val="heading 6"/>
    <w:basedOn w:val="0"/>
    <w:next w:val="0"/>
    <w:pPr>
      <w:keepNext/>
      <w:keepLines/>
      <w:widowControl/>
      <w:spacing w:before="240" w:after="64" w:line="319" w:lineRule="auto"/>
      <w:ind w:left="1152" w:hanging="1152"/>
      <w:jc w:val="left"/>
      <w:outlineLvl w:val="5"/>
    </w:pPr>
    <w:rPr>
      <w:rFonts w:ascii="Cambria" w:hAnsi="Cambria"/>
      <w:b/>
      <w:bCs/>
      <w:kern w:val="0"/>
      <w:sz w:val="24"/>
    </w:rPr>
  </w:style>
  <w:style w:type="paragraph" w:styleId="7">
    <w:name w:val="heading 7"/>
    <w:basedOn w:val="0"/>
    <w:next w:val="0"/>
    <w:pPr>
      <w:keepNext/>
      <w:keepLines/>
      <w:widowControl/>
      <w:spacing w:before="240" w:after="64" w:line="319" w:lineRule="auto"/>
      <w:ind w:left="1296" w:hanging="1296"/>
      <w:jc w:val="left"/>
      <w:outlineLvl w:val="6"/>
    </w:pPr>
    <w:rPr>
      <w:rFonts w:ascii="Calibri" w:cs="Calibri" w:hAnsi="Calibri"/>
      <w:b/>
      <w:bCs/>
      <w:kern w:val="0"/>
      <w:sz w:val="24"/>
    </w:rPr>
  </w:style>
  <w:style w:type="paragraph" w:styleId="8">
    <w:name w:val="heading 8"/>
    <w:basedOn w:val="0"/>
    <w:next w:val="0"/>
    <w:pPr>
      <w:keepNext/>
      <w:keepLines/>
      <w:widowControl/>
      <w:spacing w:before="240" w:after="64" w:line="319" w:lineRule="auto"/>
      <w:ind w:left="1440" w:hanging="1440"/>
      <w:jc w:val="left"/>
      <w:outlineLvl w:val="7"/>
    </w:pPr>
    <w:rPr>
      <w:rFonts w:ascii="Cambria" w:hAnsi="Cambria"/>
      <w:kern w:val="0"/>
      <w:sz w:val="24"/>
    </w:rPr>
  </w:style>
  <w:style w:type="paragraph" w:styleId="9">
    <w:name w:val="heading 9"/>
    <w:basedOn w:val="0"/>
    <w:next w:val="0"/>
    <w:pPr>
      <w:keepNext/>
      <w:keepLines/>
      <w:widowControl/>
      <w:spacing w:before="240" w:after="64" w:line="319" w:lineRule="auto"/>
      <w:ind w:left="1584" w:hanging="1584"/>
      <w:jc w:val="left"/>
      <w:outlineLvl w:val="8"/>
    </w:pPr>
    <w:rPr>
      <w:rFonts w:ascii="Cambria" w:hAnsi="Cambria"/>
      <w:kern w:val="0"/>
      <w:szCs w:val="21"/>
    </w:rPr>
  </w:style>
  <w:style w:type="character" w:default="1" w:styleId="10">
    <w:name w:val="Default Paragraph Font"/>
  </w:style>
  <w:style w:type="paragraph" w:styleId="15">
    <w:name w:val="annotation text"/>
    <w:basedOn w:val="0"/>
    <w:pPr>
      <w:jc w:val="left"/>
    </w:pPr>
  </w:style>
  <w:style w:type="paragraph" w:styleId="16">
    <w:name w:val="annotation subject"/>
    <w:basedOn w:val="15"/>
    <w:next w:val="15"/>
    <w:rPr>
      <w:b/>
      <w:bCs/>
    </w:rPr>
  </w:style>
  <w:style w:type="paragraph" w:styleId="17">
    <w:name w:val="toc 7"/>
    <w:basedOn w:val="0"/>
    <w:next w:val="0"/>
    <w:pPr>
      <w:tabs>
        <w:tab w:val="right" w:leader="dot" w:pos="9241"/>
      </w:tabs>
      <w:ind w:firstLineChars="500" w:firstLine="500"/>
      <w:jc w:val="left"/>
    </w:pPr>
    <w:rPr>
      <w:rFonts w:ascii="宋体"/>
      <w:szCs w:val="21"/>
    </w:rPr>
  </w:style>
  <w:style w:type="paragraph" w:styleId="18">
    <w:name w:val="index 8"/>
    <w:basedOn w:val="0"/>
    <w:next w:val="0"/>
    <w:pPr>
      <w:ind w:left="1680" w:hanging="210"/>
      <w:jc w:val="left"/>
    </w:pPr>
    <w:rPr>
      <w:rFonts w:ascii="Calibri" w:hAnsi="Calibri"/>
      <w:sz w:val="20"/>
      <w:szCs w:val="20"/>
    </w:rPr>
  </w:style>
  <w:style w:type="paragraph" w:styleId="19">
    <w:name w:val="caption"/>
    <w:basedOn w:val="0"/>
    <w:next w:val="0"/>
    <w:pPr>
      <w:spacing w:before="152" w:after="160"/>
    </w:pPr>
    <w:rPr>
      <w:rFonts w:ascii="Arial" w:eastAsia="黑体" w:cs="Arial" w:hAnsi="Arial"/>
      <w:sz w:val="20"/>
      <w:szCs w:val="20"/>
    </w:rPr>
  </w:style>
  <w:style w:type="paragraph" w:styleId="20">
    <w:name w:val="index 5"/>
    <w:basedOn w:val="0"/>
    <w:next w:val="0"/>
    <w:pPr>
      <w:ind w:left="1050" w:hanging="210"/>
      <w:jc w:val="left"/>
    </w:pPr>
    <w:rPr>
      <w:rFonts w:ascii="Calibri" w:hAnsi="Calibri"/>
      <w:sz w:val="20"/>
      <w:szCs w:val="20"/>
    </w:rPr>
  </w:style>
  <w:style w:type="paragraph" w:styleId="21">
    <w:name w:val="Document Map"/>
    <w:basedOn w:val="0"/>
    <w:pPr>
      <w:shd w:val="clear" w:color="auto" w:fill="000080"/>
    </w:pPr>
  </w:style>
  <w:style w:type="paragraph" w:styleId="22">
    <w:name w:val="index 6"/>
    <w:basedOn w:val="0"/>
    <w:next w:val="0"/>
    <w:pPr>
      <w:ind w:left="1260" w:hanging="210"/>
      <w:jc w:val="left"/>
    </w:pPr>
    <w:rPr>
      <w:rFonts w:ascii="Calibri" w:hAnsi="Calibri"/>
      <w:sz w:val="20"/>
      <w:szCs w:val="20"/>
    </w:rPr>
  </w:style>
  <w:style w:type="paragraph" w:styleId="23">
    <w:name w:val="Body Text"/>
    <w:basedOn w:val="0"/>
    <w:rPr>
      <w:sz w:val="28"/>
    </w:rPr>
  </w:style>
  <w:style w:type="paragraph" w:styleId="24">
    <w:name w:val="index 4"/>
    <w:basedOn w:val="0"/>
    <w:next w:val="0"/>
    <w:pPr>
      <w:ind w:left="840" w:hanging="210"/>
      <w:jc w:val="left"/>
    </w:pPr>
    <w:rPr>
      <w:rFonts w:ascii="Calibri" w:hAnsi="Calibri"/>
      <w:sz w:val="20"/>
      <w:szCs w:val="20"/>
    </w:rPr>
  </w:style>
  <w:style w:type="paragraph" w:styleId="25">
    <w:name w:val="toc 5"/>
    <w:basedOn w:val="0"/>
    <w:next w:val="0"/>
    <w:pPr>
      <w:tabs>
        <w:tab w:val="right" w:leader="dot" w:pos="9241"/>
      </w:tabs>
      <w:ind w:firstLineChars="300" w:firstLine="300"/>
      <w:jc w:val="left"/>
    </w:pPr>
    <w:rPr>
      <w:rFonts w:ascii="宋体"/>
      <w:szCs w:val="21"/>
    </w:rPr>
  </w:style>
  <w:style w:type="paragraph" w:styleId="26">
    <w:name w:val="toc 3"/>
    <w:basedOn w:val="0"/>
    <w:next w:val="0"/>
    <w:pPr>
      <w:tabs>
        <w:tab w:val="right" w:leader="dot" w:pos="9241"/>
      </w:tabs>
      <w:ind w:firstLineChars="100" w:firstLine="100"/>
      <w:jc w:val="left"/>
    </w:pPr>
    <w:rPr>
      <w:rFonts w:ascii="宋体"/>
      <w:szCs w:val="21"/>
    </w:rPr>
  </w:style>
  <w:style w:type="paragraph" w:styleId="27">
    <w:name w:val="toc 8"/>
    <w:basedOn w:val="0"/>
    <w:next w:val="0"/>
    <w:pPr>
      <w:tabs>
        <w:tab w:val="right" w:leader="dot" w:pos="9241"/>
      </w:tabs>
      <w:ind w:firstLineChars="600" w:firstLine="600"/>
      <w:jc w:val="left"/>
    </w:pPr>
    <w:rPr>
      <w:rFonts w:ascii="宋体"/>
      <w:szCs w:val="21"/>
    </w:rPr>
  </w:style>
  <w:style w:type="paragraph" w:styleId="28">
    <w:name w:val="index 3"/>
    <w:basedOn w:val="0"/>
    <w:next w:val="0"/>
    <w:pPr>
      <w:ind w:left="630" w:hanging="210"/>
      <w:jc w:val="left"/>
    </w:pPr>
    <w:rPr>
      <w:rFonts w:ascii="Calibri" w:hAnsi="Calibri"/>
      <w:sz w:val="20"/>
      <w:szCs w:val="20"/>
    </w:rPr>
  </w:style>
  <w:style w:type="paragraph" w:styleId="29">
    <w:name w:val="Date"/>
    <w:basedOn w:val="0"/>
    <w:next w:val="0"/>
    <w:pPr>
      <w:widowControl/>
      <w:spacing w:after="200" w:line="276" w:lineRule="auto"/>
      <w:ind w:leftChars="2500" w:left="2500"/>
      <w:jc w:val="left"/>
    </w:pPr>
    <w:rPr>
      <w:rFonts w:ascii="Calibri" w:cs="Calibri" w:hAnsi="Calibri"/>
      <w:kern w:val="0"/>
      <w:sz w:val="22"/>
      <w:szCs w:val="22"/>
    </w:rPr>
  </w:style>
  <w:style w:type="paragraph" w:styleId="30">
    <w:name w:val="endnote text"/>
    <w:basedOn w:val="0"/>
    <w:pPr>
      <w:snapToGrid w:val="0"/>
      <w:jc w:val="left"/>
    </w:pPr>
  </w:style>
  <w:style w:type="paragraph" w:styleId="31">
    <w:name w:val="Balloon Text"/>
    <w:basedOn w:val="0"/>
    <w:rPr>
      <w:sz w:val="18"/>
      <w:szCs w:val="18"/>
    </w:rPr>
  </w:style>
  <w:style w:type="paragraph" w:styleId="32">
    <w:name w:val="footer"/>
    <w:basedOn w:val="0"/>
    <w:pPr>
      <w:snapToGrid w:val="0"/>
      <w:ind w:rightChars="100" w:right="100"/>
      <w:jc w:val="right"/>
    </w:pPr>
    <w:rPr>
      <w:sz w:val="18"/>
      <w:szCs w:val="18"/>
    </w:rPr>
  </w:style>
  <w:style w:type="paragraph" w:styleId="33">
    <w:name w:val="header"/>
    <w:basedOn w:val="0"/>
    <w:pPr>
      <w:snapToGrid w:val="0"/>
      <w:jc w:val="left"/>
    </w:pPr>
    <w:rPr>
      <w:sz w:val="18"/>
      <w:szCs w:val="18"/>
    </w:rPr>
  </w:style>
  <w:style w:type="paragraph" w:styleId="34">
    <w:name w:val="toc 1"/>
    <w:basedOn w:val="0"/>
    <w:next w:val="0"/>
    <w:pPr>
      <w:tabs>
        <w:tab w:val="right" w:leader="dot" w:pos="9241"/>
      </w:tabs>
      <w:spacing w:beforeLines="25" w:before="25" w:afterLines="25" w:after="25"/>
      <w:jc w:val="left"/>
    </w:pPr>
    <w:rPr>
      <w:rFonts w:ascii="宋体"/>
      <w:szCs w:val="21"/>
    </w:rPr>
  </w:style>
  <w:style w:type="paragraph" w:styleId="35">
    <w:name w:val="toc 4"/>
    <w:basedOn w:val="0"/>
    <w:next w:val="0"/>
    <w:pPr>
      <w:tabs>
        <w:tab w:val="right" w:leader="dot" w:pos="9241"/>
      </w:tabs>
      <w:ind w:firstLineChars="200" w:firstLine="200"/>
      <w:jc w:val="left"/>
    </w:pPr>
    <w:rPr>
      <w:rFonts w:ascii="宋体"/>
      <w:szCs w:val="21"/>
    </w:rPr>
  </w:style>
  <w:style w:type="paragraph" w:styleId="36">
    <w:name w:val="index heading"/>
    <w:basedOn w:val="0"/>
    <w:next w:val="37"/>
    <w:pPr>
      <w:spacing w:before="120" w:after="120"/>
      <w:jc w:val="center"/>
    </w:pPr>
    <w:rPr>
      <w:rFonts w:ascii="Calibri" w:hAnsi="Calibri"/>
      <w:b/>
      <w:bCs/>
      <w:iCs/>
      <w:szCs w:val="20"/>
    </w:rPr>
  </w:style>
  <w:style w:type="paragraph" w:styleId="37">
    <w:name w:val="index 1"/>
    <w:basedOn w:val="0"/>
    <w:next w:val="38"/>
    <w:pPr>
      <w:tabs>
        <w:tab w:val="right" w:leader="dot" w:pos="9299"/>
      </w:tabs>
      <w:jc w:val="left"/>
    </w:pPr>
    <w:rPr>
      <w:rFonts w:ascii="宋体"/>
      <w:szCs w:val="21"/>
    </w:rPr>
  </w:style>
  <w:style w:type="paragraph" w:customStyle="1" w:styleId="38">
    <w:name w:val="段"/>
    <w:pPr>
      <w:tabs>
        <w:tab w:val="center" w:pos="4201"/>
        <w:tab w:val="right" w:leader="dot" w:pos="9298"/>
      </w:tabs>
      <w:autoSpaceDE w:val="0"/>
      <w:autoSpaceDN w:val="0"/>
      <w:ind w:firstLineChars="200" w:firstLine="200"/>
      <w:jc w:val="both"/>
    </w:pPr>
    <w:rPr>
      <w:rFonts w:ascii="宋体" w:eastAsia="宋体" w:cs="Times New Roman"/>
      <w:sz w:val="21"/>
      <w:lang w:val="en-US" w:eastAsia="zh-CN" w:bidi="ar-SA"/>
    </w:rPr>
  </w:style>
  <w:style w:type="paragraph" w:styleId="39">
    <w:name w:val="footnote text"/>
    <w:basedOn w:val="0"/>
    <w:pPr>
      <w:numPr>
        <w:ilvl w:val="0"/>
        <w:numId w:val="63"/>
      </w:numPr>
      <w:snapToGrid w:val="0"/>
      <w:jc w:val="left"/>
    </w:pPr>
    <w:rPr>
      <w:rFonts w:ascii="宋体"/>
      <w:sz w:val="18"/>
      <w:szCs w:val="18"/>
    </w:rPr>
  </w:style>
  <w:style w:type="paragraph" w:styleId="40">
    <w:name w:val="toc 6"/>
    <w:basedOn w:val="0"/>
    <w:next w:val="0"/>
    <w:pPr>
      <w:tabs>
        <w:tab w:val="right" w:leader="dot" w:pos="9241"/>
      </w:tabs>
      <w:ind w:firstLineChars="400" w:firstLine="400"/>
      <w:jc w:val="left"/>
    </w:pPr>
    <w:rPr>
      <w:rFonts w:ascii="宋体"/>
      <w:szCs w:val="21"/>
    </w:rPr>
  </w:style>
  <w:style w:type="paragraph" w:styleId="41">
    <w:name w:val="index 7"/>
    <w:basedOn w:val="0"/>
    <w:next w:val="0"/>
    <w:pPr>
      <w:ind w:left="1470" w:hanging="210"/>
      <w:jc w:val="left"/>
    </w:pPr>
    <w:rPr>
      <w:rFonts w:ascii="Calibri" w:hAnsi="Calibri"/>
      <w:sz w:val="20"/>
      <w:szCs w:val="20"/>
    </w:rPr>
  </w:style>
  <w:style w:type="paragraph" w:styleId="42">
    <w:name w:val="index 9"/>
    <w:basedOn w:val="0"/>
    <w:next w:val="0"/>
    <w:pPr>
      <w:ind w:left="1890" w:hanging="210"/>
      <w:jc w:val="left"/>
    </w:pPr>
    <w:rPr>
      <w:rFonts w:ascii="Calibri" w:hAnsi="Calibri"/>
      <w:sz w:val="20"/>
      <w:szCs w:val="20"/>
    </w:rPr>
  </w:style>
  <w:style w:type="paragraph" w:styleId="43">
    <w:name w:val="toc 2"/>
    <w:basedOn w:val="0"/>
    <w:next w:val="0"/>
    <w:pPr>
      <w:tabs>
        <w:tab w:val="right" w:leader="dot" w:pos="9241"/>
      </w:tabs>
    </w:pPr>
    <w:rPr>
      <w:rFonts w:ascii="宋体"/>
      <w:szCs w:val="21"/>
    </w:rPr>
  </w:style>
  <w:style w:type="paragraph" w:styleId="44">
    <w:name w:val="toc 9"/>
    <w:basedOn w:val="0"/>
    <w:next w:val="0"/>
    <w:pPr>
      <w:ind w:left="1470"/>
      <w:jc w:val="left"/>
    </w:pPr>
    <w:rPr>
      <w:sz w:val="20"/>
      <w:szCs w:val="20"/>
    </w:rPr>
  </w:style>
  <w:style w:type="paragraph" w:styleId="45">
    <w:name w:val="Normal (Web)"/>
    <w:basedOn w:val="0"/>
    <w:pPr>
      <w:widowControl/>
      <w:spacing w:before="100" w:beforeAutospacing="1" w:after="100" w:afterAutospacing="1"/>
      <w:jc w:val="left"/>
    </w:pPr>
    <w:rPr>
      <w:rFonts w:ascii="宋体"/>
      <w:kern w:val="0"/>
      <w:sz w:val="24"/>
    </w:rPr>
  </w:style>
  <w:style w:type="paragraph" w:styleId="46">
    <w:name w:val="index 2"/>
    <w:basedOn w:val="0"/>
    <w:next w:val="0"/>
    <w:pPr>
      <w:ind w:left="420" w:hanging="210"/>
      <w:jc w:val="left"/>
    </w:pPr>
    <w:rPr>
      <w:rFonts w:ascii="Calibri" w:hAnsi="Calibri"/>
      <w:sz w:val="20"/>
      <w:szCs w:val="20"/>
    </w:rPr>
  </w:style>
  <w:style w:type="paragraph" w:styleId="47">
    <w:name w:val="Title"/>
    <w:basedOn w:val="0"/>
    <w:next w:val="0"/>
    <w:pPr>
      <w:widowControl/>
      <w:spacing w:before="240" w:after="60" w:line="276" w:lineRule="auto"/>
      <w:jc w:val="center"/>
      <w:outlineLvl w:val="0"/>
    </w:pPr>
    <w:rPr>
      <w:rFonts w:ascii="Cambria" w:eastAsia="微软雅黑" w:hAnsi="Cambria"/>
      <w:b/>
      <w:bCs/>
      <w:kern w:val="0"/>
      <w:sz w:val="36"/>
      <w:szCs w:val="32"/>
    </w:rPr>
  </w:style>
  <w:style w:type="character" w:styleId="48">
    <w:name w:val="endnote reference"/>
    <w:rPr>
      <w:vertAlign w:val="superscript"/>
    </w:rPr>
  </w:style>
  <w:style w:type="character" w:styleId="49">
    <w:name w:val="page number"/>
    <w:rPr>
      <w:rFonts w:ascii="Times New Roman" w:eastAsia="宋体" w:hAnsi="Times New Roman"/>
      <w:sz w:val="18"/>
    </w:rPr>
  </w:style>
  <w:style w:type="character" w:styleId="50">
    <w:name w:val="FollowedHyperlink"/>
    <w:basedOn w:val="10"/>
    <w:rPr>
      <w:color w:val="765F47"/>
      <w:u w:val="none"/>
    </w:rPr>
  </w:style>
  <w:style w:type="character" w:styleId="51">
    <w:name w:val="Emphasis"/>
    <w:basedOn w:val="10"/>
  </w:style>
  <w:style w:type="character" w:styleId="52">
    <w:name w:val="Hyperlink"/>
    <w:rPr>
      <w:color w:val="0000FF"/>
      <w:spacing w:val="0"/>
      <w:w w:val="100"/>
      <w:szCs w:val="21"/>
      <w:u w:val="single"/>
    </w:rPr>
  </w:style>
  <w:style w:type="character" w:styleId="53">
    <w:name w:val="annotation reference"/>
    <w:rPr>
      <w:sz w:val="21"/>
      <w:szCs w:val="21"/>
    </w:rPr>
  </w:style>
  <w:style w:type="character" w:styleId="54">
    <w:name w:val="HTML Cite"/>
    <w:basedOn w:val="10"/>
  </w:style>
  <w:style w:type="character" w:styleId="55">
    <w:name w:val="footnote reference"/>
    <w:rPr>
      <w:vertAlign w:val="superscript"/>
    </w:rPr>
  </w:style>
  <w:style w:type="paragraph" w:customStyle="1" w:styleId="56">
    <w:name w:val="一级条标题"/>
    <w:next w:val="38"/>
    <w:pPr>
      <w:numPr>
        <w:ilvl w:val="1"/>
        <w:numId w:val="64"/>
      </w:numPr>
      <w:spacing w:beforeLines="50" w:before="50" w:afterLines="50" w:after="50"/>
      <w:outlineLvl w:val="2"/>
    </w:pPr>
    <w:rPr>
      <w:rFonts w:ascii="黑体" w:eastAsia="黑体" w:cs="Times New Roman"/>
      <w:sz w:val="21"/>
      <w:szCs w:val="21"/>
      <w:lang w:val="en-US" w:eastAsia="zh-CN" w:bidi="ar-SA"/>
    </w:rPr>
  </w:style>
  <w:style w:type="paragraph" w:customStyle="1" w:styleId="57">
    <w:name w:val="标准书脚_奇数页"/>
    <w:pPr>
      <w:spacing w:before="120"/>
      <w:ind w:right="198"/>
      <w:jc w:val="right"/>
    </w:pPr>
    <w:rPr>
      <w:rFonts w:ascii="宋体" w:eastAsia="宋体" w:cs="Times New Roman"/>
      <w:sz w:val="18"/>
      <w:szCs w:val="18"/>
      <w:lang w:val="en-US" w:eastAsia="zh-CN" w:bidi="ar-SA"/>
    </w:rPr>
  </w:style>
  <w:style w:type="paragraph" w:customStyle="1" w:styleId="58">
    <w:name w:val="标准书眉_奇数页"/>
    <w:next w:val="0"/>
    <w:pPr>
      <w:tabs>
        <w:tab w:val="center" w:pos="4154"/>
        <w:tab w:val="right" w:pos="8306"/>
      </w:tabs>
      <w:spacing w:after="220"/>
      <w:jc w:val="right"/>
    </w:pPr>
    <w:rPr>
      <w:rFonts w:ascii="黑体" w:eastAsia="黑体" w:cs="Times New Roman"/>
      <w:sz w:val="21"/>
      <w:szCs w:val="21"/>
      <w:lang w:val="en-US" w:eastAsia="zh-CN" w:bidi="ar-SA"/>
    </w:rPr>
  </w:style>
  <w:style w:type="paragraph" w:customStyle="1" w:styleId="59">
    <w:name w:val="章标题"/>
    <w:next w:val="38"/>
    <w:pPr>
      <w:numPr>
        <w:ilvl w:val="0"/>
        <w:numId w:val="64"/>
      </w:numPr>
      <w:spacing w:beforeLines="100" w:before="100" w:afterLines="100" w:after="100"/>
      <w:jc w:val="both"/>
      <w:outlineLvl w:val="1"/>
    </w:pPr>
    <w:rPr>
      <w:rFonts w:ascii="黑体" w:eastAsia="黑体" w:cs="Times New Roman"/>
      <w:sz w:val="21"/>
      <w:lang w:val="en-US" w:eastAsia="zh-CN" w:bidi="ar-SA"/>
    </w:rPr>
  </w:style>
  <w:style w:type="paragraph" w:customStyle="1" w:styleId="60">
    <w:name w:val="二级条标题"/>
    <w:basedOn w:val="56"/>
    <w:next w:val="38"/>
    <w:pPr>
      <w:numPr>
        <w:ilvl w:val="0"/>
        <w:numId w:val="0"/>
      </w:numPr>
      <w:spacing w:beforeLines="0" w:before="50" w:afterLines="0" w:after="50"/>
      <w:outlineLvl w:val="3"/>
    </w:pPr>
  </w:style>
  <w:style w:type="paragraph" w:customStyle="1" w:styleId="61">
    <w:name w:val="封面标准号2"/>
    <w:pPr>
      <w:framePr w:w="9140" w:hRule="exact" w:h="1242" w:hSpace="284" w:wrap="around" w:vAnchor="page" w:hAnchor="page" w:x="1645" w:y="2910" w:anchorLock="1"/>
      <w:spacing w:before="357" w:line="280" w:lineRule="exact"/>
      <w:jc w:val="right"/>
    </w:pPr>
    <w:rPr>
      <w:rFonts w:ascii="黑体" w:eastAsia="黑体" w:cs="Times New Roman"/>
      <w:sz w:val="28"/>
      <w:szCs w:val="28"/>
      <w:lang w:val="en-US" w:eastAsia="zh-CN" w:bidi="ar-SA"/>
    </w:rPr>
  </w:style>
  <w:style w:type="paragraph" w:customStyle="1" w:styleId="62">
    <w:name w:val="列项——（一级）"/>
    <w:pPr>
      <w:widowControl w:val="0"/>
      <w:numPr>
        <w:ilvl w:val="0"/>
        <w:numId w:val="65"/>
      </w:numPr>
      <w:jc w:val="both"/>
    </w:pPr>
    <w:rPr>
      <w:rFonts w:ascii="宋体" w:eastAsia="宋体" w:cs="Times New Roman"/>
      <w:sz w:val="21"/>
      <w:lang w:val="en-US" w:eastAsia="zh-CN" w:bidi="ar-SA"/>
    </w:rPr>
  </w:style>
  <w:style w:type="paragraph" w:customStyle="1" w:styleId="63">
    <w:name w:val="列项●（二级）"/>
    <w:pPr>
      <w:numPr>
        <w:ilvl w:val="1"/>
        <w:numId w:val="65"/>
      </w:numPr>
      <w:tabs>
        <w:tab w:val="left" w:pos="840"/>
      </w:tabs>
      <w:jc w:val="both"/>
    </w:pPr>
    <w:rPr>
      <w:rFonts w:ascii="宋体" w:eastAsia="宋体" w:cs="Times New Roman"/>
      <w:sz w:val="21"/>
      <w:lang w:val="en-US" w:eastAsia="zh-CN" w:bidi="ar-SA"/>
    </w:rPr>
  </w:style>
  <w:style w:type="paragraph" w:customStyle="1" w:styleId="64">
    <w:name w:val="目次、标准名称标题"/>
    <w:basedOn w:val="0"/>
    <w:next w:val="38"/>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8"/>
    <w:pPr>
      <w:outlineLvl w:val="4"/>
    </w:pPr>
  </w:style>
  <w:style w:type="paragraph" w:customStyle="1" w:styleId="66">
    <w:name w:val="示例"/>
    <w:next w:val="67"/>
    <w:pPr>
      <w:widowControl w:val="0"/>
      <w:ind w:firstLine="363"/>
      <w:jc w:val="both"/>
    </w:pPr>
    <w:rPr>
      <w:rFonts w:ascii="宋体" w:eastAsia="宋体" w:cs="Times New Roman"/>
      <w:sz w:val="18"/>
      <w:szCs w:val="18"/>
      <w:lang w:val="en-US" w:eastAsia="zh-CN" w:bidi="ar-SA"/>
    </w:rPr>
  </w:style>
  <w:style w:type="paragraph" w:customStyle="1" w:styleId="67">
    <w:name w:val="示例内容"/>
    <w:pPr>
      <w:ind w:firstLineChars="200" w:firstLine="200"/>
    </w:pPr>
    <w:rPr>
      <w:rFonts w:ascii="宋体" w:eastAsia="宋体" w:cs="Times New Roman"/>
      <w:sz w:val="18"/>
      <w:szCs w:val="18"/>
      <w:lang w:val="en-US" w:eastAsia="zh-CN" w:bidi="ar-SA"/>
    </w:rPr>
  </w:style>
  <w:style w:type="paragraph" w:customStyle="1" w:styleId="68">
    <w:name w:val="数字编号列项（二级）"/>
    <w:pPr>
      <w:numPr>
        <w:ilvl w:val="1"/>
        <w:numId w:val="66"/>
      </w:numPr>
      <w:jc w:val="both"/>
    </w:pPr>
    <w:rPr>
      <w:rFonts w:ascii="宋体" w:eastAsia="宋体" w:cs="Times New Roman"/>
      <w:sz w:val="21"/>
      <w:lang w:val="en-US" w:eastAsia="zh-CN" w:bidi="ar-SA"/>
    </w:rPr>
  </w:style>
  <w:style w:type="paragraph" w:customStyle="1" w:styleId="69">
    <w:name w:val="四级条标题"/>
    <w:basedOn w:val="65"/>
    <w:next w:val="38"/>
    <w:pPr>
      <w:outlineLvl w:val="5"/>
    </w:pPr>
  </w:style>
  <w:style w:type="paragraph" w:customStyle="1" w:styleId="70">
    <w:name w:val="五级条标题"/>
    <w:basedOn w:val="69"/>
    <w:next w:val="38"/>
    <w:pPr>
      <w:outlineLvl w:val="6"/>
    </w:pPr>
  </w:style>
  <w:style w:type="paragraph" w:customStyle="1" w:styleId="71">
    <w:name w:val="注："/>
    <w:next w:val="38"/>
    <w:pPr>
      <w:widowControl w:val="0"/>
      <w:autoSpaceDE w:val="0"/>
      <w:autoSpaceDN w:val="0"/>
      <w:ind w:left="726" w:hanging="363"/>
      <w:jc w:val="both"/>
    </w:pPr>
    <w:rPr>
      <w:rFonts w:ascii="宋体" w:eastAsia="宋体" w:cs="Times New Roman"/>
      <w:sz w:val="18"/>
      <w:szCs w:val="18"/>
      <w:lang w:val="en-US" w:eastAsia="zh-CN" w:bidi="ar-SA"/>
    </w:rPr>
  </w:style>
  <w:style w:type="paragraph" w:customStyle="1" w:styleId="72">
    <w:name w:val="注×："/>
    <w:pPr>
      <w:widowControl w:val="0"/>
      <w:autoSpaceDE w:val="0"/>
      <w:autoSpaceDN w:val="0"/>
      <w:ind w:left="811" w:hanging="448"/>
      <w:jc w:val="both"/>
    </w:pPr>
    <w:rPr>
      <w:rFonts w:ascii="宋体" w:eastAsia="宋体" w:cs="Times New Roman"/>
      <w:sz w:val="18"/>
      <w:szCs w:val="18"/>
      <w:lang w:val="en-US" w:eastAsia="zh-CN" w:bidi="ar-SA"/>
    </w:rPr>
  </w:style>
  <w:style w:type="paragraph" w:customStyle="1" w:styleId="73">
    <w:name w:val="字母编号列项（一级）"/>
    <w:pPr>
      <w:numPr>
        <w:ilvl w:val="0"/>
        <w:numId w:val="66"/>
      </w:numPr>
      <w:jc w:val="both"/>
    </w:pPr>
    <w:rPr>
      <w:rFonts w:ascii="宋体" w:eastAsia="宋体" w:cs="Times New Roman"/>
      <w:sz w:val="21"/>
      <w:lang w:val="en-US" w:eastAsia="zh-CN" w:bidi="ar-SA"/>
    </w:rPr>
  </w:style>
  <w:style w:type="paragraph" w:customStyle="1" w:styleId="74">
    <w:name w:val="列项◆（三级）"/>
    <w:basedOn w:val="0"/>
    <w:pPr>
      <w:numPr>
        <w:ilvl w:val="2"/>
        <w:numId w:val="65"/>
      </w:numPr>
    </w:pPr>
    <w:rPr>
      <w:rFonts w:ascii="宋体"/>
      <w:szCs w:val="21"/>
    </w:rPr>
  </w:style>
  <w:style w:type="paragraph" w:customStyle="1" w:styleId="75">
    <w:name w:val="编号列项（三级）"/>
    <w:pPr>
      <w:numPr>
        <w:ilvl w:val="2"/>
        <w:numId w:val="66"/>
      </w:numPr>
    </w:pPr>
    <w:rPr>
      <w:rFonts w:ascii="宋体" w:eastAsia="宋体" w:cs="Times New Roman"/>
      <w:sz w:val="21"/>
      <w:lang w:val="en-US" w:eastAsia="zh-CN" w:bidi="ar-SA"/>
    </w:rPr>
  </w:style>
  <w:style w:type="paragraph" w:customStyle="1" w:styleId="76">
    <w:name w:val="示例×："/>
    <w:basedOn w:val="59"/>
    <w:pPr>
      <w:numPr>
        <w:ilvl w:val="0"/>
        <w:numId w:val="0"/>
      </w:numPr>
      <w:tabs>
        <w:tab w:val="left" w:pos="360"/>
      </w:tabs>
      <w:spacing w:beforeLines="0" w:before="100" w:afterLines="0" w:after="100"/>
      <w:outlineLvl w:val="9"/>
    </w:pPr>
    <w:rPr>
      <w:rFonts w:ascii="宋体" w:eastAsia="宋体"/>
      <w:sz w:val="18"/>
      <w:szCs w:val="18"/>
    </w:rPr>
  </w:style>
  <w:style w:type="paragraph" w:customStyle="1" w:styleId="77">
    <w:name w:val="二级无"/>
    <w:basedOn w:val="60"/>
    <w:pPr>
      <w:spacing w:before="250" w:after="250"/>
    </w:pPr>
    <w:rPr>
      <w:rFonts w:ascii="宋体" w:eastAsia="宋体"/>
    </w:rPr>
  </w:style>
  <w:style w:type="paragraph" w:customStyle="1" w:styleId="78">
    <w:name w:val="注：（正文）"/>
    <w:basedOn w:val="71"/>
    <w:next w:val="38"/>
  </w:style>
  <w:style w:type="paragraph" w:customStyle="1" w:styleId="79">
    <w:name w:val="注×：（正文）"/>
    <w:pPr>
      <w:numPr>
        <w:ilvl w:val="0"/>
        <w:numId w:val="67"/>
      </w:numPr>
      <w:jc w:val="both"/>
    </w:pPr>
    <w:rPr>
      <w:rFonts w:ascii="宋体" w:eastAsia="宋体" w:cs="Times New Roman"/>
      <w:sz w:val="18"/>
      <w:szCs w:val="18"/>
      <w:lang w:val="en-US" w:eastAsia="zh-CN" w:bidi="ar-SA"/>
    </w:rPr>
  </w:style>
  <w:style w:type="paragraph" w:customStyle="1" w:styleId="80">
    <w:name w:val="标准标志"/>
    <w:next w:val="0"/>
    <w:pPr>
      <w:framePr w:w="2546" w:hRule="exact" w:h="1389" w:hSpace="181" w:vSpace="181" w:wrap="around" w:vAnchor="margin" w:hAnchor="margin" w:x="6522" w:y="398" w:anchorLock="1"/>
      <w:shd w:val="solid" w:color="FFFFFF" w:fill="FFFFFF"/>
      <w:spacing w:line="0" w:lineRule="atLeast"/>
      <w:jc w:val="right"/>
    </w:pPr>
    <w:rPr>
      <w:rFonts w:ascii="Times New Roman" w:eastAsia="宋体" w:cs="Times New Roman" w:hAnsi="Times New Roman"/>
      <w:b/>
      <w:w w:val="170"/>
      <w:sz w:val="96"/>
      <w:szCs w:val="96"/>
      <w:lang w:val="en-US" w:eastAsia="zh-CN" w:bidi="ar-SA"/>
    </w:rPr>
  </w:style>
  <w:style w:type="paragraph" w:customStyle="1" w:styleId="81">
    <w:name w:val="标准称谓"/>
    <w:next w:val="0"/>
    <w:pPr>
      <w:framePr w:w="9639" w:hRule="exact" w:h="624"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cs="Times New Roman"/>
      <w:b/>
      <w:bCs/>
      <w:spacing w:val="20"/>
      <w:w w:val="148"/>
      <w:sz w:val="48"/>
      <w:lang w:val="en-US" w:eastAsia="zh-CN" w:bidi="ar-SA"/>
    </w:rPr>
  </w:style>
  <w:style w:type="paragraph" w:customStyle="1" w:styleId="82">
    <w:name w:val="标准书脚_偶数页"/>
    <w:pPr>
      <w:spacing w:before="120"/>
      <w:ind w:left="221"/>
    </w:pPr>
    <w:rPr>
      <w:rFonts w:ascii="宋体" w:eastAsia="宋体" w:cs="Times New Roman"/>
      <w:sz w:val="18"/>
      <w:szCs w:val="18"/>
      <w:lang w:val="en-US" w:eastAsia="zh-CN" w:bidi="ar-SA"/>
    </w:rPr>
  </w:style>
  <w:style w:type="paragraph" w:customStyle="1" w:styleId="83">
    <w:name w:val="标准书眉_偶数页"/>
    <w:basedOn w:val="58"/>
    <w:next w:val="0"/>
    <w:pPr>
      <w:tabs>
        <w:tab w:val="center" w:pos="4154"/>
        <w:tab w:val="right" w:pos="8306"/>
      </w:tabs>
      <w:jc w:val="left"/>
    </w:pPr>
  </w:style>
  <w:style w:type="paragraph" w:customStyle="1" w:styleId="84">
    <w:name w:val="标准书眉一"/>
    <w:pPr>
      <w:jc w:val="both"/>
    </w:pPr>
    <w:rPr>
      <w:rFonts w:ascii="Times New Roman" w:eastAsia="宋体" w:cs="Times New Roman" w:hAnsi="Times New Roman"/>
      <w:lang w:val="en-US" w:eastAsia="zh-CN" w:bidi="ar-SA"/>
    </w:rPr>
  </w:style>
  <w:style w:type="paragraph" w:customStyle="1" w:styleId="85">
    <w:name w:val="参考文献"/>
    <w:basedOn w:val="0"/>
    <w:next w:val="38"/>
    <w:pPr>
      <w:keepNext/>
      <w:pageBreakBefore/>
      <w:widowControl/>
      <w:shd w:val="clear" w:color="FFFFFF" w:fill="FFFFFF"/>
      <w:spacing w:before="640" w:after="200"/>
      <w:jc w:val="center"/>
      <w:outlineLvl w:val="0"/>
    </w:pPr>
    <w:rPr>
      <w:rFonts w:ascii="黑体" w:eastAsia="黑体"/>
      <w:kern w:val="0"/>
      <w:szCs w:val="20"/>
    </w:rPr>
  </w:style>
  <w:style w:type="paragraph" w:customStyle="1" w:styleId="86">
    <w:name w:val="参考文献、索引标题"/>
    <w:basedOn w:val="0"/>
    <w:next w:val="38"/>
    <w:pPr>
      <w:keepNext/>
      <w:pageBreakBefore/>
      <w:widowControl/>
      <w:shd w:val="clear" w:color="FFFFFF" w:fill="FFFFFF"/>
      <w:spacing w:before="640" w:after="200"/>
      <w:jc w:val="center"/>
      <w:outlineLvl w:val="0"/>
    </w:pPr>
    <w:rPr>
      <w:rFonts w:ascii="黑体" w:eastAsia="黑体"/>
      <w:kern w:val="0"/>
      <w:szCs w:val="20"/>
    </w:rPr>
  </w:style>
  <w:style w:type="character" w:customStyle="1" w:styleId="87">
    <w:name w:val="发布"/>
    <w:rPr>
      <w:rFonts w:ascii="黑体" w:eastAsia="黑体"/>
      <w:spacing w:val="85"/>
      <w:w w:val="100"/>
      <w:position w:val="3"/>
      <w:sz w:val="28"/>
      <w:szCs w:val="28"/>
    </w:rPr>
  </w:style>
  <w:style w:type="paragraph" w:customStyle="1" w:styleId="88">
    <w:name w:val="发布部门"/>
    <w:next w:val="38"/>
    <w:pPr>
      <w:framePr w:w="7938" w:hRule="exact" w:h="1134" w:hSpace="125" w:vSpace="181" w:wrap="around" w:vAnchor="page" w:hAnchor="page" w:x="2150" w:y="14630" w:anchorLock="1"/>
      <w:jc w:val="center"/>
    </w:pPr>
    <w:rPr>
      <w:rFonts w:ascii="宋体" w:eastAsia="宋体" w:cs="Times New Roman"/>
      <w:b/>
      <w:spacing w:val="20"/>
      <w:w w:val="135"/>
      <w:sz w:val="28"/>
      <w:lang w:val="en-US" w:eastAsia="zh-CN" w:bidi="ar-SA"/>
    </w:rPr>
  </w:style>
  <w:style w:type="paragraph" w:customStyle="1" w:styleId="89">
    <w:name w:val="发布日期"/>
    <w:pPr>
      <w:framePr w:w="3997" w:hRule="exact" w:h="471" w:vSpace="181" w:wrap="around" w:vAnchor="margin" w:hAnchor="page" w:x="7089" w:y="14097" w:anchorLock="1"/>
    </w:pPr>
    <w:rPr>
      <w:rFonts w:ascii="Times New Roman" w:eastAsia="黑体" w:cs="Times New Roman" w:hAnsi="Times New Roman"/>
      <w:sz w:val="28"/>
      <w:lang w:val="en-US" w:eastAsia="zh-CN" w:bidi="ar-SA"/>
    </w:rPr>
  </w:style>
  <w:style w:type="paragraph" w:customStyle="1" w:styleId="90">
    <w:name w:val="封面标准代替信息"/>
    <w:pPr>
      <w:framePr w:w="9140" w:hRule="exact" w:h="1242" w:hSpace="284" w:wrap="around" w:vAnchor="page" w:hAnchor="page" w:x="1645" w:y="2910" w:anchorLock="1"/>
      <w:spacing w:before="57" w:line="280" w:lineRule="exact"/>
      <w:jc w:val="right"/>
    </w:pPr>
    <w:rPr>
      <w:rFonts w:ascii="宋体" w:eastAsia="宋体" w:cs="Times New Roman"/>
      <w:sz w:val="21"/>
      <w:szCs w:val="21"/>
      <w:lang w:val="en-US" w:eastAsia="zh-CN" w:bidi="ar-SA"/>
    </w:rPr>
  </w:style>
  <w:style w:type="paragraph" w:customStyle="1" w:styleId="91">
    <w:name w:val="封面标准号1"/>
    <w:pPr>
      <w:widowControl w:val="0"/>
      <w:kinsoku w:val="0"/>
      <w:overflowPunct w:val="0"/>
      <w:autoSpaceDE w:val="0"/>
      <w:autoSpaceDN w:val="0"/>
      <w:spacing w:before="308"/>
      <w:jc w:val="right"/>
      <w:textAlignment w:val="center"/>
    </w:pPr>
    <w:rPr>
      <w:rFonts w:ascii="Times New Roman" w:eastAsia="宋体" w:cs="Times New Roman" w:hAnsi="Times New Roman"/>
      <w:sz w:val="28"/>
      <w:lang w:val="en-US" w:eastAsia="zh-CN" w:bidi="ar-SA"/>
    </w:rPr>
  </w:style>
  <w:style w:type="paragraph" w:customStyle="1" w:styleId="92">
    <w:name w:val="封面标准名称"/>
    <w:pPr>
      <w:framePr w:w="9639" w:hRule="exact" w:h="6917" w:wrap="around" w:vAnchor="page" w:hAnchor="page" w:xAlign="center" w:y="6408" w:anchorLock="1"/>
      <w:widowControl w:val="0"/>
      <w:spacing w:line="680" w:lineRule="exact"/>
      <w:jc w:val="center"/>
      <w:textAlignment w:val="center"/>
    </w:pPr>
    <w:rPr>
      <w:rFonts w:ascii="黑体" w:eastAsia="黑体" w:cs="Times New Roman"/>
      <w:sz w:val="52"/>
      <w:lang w:val="en-US" w:eastAsia="zh-CN" w:bidi="ar-SA"/>
    </w:rPr>
  </w:style>
  <w:style w:type="paragraph" w:customStyle="1" w:styleId="93">
    <w:name w:val="封面标准英文名称"/>
    <w:basedOn w:val="92"/>
    <w:pPr>
      <w:framePr w:w="9639" w:hRule="exact" w:h="6917" w:wrap="around" w:vAnchor="page" w:hAnchor="page" w:xAlign="center" w:y="6408" w:anchorLock="1"/>
      <w:spacing w:before="370" w:line="400" w:lineRule="exact"/>
    </w:pPr>
    <w:rPr>
      <w:rFonts w:ascii="Times New Roman" w:hAnsi="Times New Roman"/>
      <w:sz w:val="28"/>
      <w:szCs w:val="28"/>
    </w:rPr>
  </w:style>
  <w:style w:type="paragraph" w:customStyle="1" w:styleId="94">
    <w:name w:val="封面一致性程度标识"/>
    <w:basedOn w:val="93"/>
    <w:pPr>
      <w:framePr w:w="9639" w:hRule="exact" w:h="6917" w:wrap="around" w:vAnchor="page" w:hAnchor="page" w:xAlign="center" w:y="6408" w:anchorLock="1"/>
      <w:spacing w:before="440"/>
    </w:pPr>
    <w:rPr>
      <w:rFonts w:ascii="宋体" w:eastAsia="宋体"/>
    </w:rPr>
  </w:style>
  <w:style w:type="paragraph" w:customStyle="1" w:styleId="95">
    <w:name w:val="封面标准文稿类别"/>
    <w:basedOn w:val="94"/>
    <w:pPr>
      <w:framePr w:w="9639" w:hRule="exact" w:h="6917" w:wrap="around" w:vAnchor="page" w:hAnchor="page" w:xAlign="center" w:y="6408" w:anchorLock="1"/>
      <w:spacing w:after="160" w:line="240" w:lineRule="auto"/>
    </w:pPr>
    <w:rPr>
      <w:sz w:val="24"/>
    </w:rPr>
  </w:style>
  <w:style w:type="paragraph" w:customStyle="1" w:styleId="96">
    <w:name w:val="封面标准文稿编辑信息"/>
    <w:basedOn w:val="95"/>
    <w:pPr>
      <w:framePr w:w="9639" w:hRule="exact" w:h="6917" w:wrap="around" w:vAnchor="page" w:hAnchor="page" w:xAlign="center" w:y="6408" w:anchorLock="1"/>
      <w:spacing w:before="180" w:line="180" w:lineRule="exact"/>
    </w:pPr>
    <w:rPr>
      <w:sz w:val="21"/>
    </w:rPr>
  </w:style>
  <w:style w:type="paragraph" w:customStyle="1" w:styleId="97">
    <w:name w:val="封面正文"/>
    <w:pPr>
      <w:jc w:val="both"/>
    </w:pPr>
    <w:rPr>
      <w:rFonts w:ascii="Times New Roman" w:eastAsia="宋体" w:cs="Times New Roman" w:hAnsi="Times New Roman"/>
      <w:lang w:val="en-US" w:eastAsia="zh-CN" w:bidi="ar-SA"/>
    </w:rPr>
  </w:style>
  <w:style w:type="paragraph" w:customStyle="1" w:styleId="98">
    <w:name w:val="附录标识"/>
    <w:basedOn w:val="0"/>
    <w:next w:val="38"/>
    <w:pPr>
      <w:keepNext/>
      <w:widowControl/>
      <w:numPr>
        <w:ilvl w:val="0"/>
        <w:numId w:val="6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9">
    <w:name w:val="附录标题"/>
    <w:basedOn w:val="38"/>
    <w:next w:val="38"/>
    <w:pPr>
      <w:tabs>
        <w:tab w:val="center" w:pos="4201"/>
        <w:tab w:val="right" w:leader="dot" w:pos="9298"/>
      </w:tabs>
      <w:ind w:firstLineChars="0" w:firstLine="0"/>
      <w:jc w:val="center"/>
    </w:pPr>
    <w:rPr>
      <w:rFonts w:ascii="黑体" w:eastAsia="黑体"/>
    </w:rPr>
  </w:style>
  <w:style w:type="paragraph" w:customStyle="1" w:styleId="100">
    <w:name w:val="附录表标号"/>
    <w:basedOn w:val="0"/>
    <w:next w:val="38"/>
    <w:pPr>
      <w:numPr>
        <w:ilvl w:val="0"/>
        <w:numId w:val="69"/>
      </w:numPr>
      <w:tabs>
        <w:tab w:val="clear" w:pos="0"/>
      </w:tabs>
      <w:spacing w:line="14" w:lineRule="exact"/>
      <w:ind w:left="811" w:hanging="448"/>
      <w:jc w:val="center"/>
      <w:outlineLvl w:val="0"/>
    </w:pPr>
    <w:rPr>
      <w:color w:val="FFFFFF"/>
    </w:rPr>
  </w:style>
  <w:style w:type="paragraph" w:customStyle="1" w:styleId="101">
    <w:name w:val="附录表标题"/>
    <w:basedOn w:val="0"/>
    <w:next w:val="38"/>
    <w:pPr>
      <w:numPr>
        <w:ilvl w:val="1"/>
        <w:numId w:val="69"/>
      </w:numPr>
      <w:tabs>
        <w:tab w:val="left" w:pos="180"/>
      </w:tabs>
      <w:spacing w:beforeLines="50" w:before="50" w:afterLines="50" w:after="50"/>
      <w:ind w:left="0" w:firstLine="0"/>
      <w:jc w:val="center"/>
    </w:pPr>
    <w:rPr>
      <w:rFonts w:ascii="黑体" w:eastAsia="黑体"/>
      <w:szCs w:val="21"/>
    </w:rPr>
  </w:style>
  <w:style w:type="paragraph" w:customStyle="1" w:styleId="102">
    <w:name w:val="附录二级条标题"/>
    <w:basedOn w:val="0"/>
    <w:next w:val="38"/>
    <w:pPr>
      <w:widowControl/>
      <w:numPr>
        <w:ilvl w:val="3"/>
        <w:numId w:val="68"/>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103">
    <w:name w:val="附录二级无"/>
    <w:basedOn w:val="102"/>
    <w:pPr>
      <w:tabs>
        <w:tab w:val="clear" w:pos="360"/>
      </w:tabs>
      <w:spacing w:beforeLines="0" w:before="50" w:afterLines="0" w:after="50"/>
    </w:pPr>
    <w:rPr>
      <w:rFonts w:ascii="宋体" w:eastAsia="宋体"/>
      <w:szCs w:val="21"/>
    </w:rPr>
  </w:style>
  <w:style w:type="paragraph" w:customStyle="1" w:styleId="104">
    <w:name w:val="附录公式"/>
    <w:basedOn w:val="38"/>
    <w:next w:val="38"/>
    <w:pPr>
      <w:tabs>
        <w:tab w:val="center" w:pos="4201"/>
        <w:tab w:val="right" w:leader="dot" w:pos="9298"/>
      </w:tabs>
    </w:pPr>
  </w:style>
  <w:style w:type="paragraph" w:customStyle="1" w:styleId="105">
    <w:name w:val="附录公式编号制表符"/>
    <w:basedOn w:val="0"/>
    <w:next w:val="38"/>
    <w:pPr>
      <w:widowControl/>
      <w:tabs>
        <w:tab w:val="center" w:pos="4201"/>
        <w:tab w:val="right" w:leader="dot" w:pos="9298"/>
      </w:tabs>
      <w:autoSpaceDE w:val="0"/>
      <w:autoSpaceDN w:val="0"/>
    </w:pPr>
    <w:rPr>
      <w:rFonts w:ascii="宋体"/>
      <w:kern w:val="0"/>
      <w:szCs w:val="20"/>
    </w:rPr>
  </w:style>
  <w:style w:type="paragraph" w:customStyle="1" w:styleId="106">
    <w:name w:val="附录三级条标题"/>
    <w:basedOn w:val="102"/>
    <w:next w:val="38"/>
    <w:pPr>
      <w:numPr>
        <w:ilvl w:val="0"/>
        <w:numId w:val="0"/>
      </w:numPr>
      <w:tabs>
        <w:tab w:val="left" w:pos="360"/>
      </w:tabs>
      <w:outlineLvl w:val="4"/>
    </w:pPr>
  </w:style>
  <w:style w:type="paragraph" w:customStyle="1" w:styleId="107">
    <w:name w:val="附录三级无"/>
    <w:basedOn w:val="106"/>
    <w:pPr>
      <w:tabs>
        <w:tab w:val="clear" w:pos="360"/>
      </w:tabs>
      <w:spacing w:beforeLines="0" w:before="50" w:afterLines="0" w:after="50"/>
    </w:pPr>
    <w:rPr>
      <w:rFonts w:ascii="宋体" w:eastAsia="宋体"/>
      <w:szCs w:val="21"/>
    </w:rPr>
  </w:style>
  <w:style w:type="paragraph" w:customStyle="1" w:styleId="108">
    <w:name w:val="附录数字编号列项（二级）"/>
    <w:pPr>
      <w:numPr>
        <w:ilvl w:val="1"/>
        <w:numId w:val="70"/>
      </w:numPr>
    </w:pPr>
    <w:rPr>
      <w:rFonts w:ascii="宋体" w:eastAsia="宋体" w:cs="Times New Roman"/>
      <w:sz w:val="21"/>
      <w:lang w:val="en-US" w:eastAsia="zh-CN" w:bidi="ar-SA"/>
    </w:rPr>
  </w:style>
  <w:style w:type="paragraph" w:customStyle="1" w:styleId="109">
    <w:name w:val="附录四级条标题"/>
    <w:basedOn w:val="106"/>
    <w:next w:val="38"/>
    <w:pPr>
      <w:tabs>
        <w:tab w:val="left" w:pos="360"/>
      </w:tabs>
      <w:outlineLvl w:val="5"/>
    </w:pPr>
  </w:style>
  <w:style w:type="paragraph" w:customStyle="1" w:styleId="110">
    <w:name w:val="附录四级无"/>
    <w:basedOn w:val="109"/>
    <w:pPr>
      <w:tabs>
        <w:tab w:val="clear" w:pos="360"/>
      </w:tabs>
      <w:spacing w:beforeLines="0" w:before="50" w:afterLines="0" w:after="50"/>
    </w:pPr>
    <w:rPr>
      <w:rFonts w:ascii="宋体" w:eastAsia="宋体"/>
      <w:szCs w:val="21"/>
    </w:rPr>
  </w:style>
  <w:style w:type="paragraph" w:customStyle="1" w:styleId="111">
    <w:name w:val="附录图标号"/>
    <w:basedOn w:val="0"/>
    <w:pPr>
      <w:keepNext/>
      <w:pageBreakBefore/>
      <w:widowControl/>
      <w:numPr>
        <w:ilvl w:val="0"/>
        <w:numId w:val="71"/>
      </w:numPr>
      <w:spacing w:line="14" w:lineRule="exact"/>
      <w:ind w:left="0" w:firstLine="363"/>
      <w:jc w:val="center"/>
      <w:outlineLvl w:val="0"/>
    </w:pPr>
    <w:rPr>
      <w:color w:val="FFFFFF"/>
    </w:rPr>
  </w:style>
  <w:style w:type="paragraph" w:customStyle="1" w:styleId="112">
    <w:name w:val="附录图标题"/>
    <w:basedOn w:val="0"/>
    <w:next w:val="38"/>
    <w:pPr>
      <w:numPr>
        <w:ilvl w:val="1"/>
        <w:numId w:val="71"/>
      </w:numPr>
      <w:tabs>
        <w:tab w:val="left" w:pos="363"/>
      </w:tabs>
      <w:spacing w:beforeLines="50" w:before="50" w:afterLines="50" w:after="50"/>
      <w:ind w:left="0" w:firstLine="0"/>
      <w:jc w:val="center"/>
    </w:pPr>
    <w:rPr>
      <w:rFonts w:ascii="黑体" w:eastAsia="黑体"/>
      <w:szCs w:val="21"/>
    </w:rPr>
  </w:style>
  <w:style w:type="paragraph" w:customStyle="1" w:styleId="113">
    <w:name w:val="附录五级条标题"/>
    <w:basedOn w:val="109"/>
    <w:next w:val="38"/>
    <w:pPr>
      <w:tabs>
        <w:tab w:val="left" w:pos="360"/>
      </w:tabs>
      <w:outlineLvl w:val="6"/>
    </w:pPr>
  </w:style>
  <w:style w:type="paragraph" w:customStyle="1" w:styleId="114">
    <w:name w:val="附录五级无"/>
    <w:basedOn w:val="113"/>
    <w:pPr>
      <w:tabs>
        <w:tab w:val="clear" w:pos="360"/>
      </w:tabs>
      <w:spacing w:beforeLines="0" w:before="50" w:afterLines="0" w:after="50"/>
    </w:pPr>
    <w:rPr>
      <w:rFonts w:ascii="宋体" w:eastAsia="宋体"/>
      <w:szCs w:val="21"/>
    </w:rPr>
  </w:style>
  <w:style w:type="paragraph" w:customStyle="1" w:styleId="115">
    <w:name w:val="附录章标题"/>
    <w:next w:val="38"/>
    <w:pPr>
      <w:numPr>
        <w:ilvl w:val="1"/>
        <w:numId w:val="68"/>
      </w:numPr>
      <w:tabs>
        <w:tab w:val="left" w:pos="360"/>
      </w:tabs>
      <w:wordWrap w:val="0"/>
      <w:overflowPunct w:val="0"/>
      <w:autoSpaceDE w:val="0"/>
      <w:spacing w:beforeLines="100" w:before="100" w:afterLines="100" w:after="100"/>
      <w:jc w:val="both"/>
      <w:textAlignment w:val="baseline"/>
      <w:outlineLvl w:val="1"/>
    </w:pPr>
    <w:rPr>
      <w:rFonts w:ascii="黑体" w:eastAsia="黑体" w:cs="Times New Roman"/>
      <w:kern w:val="21"/>
      <w:sz w:val="21"/>
      <w:lang w:val="en-US" w:eastAsia="zh-CN" w:bidi="ar-SA"/>
    </w:rPr>
  </w:style>
  <w:style w:type="paragraph" w:customStyle="1" w:styleId="116">
    <w:name w:val="附录一级条标题"/>
    <w:basedOn w:val="115"/>
    <w:next w:val="38"/>
    <w:pPr>
      <w:numPr>
        <w:ilvl w:val="0"/>
        <w:numId w:val="0"/>
      </w:numPr>
      <w:tabs>
        <w:tab w:val="left" w:pos="360"/>
      </w:tabs>
      <w:wordWrap w:val="0"/>
      <w:overflowPunct w:val="0"/>
      <w:autoSpaceDE w:val="0"/>
      <w:autoSpaceDN w:val="0"/>
      <w:spacing w:beforeLines="50" w:before="50" w:afterLines="50" w:after="50"/>
      <w:outlineLvl w:val="2"/>
    </w:pPr>
  </w:style>
  <w:style w:type="paragraph" w:customStyle="1" w:styleId="117">
    <w:name w:val="附录一级无"/>
    <w:basedOn w:val="116"/>
    <w:pPr>
      <w:tabs>
        <w:tab w:val="clear" w:pos="360"/>
      </w:tabs>
      <w:spacing w:beforeLines="0" w:before="50" w:afterLines="0" w:after="50"/>
    </w:pPr>
    <w:rPr>
      <w:rFonts w:ascii="宋体" w:eastAsia="宋体"/>
      <w:szCs w:val="21"/>
    </w:rPr>
  </w:style>
  <w:style w:type="paragraph" w:customStyle="1" w:styleId="118">
    <w:name w:val="附录字母编号列项（一级）"/>
    <w:pPr>
      <w:numPr>
        <w:ilvl w:val="0"/>
        <w:numId w:val="70"/>
      </w:numPr>
    </w:pPr>
    <w:rPr>
      <w:rFonts w:ascii="宋体" w:eastAsia="宋体" w:cs="Times New Roman"/>
      <w:sz w:val="21"/>
      <w:lang w:val="en-US" w:eastAsia="zh-CN" w:bidi="ar-SA"/>
    </w:rPr>
  </w:style>
  <w:style w:type="paragraph" w:customStyle="1" w:styleId="119">
    <w:name w:val="列项说明"/>
    <w:basedOn w:val="0"/>
    <w:pPr>
      <w:adjustRightInd w:val="0"/>
      <w:spacing w:line="320" w:lineRule="exact"/>
      <w:ind w:leftChars="200" w:left="400" w:hangingChars="200" w:hanging="200"/>
      <w:jc w:val="left"/>
      <w:textAlignment w:val="baseline"/>
    </w:pPr>
    <w:rPr>
      <w:rFonts w:ascii="宋体"/>
      <w:kern w:val="0"/>
      <w:szCs w:val="20"/>
    </w:rPr>
  </w:style>
  <w:style w:type="paragraph" w:customStyle="1" w:styleId="120">
    <w:name w:val="列项说明数字编号"/>
    <w:pPr>
      <w:ind w:leftChars="400" w:left="600" w:hangingChars="200" w:hanging="200"/>
    </w:pPr>
    <w:rPr>
      <w:rFonts w:ascii="宋体" w:eastAsia="宋体" w:cs="Times New Roman"/>
      <w:sz w:val="21"/>
      <w:lang w:val="en-US" w:eastAsia="zh-CN" w:bidi="ar-SA"/>
    </w:rPr>
  </w:style>
  <w:style w:type="paragraph" w:customStyle="1" w:styleId="121">
    <w:name w:val="目次、索引正文"/>
    <w:pPr>
      <w:spacing w:line="320" w:lineRule="exact"/>
      <w:jc w:val="both"/>
    </w:pPr>
    <w:rPr>
      <w:rFonts w:ascii="宋体" w:eastAsia="宋体" w:cs="Times New Roman"/>
      <w:sz w:val="21"/>
      <w:lang w:val="en-US" w:eastAsia="zh-CN" w:bidi="ar-SA"/>
    </w:rPr>
  </w:style>
  <w:style w:type="paragraph" w:customStyle="1" w:styleId="122">
    <w:name w:val="其他标准标志"/>
    <w:basedOn w:val="80"/>
    <w:pPr>
      <w:framePr w:w="6101" w:hRule="exact" w:h="1389" w:hSpace="181" w:vSpace="181" w:wrap="around" w:vAnchor="page" w:hAnchor="page" w:x="4673" w:y="942" w:anchorLock="1"/>
    </w:pPr>
    <w:rPr>
      <w:w w:val="130"/>
    </w:rPr>
  </w:style>
  <w:style w:type="paragraph" w:customStyle="1" w:styleId="123">
    <w:name w:val="其他标准称谓"/>
    <w:next w:val="0"/>
    <w:pPr>
      <w:framePr w:w="0" w:hRule="auto" w:hSpace="181" w:vSpace="181" w:wrap="around" w:vAnchor="page" w:hAnchor="page" w:x="1419" w:y="2286" w:anchorLock="1"/>
      <w:spacing w:line="0" w:lineRule="atLeast"/>
      <w:jc w:val="distribute"/>
    </w:pPr>
    <w:rPr>
      <w:rFonts w:ascii="黑体" w:eastAsia="黑体" w:cs="Times New Roman"/>
      <w:spacing w:val="-40"/>
      <w:sz w:val="48"/>
      <w:szCs w:val="52"/>
      <w:lang w:val="en-US" w:eastAsia="zh-CN" w:bidi="ar-SA"/>
    </w:rPr>
  </w:style>
  <w:style w:type="paragraph" w:customStyle="1" w:styleId="124">
    <w:name w:val="其他发布部门"/>
    <w:basedOn w:val="88"/>
    <w:pPr>
      <w:framePr w:w="7938" w:hRule="exact" w:h="1134" w:hSpace="125" w:vSpace="181" w:wrap="around" w:vAnchor="page" w:hAnchor="page" w:x="2150" w:y="15310" w:anchorLock="1"/>
      <w:spacing w:line="0" w:lineRule="atLeast"/>
    </w:pPr>
    <w:rPr>
      <w:rFonts w:ascii="黑体" w:eastAsia="黑体"/>
      <w:b w:val="0"/>
    </w:rPr>
  </w:style>
  <w:style w:type="paragraph" w:customStyle="1" w:styleId="125">
    <w:name w:val="前言、引言标题"/>
    <w:next w:val="38"/>
    <w:pPr>
      <w:keepNext/>
      <w:pageBreakBefore/>
      <w:shd w:val="clear" w:color="FFFFFF" w:fill="FFFFFF"/>
      <w:spacing w:before="640" w:after="560"/>
      <w:jc w:val="center"/>
      <w:outlineLvl w:val="0"/>
    </w:pPr>
    <w:rPr>
      <w:rFonts w:ascii="黑体" w:eastAsia="黑体" w:cs="Times New Roman"/>
      <w:sz w:val="32"/>
      <w:lang w:val="en-US" w:eastAsia="zh-CN" w:bidi="ar-SA"/>
    </w:rPr>
  </w:style>
  <w:style w:type="paragraph" w:customStyle="1" w:styleId="126">
    <w:name w:val="三级无"/>
    <w:basedOn w:val="65"/>
    <w:pPr>
      <w:spacing w:before="250" w:after="250"/>
    </w:pPr>
    <w:rPr>
      <w:rFonts w:ascii="宋体" w:eastAsia="宋体"/>
    </w:rPr>
  </w:style>
  <w:style w:type="paragraph" w:customStyle="1" w:styleId="127">
    <w:name w:val="实施日期"/>
    <w:basedOn w:val="89"/>
    <w:pPr>
      <w:framePr w:w="3997" w:hRule="exact" w:h="471" w:vSpace="181" w:wrap="around" w:vAnchor="page" w:hAnchor="page" w:x="7089" w:y="14097" w:anchorLock="1"/>
      <w:jc w:val="right"/>
    </w:pPr>
  </w:style>
  <w:style w:type="paragraph" w:customStyle="1" w:styleId="128">
    <w:name w:val="示例后文字"/>
    <w:basedOn w:val="38"/>
    <w:next w:val="38"/>
    <w:pPr>
      <w:tabs>
        <w:tab w:val="center" w:pos="4201"/>
        <w:tab w:val="right" w:leader="dot" w:pos="9298"/>
      </w:tabs>
    </w:pPr>
    <w:rPr>
      <w:sz w:val="18"/>
    </w:rPr>
  </w:style>
  <w:style w:type="paragraph" w:customStyle="1" w:styleId="129">
    <w:name w:val="首示例"/>
    <w:next w:val="38"/>
    <w:pPr>
      <w:tabs>
        <w:tab w:val="left" w:pos="360"/>
      </w:tabs>
    </w:pPr>
    <w:rPr>
      <w:rFonts w:ascii="宋体" w:eastAsia="宋体" w:cs="Times New Roman"/>
      <w:kern w:val="2"/>
      <w:sz w:val="18"/>
      <w:szCs w:val="18"/>
      <w:lang w:val="en-US" w:eastAsia="zh-CN" w:bidi="ar-SA"/>
    </w:rPr>
  </w:style>
  <w:style w:type="paragraph" w:customStyle="1" w:styleId="130">
    <w:name w:val="四级无"/>
    <w:basedOn w:val="69"/>
    <w:pPr>
      <w:spacing w:before="250" w:after="250"/>
    </w:pPr>
    <w:rPr>
      <w:rFonts w:ascii="宋体" w:eastAsia="宋体"/>
    </w:rPr>
  </w:style>
  <w:style w:type="paragraph" w:customStyle="1" w:styleId="131">
    <w:name w:val="条文脚注"/>
    <w:basedOn w:val="39"/>
    <w:pPr>
      <w:numPr>
        <w:ilvl w:val="0"/>
        <w:numId w:val="0"/>
      </w:numPr>
      <w:jc w:val="both"/>
    </w:pPr>
  </w:style>
  <w:style w:type="paragraph" w:customStyle="1" w:styleId="132">
    <w:name w:val="图标脚注说明"/>
    <w:basedOn w:val="38"/>
    <w:pPr>
      <w:tabs>
        <w:tab w:val="center" w:pos="4201"/>
        <w:tab w:val="right" w:leader="dot" w:pos="9298"/>
      </w:tabs>
      <w:ind w:left="840" w:firstLineChars="0" w:hanging="420"/>
    </w:pPr>
    <w:rPr>
      <w:sz w:val="18"/>
      <w:szCs w:val="18"/>
    </w:rPr>
  </w:style>
  <w:style w:type="paragraph" w:customStyle="1" w:styleId="133">
    <w:name w:val="图表脚注说明"/>
    <w:basedOn w:val="0"/>
    <w:pPr>
      <w:ind w:left="544" w:hanging="181"/>
    </w:pPr>
    <w:rPr>
      <w:rFonts w:ascii="宋体"/>
      <w:sz w:val="18"/>
      <w:szCs w:val="18"/>
    </w:rPr>
  </w:style>
  <w:style w:type="paragraph" w:customStyle="1" w:styleId="134">
    <w:name w:val="图的脚注"/>
    <w:next w:val="38"/>
    <w:pPr>
      <w:widowControl w:val="0"/>
      <w:ind w:leftChars="200" w:left="400" w:hangingChars="200" w:hanging="200"/>
      <w:jc w:val="both"/>
    </w:pPr>
    <w:rPr>
      <w:rFonts w:ascii="宋体" w:eastAsia="宋体" w:cs="Times New Roman"/>
      <w:sz w:val="18"/>
      <w:lang w:val="en-US" w:eastAsia="zh-CN" w:bidi="ar-SA"/>
    </w:rPr>
  </w:style>
  <w:style w:type="paragraph" w:customStyle="1" w:styleId="135">
    <w:name w:val="文献分类号"/>
    <w:pPr>
      <w:framePr w:w="0" w:hRule="auto" w:hSpace="180" w:vSpace="180" w:wrap="around" w:vAnchor="margin" w:hAnchor="margin" w:xAlign="left" w:y="1" w:anchorLock="1"/>
      <w:widowControl w:val="0"/>
      <w:textAlignment w:val="center"/>
    </w:pPr>
    <w:rPr>
      <w:rFonts w:ascii="黑体" w:eastAsia="黑体" w:cs="Times New Roman"/>
      <w:sz w:val="21"/>
      <w:szCs w:val="21"/>
      <w:lang w:val="en-US" w:eastAsia="zh-CN" w:bidi="ar-SA"/>
    </w:rPr>
  </w:style>
  <w:style w:type="paragraph" w:customStyle="1" w:styleId="136">
    <w:name w:val="五级无"/>
    <w:basedOn w:val="70"/>
    <w:pPr>
      <w:spacing w:before="250" w:after="250"/>
    </w:pPr>
    <w:rPr>
      <w:rFonts w:ascii="宋体" w:eastAsia="宋体"/>
    </w:rPr>
  </w:style>
  <w:style w:type="paragraph" w:customStyle="1" w:styleId="137">
    <w:name w:val="一级无"/>
    <w:basedOn w:val="56"/>
    <w:pPr>
      <w:spacing w:beforeLines="0" w:before="50" w:afterLines="0" w:after="50"/>
    </w:pPr>
    <w:rPr>
      <w:rFonts w:ascii="宋体" w:eastAsia="宋体"/>
    </w:rPr>
  </w:style>
  <w:style w:type="paragraph" w:customStyle="1" w:styleId="138">
    <w:name w:val="正文表标题"/>
    <w:next w:val="38"/>
    <w:pPr>
      <w:numPr>
        <w:ilvl w:val="0"/>
        <w:numId w:val="72"/>
      </w:numPr>
      <w:tabs>
        <w:tab w:val="left" w:pos="360"/>
      </w:tabs>
      <w:spacing w:beforeLines="50" w:before="50" w:afterLines="50" w:after="50"/>
      <w:jc w:val="center"/>
    </w:pPr>
    <w:rPr>
      <w:rFonts w:ascii="黑体" w:eastAsia="黑体" w:cs="Times New Roman"/>
      <w:sz w:val="21"/>
      <w:lang w:val="en-US" w:eastAsia="zh-CN" w:bidi="ar-SA"/>
    </w:rPr>
  </w:style>
  <w:style w:type="paragraph" w:customStyle="1" w:styleId="139">
    <w:name w:val="正文公式编号制表符"/>
    <w:basedOn w:val="38"/>
    <w:next w:val="38"/>
    <w:pPr>
      <w:tabs>
        <w:tab w:val="center" w:pos="4201"/>
        <w:tab w:val="right" w:leader="dot" w:pos="9298"/>
      </w:tabs>
      <w:ind w:firstLineChars="0" w:firstLine="0"/>
    </w:pPr>
  </w:style>
  <w:style w:type="paragraph" w:customStyle="1" w:styleId="140">
    <w:name w:val="正文图标题"/>
    <w:next w:val="38"/>
    <w:pPr>
      <w:numPr>
        <w:ilvl w:val="0"/>
        <w:numId w:val="73"/>
      </w:numPr>
      <w:tabs>
        <w:tab w:val="left" w:pos="360"/>
      </w:tabs>
      <w:spacing w:beforeLines="50" w:before="50" w:afterLines="50" w:after="50"/>
      <w:jc w:val="center"/>
    </w:pPr>
    <w:rPr>
      <w:rFonts w:ascii="黑体" w:eastAsia="黑体" w:cs="Times New Roman"/>
      <w:sz w:val="21"/>
      <w:lang w:val="en-US" w:eastAsia="zh-CN" w:bidi="ar-SA"/>
    </w:rPr>
  </w:style>
  <w:style w:type="paragraph" w:customStyle="1" w:styleId="141">
    <w:name w:val="终结线"/>
    <w:basedOn w:val="0"/>
    <w:pPr>
      <w:framePr w:w="0" w:hRule="auto" w:hSpace="181" w:vSpace="181" w:wrap="around" w:vAnchor="text" w:hAnchor="margin" w:xAlign="center" w:y="285" w:anchorLock="0"/>
    </w:pPr>
  </w:style>
  <w:style w:type="paragraph" w:customStyle="1" w:styleId="142">
    <w:name w:val="其他发布日期"/>
    <w:basedOn w:val="89"/>
    <w:pPr>
      <w:framePr w:w="3997" w:hRule="exact" w:h="471" w:vSpace="181" w:wrap="around" w:vAnchor="page" w:hAnchor="page" w:x="1419" w:y="14097" w:anchorLock="1"/>
    </w:pPr>
  </w:style>
  <w:style w:type="paragraph" w:customStyle="1" w:styleId="143">
    <w:name w:val="其他实施日期"/>
    <w:basedOn w:val="127"/>
    <w:pPr>
      <w:framePr w:w="3997" w:hRule="exact" w:h="471" w:vSpace="181" w:wrap="around" w:vAnchor="page" w:hAnchor="page" w:x="7089" w:y="14097" w:anchorLock="1"/>
    </w:pPr>
  </w:style>
  <w:style w:type="paragraph" w:customStyle="1" w:styleId="144">
    <w:name w:val="封面标准名称2"/>
    <w:basedOn w:val="92"/>
    <w:pPr>
      <w:framePr w:w="9639" w:hRule="exact" w:h="6917" w:wrap="around" w:vAnchor="page" w:hAnchor="page" w:xAlign="center" w:y="4469" w:anchorLock="1"/>
      <w:spacing w:beforeLines="630" w:before="630"/>
    </w:pPr>
  </w:style>
  <w:style w:type="paragraph" w:customStyle="1" w:styleId="145">
    <w:name w:val="封面标准英文名称2"/>
    <w:basedOn w:val="93"/>
    <w:pPr>
      <w:framePr w:w="9639" w:hRule="exact" w:h="6917" w:wrap="around" w:vAnchor="page" w:hAnchor="page" w:xAlign="center" w:y="4469" w:anchorLock="1"/>
    </w:pPr>
  </w:style>
  <w:style w:type="paragraph" w:customStyle="1" w:styleId="146">
    <w:name w:val="封面一致性程度标识2"/>
    <w:basedOn w:val="94"/>
    <w:pPr>
      <w:framePr w:w="9639" w:hRule="exact" w:h="6917" w:wrap="around" w:vAnchor="page" w:hAnchor="page" w:xAlign="center" w:y="4469" w:anchorLock="1"/>
    </w:pPr>
  </w:style>
  <w:style w:type="paragraph" w:customStyle="1" w:styleId="147">
    <w:name w:val="封面标准文稿类别2"/>
    <w:basedOn w:val="95"/>
    <w:pPr>
      <w:framePr w:w="9639" w:hRule="exact" w:h="6917" w:wrap="around" w:vAnchor="page" w:hAnchor="page" w:xAlign="center" w:y="4469" w:anchorLock="1"/>
    </w:pPr>
  </w:style>
  <w:style w:type="paragraph" w:customStyle="1" w:styleId="148">
    <w:name w:val="封面标准文稿编辑信息2"/>
    <w:basedOn w:val="96"/>
    <w:pPr>
      <w:framePr w:w="9639" w:hRule="exact" w:h="6917" w:wrap="around" w:vAnchor="page" w:hAnchor="page" w:xAlign="center" w:y="4469" w:anchorLock="1"/>
    </w:pPr>
  </w:style>
  <w:style w:type="character" w:customStyle="1" w:styleId="149">
    <w:name w:val="正文文本1"/>
    <w:rPr>
      <w:rFonts w:ascii="Arial Unicode MS" w:eastAsia="Arial Unicode MS"/>
      <w:color w:val="000000"/>
      <w:spacing w:val="0"/>
      <w:w w:val="100"/>
      <w:position w:val="0"/>
      <w:sz w:val="19"/>
      <w:szCs w:val="19"/>
      <w:lang w:val="en-US" w:bidi="ar-SA"/>
    </w:rPr>
  </w:style>
  <w:style w:type="paragraph" w:customStyle="1" w:styleId="150">
    <w:name w:val="reader-word-layer reader-word-s29-5"/>
    <w:basedOn w:val="0"/>
    <w:pPr>
      <w:widowControl/>
      <w:spacing w:before="100" w:beforeAutospacing="1" w:after="100" w:afterAutospacing="1"/>
      <w:jc w:val="left"/>
    </w:pPr>
    <w:rPr>
      <w:rFonts w:ascii="宋体" w:cs="宋体"/>
      <w:kern w:val="0"/>
      <w:sz w:val="24"/>
    </w:rPr>
  </w:style>
  <w:style w:type="paragraph" w:customStyle="1" w:styleId="151">
    <w:name w:val="Char"/>
    <w:basedOn w:val="0"/>
    <w:pPr>
      <w:widowControl/>
      <w:spacing w:after="160" w:line="240" w:lineRule="exact"/>
      <w:jc w:val="left"/>
    </w:pPr>
    <w:rPr>
      <w:rFonts w:ascii="Verdana" w:hAnsi="Verdana"/>
      <w:kern w:val="0"/>
      <w:sz w:val="20"/>
      <w:szCs w:val="20"/>
      <w:lang w:eastAsia="en-US"/>
    </w:rPr>
  </w:style>
  <w:style w:type="paragraph" w:customStyle="1" w:styleId="152">
    <w:name w:val="reader-word-layer reader-word-s1-1"/>
    <w:basedOn w:val="0"/>
    <w:pPr>
      <w:widowControl/>
      <w:spacing w:before="100" w:beforeAutospacing="1" w:after="100" w:afterAutospacing="1"/>
      <w:jc w:val="left"/>
    </w:pPr>
    <w:rPr>
      <w:rFonts w:ascii="宋体" w:cs="宋体"/>
      <w:kern w:val="0"/>
      <w:sz w:val="24"/>
    </w:rPr>
  </w:style>
  <w:style w:type="paragraph" w:customStyle="1" w:styleId="153">
    <w:name w:val="reader-word-layer reader-word-s1-4"/>
    <w:basedOn w:val="0"/>
    <w:pPr>
      <w:widowControl/>
      <w:spacing w:before="100" w:beforeAutospacing="1" w:after="100" w:afterAutospacing="1"/>
      <w:jc w:val="left"/>
    </w:pPr>
    <w:rPr>
      <w:rFonts w:ascii="宋体" w:cs="宋体"/>
      <w:kern w:val="0"/>
      <w:sz w:val="24"/>
    </w:rPr>
  </w:style>
  <w:style w:type="paragraph" w:customStyle="1" w:styleId="154">
    <w:name w:val="Char Char Char Char Char Char1 Char"/>
    <w:basedOn w:val="0"/>
    <w:pPr>
      <w:widowControl/>
      <w:spacing w:after="160" w:line="240" w:lineRule="exact"/>
      <w:jc w:val="left"/>
    </w:pPr>
    <w:rPr>
      <w:rFonts w:ascii="宋体" w:eastAsia="Times New Roman" w:cs="Verdana" w:hAnsi="宋体"/>
      <w:b/>
      <w:kern w:val="0"/>
      <w:szCs w:val="20"/>
      <w:lang w:eastAsia="en-US"/>
    </w:rPr>
  </w:style>
  <w:style w:type="paragraph" w:customStyle="1" w:styleId="155">
    <w:name w:val="Char Char1 Char Char Char Char Char Char Char Char Char Char Char Char Char Char Char Char Char Char"/>
    <w:basedOn w:val="0"/>
    <w:pPr>
      <w:spacing w:line="360" w:lineRule="auto"/>
      <w:ind w:firstLineChars="200" w:firstLine="200"/>
    </w:pPr>
    <w:rPr>
      <w:rFonts w:ascii="宋体" w:cs="宋体"/>
      <w:sz w:val="24"/>
    </w:rPr>
  </w:style>
  <w:style w:type="paragraph" w:customStyle="1" w:styleId="156">
    <w:name w:val="Default"/>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157">
    <w:name w:val="CM1"/>
    <w:basedOn w:val="156"/>
    <w:next w:val="156"/>
    <w:rPr>
      <w:color w:val="auto"/>
    </w:rPr>
  </w:style>
  <w:style w:type="paragraph" w:customStyle="1" w:styleId="158">
    <w:name w:val="CM37"/>
    <w:basedOn w:val="156"/>
    <w:next w:val="156"/>
    <w:rPr>
      <w:color w:val="auto"/>
    </w:rPr>
  </w:style>
  <w:style w:type="paragraph" w:customStyle="1" w:styleId="159">
    <w:name w:val="CM33"/>
    <w:basedOn w:val="156"/>
    <w:next w:val="156"/>
    <w:rPr>
      <w:color w:val="auto"/>
    </w:rPr>
  </w:style>
  <w:style w:type="paragraph" w:customStyle="1" w:styleId="160">
    <w:name w:val="CM2"/>
    <w:basedOn w:val="156"/>
    <w:next w:val="156"/>
    <w:rPr>
      <w:color w:val="auto"/>
    </w:rPr>
  </w:style>
  <w:style w:type="paragraph" w:customStyle="1" w:styleId="161">
    <w:name w:val="CM3"/>
    <w:basedOn w:val="156"/>
    <w:next w:val="156"/>
    <w:rPr>
      <w:color w:val="auto"/>
    </w:rPr>
  </w:style>
  <w:style w:type="paragraph" w:customStyle="1" w:styleId="162">
    <w:name w:val="CM35"/>
    <w:basedOn w:val="156"/>
    <w:next w:val="156"/>
    <w:rPr>
      <w:color w:val="auto"/>
    </w:rPr>
  </w:style>
  <w:style w:type="paragraph" w:customStyle="1" w:styleId="163">
    <w:name w:val="CM4"/>
    <w:basedOn w:val="156"/>
    <w:next w:val="156"/>
    <w:rPr>
      <w:color w:val="auto"/>
    </w:rPr>
  </w:style>
  <w:style w:type="paragraph" w:customStyle="1" w:styleId="164">
    <w:name w:val="CM5"/>
    <w:basedOn w:val="156"/>
    <w:next w:val="156"/>
    <w:rPr>
      <w:color w:val="auto"/>
    </w:rPr>
  </w:style>
  <w:style w:type="paragraph" w:customStyle="1" w:styleId="165">
    <w:name w:val="CM6"/>
    <w:basedOn w:val="156"/>
    <w:next w:val="156"/>
    <w:rPr>
      <w:color w:val="auto"/>
    </w:rPr>
  </w:style>
  <w:style w:type="paragraph" w:customStyle="1" w:styleId="166">
    <w:name w:val="CM7"/>
    <w:basedOn w:val="156"/>
    <w:next w:val="156"/>
    <w:pPr>
      <w:spacing w:line="546" w:lineRule="atLeast"/>
    </w:pPr>
    <w:rPr>
      <w:color w:val="auto"/>
    </w:rPr>
  </w:style>
  <w:style w:type="paragraph" w:customStyle="1" w:styleId="167">
    <w:name w:val="CM8"/>
    <w:basedOn w:val="156"/>
    <w:next w:val="156"/>
    <w:pPr>
      <w:spacing w:line="471" w:lineRule="atLeast"/>
    </w:pPr>
    <w:rPr>
      <w:color w:val="auto"/>
    </w:rPr>
  </w:style>
  <w:style w:type="paragraph" w:customStyle="1" w:styleId="168">
    <w:name w:val="CM9"/>
    <w:basedOn w:val="156"/>
    <w:next w:val="156"/>
    <w:pPr>
      <w:spacing w:line="468" w:lineRule="atLeast"/>
    </w:pPr>
    <w:rPr>
      <w:color w:val="auto"/>
    </w:rPr>
  </w:style>
  <w:style w:type="paragraph" w:customStyle="1" w:styleId="169">
    <w:name w:val="CM45"/>
    <w:basedOn w:val="156"/>
    <w:next w:val="156"/>
    <w:rPr>
      <w:color w:val="auto"/>
    </w:rPr>
  </w:style>
  <w:style w:type="paragraph" w:customStyle="1" w:styleId="170">
    <w:name w:val="CM10"/>
    <w:basedOn w:val="156"/>
    <w:next w:val="156"/>
    <w:pPr>
      <w:spacing w:line="360" w:lineRule="atLeast"/>
    </w:pPr>
    <w:rPr>
      <w:color w:val="auto"/>
    </w:rPr>
  </w:style>
  <w:style w:type="paragraph" w:customStyle="1" w:styleId="171">
    <w:name w:val="CM11"/>
    <w:basedOn w:val="156"/>
    <w:next w:val="156"/>
    <w:pPr>
      <w:spacing w:line="360" w:lineRule="atLeast"/>
    </w:pPr>
    <w:rPr>
      <w:color w:val="auto"/>
    </w:rPr>
  </w:style>
  <w:style w:type="paragraph" w:customStyle="1" w:styleId="172">
    <w:name w:val="CM12"/>
    <w:basedOn w:val="156"/>
    <w:next w:val="156"/>
    <w:pPr>
      <w:spacing w:line="508" w:lineRule="atLeast"/>
    </w:pPr>
    <w:rPr>
      <w:color w:val="auto"/>
    </w:rPr>
  </w:style>
  <w:style w:type="paragraph" w:customStyle="1" w:styleId="173">
    <w:name w:val="CM39"/>
    <w:basedOn w:val="156"/>
    <w:next w:val="156"/>
    <w:rPr>
      <w:color w:val="auto"/>
    </w:rPr>
  </w:style>
  <w:style w:type="paragraph" w:customStyle="1" w:styleId="174">
    <w:name w:val="CM13"/>
    <w:basedOn w:val="156"/>
    <w:next w:val="156"/>
    <w:pPr>
      <w:spacing w:line="508" w:lineRule="atLeast"/>
    </w:pPr>
    <w:rPr>
      <w:color w:val="auto"/>
    </w:rPr>
  </w:style>
  <w:style w:type="paragraph" w:customStyle="1" w:styleId="175">
    <w:name w:val="CM14"/>
    <w:basedOn w:val="156"/>
    <w:next w:val="156"/>
    <w:rPr>
      <w:color w:val="auto"/>
    </w:rPr>
  </w:style>
  <w:style w:type="paragraph" w:customStyle="1" w:styleId="176">
    <w:name w:val="CM15"/>
    <w:basedOn w:val="156"/>
    <w:next w:val="156"/>
    <w:rPr>
      <w:color w:val="auto"/>
    </w:rPr>
  </w:style>
  <w:style w:type="paragraph" w:customStyle="1" w:styleId="177">
    <w:name w:val="CM16"/>
    <w:basedOn w:val="156"/>
    <w:next w:val="156"/>
    <w:pPr>
      <w:spacing w:line="360" w:lineRule="atLeast"/>
    </w:pPr>
    <w:rPr>
      <w:color w:val="auto"/>
    </w:rPr>
  </w:style>
  <w:style w:type="paragraph" w:customStyle="1" w:styleId="178">
    <w:name w:val="CM40"/>
    <w:basedOn w:val="156"/>
    <w:next w:val="156"/>
    <w:rPr>
      <w:color w:val="auto"/>
    </w:rPr>
  </w:style>
  <w:style w:type="paragraph" w:customStyle="1" w:styleId="179">
    <w:name w:val="CM41"/>
    <w:basedOn w:val="156"/>
    <w:next w:val="156"/>
    <w:rPr>
      <w:color w:val="auto"/>
    </w:rPr>
  </w:style>
  <w:style w:type="paragraph" w:customStyle="1" w:styleId="180">
    <w:name w:val="CM42"/>
    <w:basedOn w:val="156"/>
    <w:next w:val="156"/>
    <w:rPr>
      <w:color w:val="auto"/>
    </w:rPr>
  </w:style>
  <w:style w:type="paragraph" w:customStyle="1" w:styleId="181">
    <w:name w:val="CM34"/>
    <w:basedOn w:val="156"/>
    <w:next w:val="156"/>
    <w:rPr>
      <w:color w:val="auto"/>
    </w:rPr>
  </w:style>
  <w:style w:type="paragraph" w:customStyle="1" w:styleId="182">
    <w:name w:val="CM17"/>
    <w:basedOn w:val="156"/>
    <w:next w:val="156"/>
    <w:pPr>
      <w:spacing w:line="493" w:lineRule="atLeast"/>
    </w:pPr>
    <w:rPr>
      <w:color w:val="auto"/>
    </w:rPr>
  </w:style>
  <w:style w:type="paragraph" w:customStyle="1" w:styleId="183">
    <w:name w:val="CM43"/>
    <w:basedOn w:val="156"/>
    <w:next w:val="156"/>
    <w:rPr>
      <w:color w:val="auto"/>
    </w:rPr>
  </w:style>
  <w:style w:type="paragraph" w:customStyle="1" w:styleId="184">
    <w:name w:val="CM44"/>
    <w:basedOn w:val="156"/>
    <w:next w:val="156"/>
    <w:rPr>
      <w:color w:val="auto"/>
    </w:rPr>
  </w:style>
  <w:style w:type="paragraph" w:customStyle="1" w:styleId="185">
    <w:name w:val="CM20"/>
    <w:basedOn w:val="156"/>
    <w:next w:val="156"/>
    <w:pPr>
      <w:spacing w:line="360" w:lineRule="atLeast"/>
    </w:pPr>
    <w:rPr>
      <w:color w:val="auto"/>
    </w:rPr>
  </w:style>
  <w:style w:type="paragraph" w:customStyle="1" w:styleId="186">
    <w:name w:val="CM22"/>
    <w:basedOn w:val="156"/>
    <w:next w:val="156"/>
    <w:pPr>
      <w:spacing w:line="360" w:lineRule="atLeast"/>
    </w:pPr>
    <w:rPr>
      <w:color w:val="auto"/>
    </w:rPr>
  </w:style>
  <w:style w:type="paragraph" w:customStyle="1" w:styleId="187">
    <w:name w:val="CM23"/>
    <w:basedOn w:val="156"/>
    <w:next w:val="156"/>
    <w:pPr>
      <w:spacing w:line="493" w:lineRule="atLeast"/>
    </w:pPr>
    <w:rPr>
      <w:color w:val="auto"/>
    </w:rPr>
  </w:style>
  <w:style w:type="paragraph" w:customStyle="1" w:styleId="188">
    <w:name w:val="CM18"/>
    <w:basedOn w:val="156"/>
    <w:next w:val="156"/>
    <w:pPr>
      <w:spacing w:line="360" w:lineRule="atLeast"/>
    </w:pPr>
    <w:rPr>
      <w:color w:val="auto"/>
    </w:rPr>
  </w:style>
  <w:style w:type="paragraph" w:customStyle="1" w:styleId="189">
    <w:name w:val="CM36"/>
    <w:basedOn w:val="156"/>
    <w:next w:val="156"/>
    <w:rPr>
      <w:color w:val="auto"/>
    </w:rPr>
  </w:style>
  <w:style w:type="paragraph" w:customStyle="1" w:styleId="190">
    <w:name w:val="CM24"/>
    <w:basedOn w:val="156"/>
    <w:next w:val="156"/>
    <w:pPr>
      <w:spacing w:line="313" w:lineRule="atLeast"/>
    </w:pPr>
    <w:rPr>
      <w:color w:val="auto"/>
    </w:rPr>
  </w:style>
  <w:style w:type="paragraph" w:customStyle="1" w:styleId="191">
    <w:name w:val="CM25"/>
    <w:basedOn w:val="156"/>
    <w:next w:val="156"/>
    <w:pPr>
      <w:spacing w:line="313" w:lineRule="atLeast"/>
    </w:pPr>
    <w:rPr>
      <w:color w:val="auto"/>
    </w:rPr>
  </w:style>
  <w:style w:type="paragraph" w:customStyle="1" w:styleId="192">
    <w:name w:val="CM26"/>
    <w:basedOn w:val="156"/>
    <w:next w:val="156"/>
    <w:pPr>
      <w:spacing w:line="313" w:lineRule="atLeast"/>
    </w:pPr>
    <w:rPr>
      <w:color w:val="auto"/>
    </w:rPr>
  </w:style>
  <w:style w:type="paragraph" w:customStyle="1" w:styleId="193">
    <w:name w:val="CM28"/>
    <w:basedOn w:val="156"/>
    <w:next w:val="156"/>
    <w:pPr>
      <w:spacing w:line="360" w:lineRule="atLeast"/>
    </w:pPr>
    <w:rPr>
      <w:color w:val="auto"/>
    </w:rPr>
  </w:style>
  <w:style w:type="paragraph" w:customStyle="1" w:styleId="194">
    <w:name w:val="列出段落1"/>
    <w:basedOn w:val="0"/>
    <w:pPr>
      <w:widowControl/>
      <w:spacing w:after="200" w:line="276" w:lineRule="auto"/>
      <w:ind w:firstLineChars="200" w:firstLine="200"/>
      <w:jc w:val="left"/>
    </w:pPr>
    <w:rPr>
      <w:rFonts w:ascii="Calibri" w:cs="Calibri" w:hAnsi="Calibri"/>
      <w:kern w:val="0"/>
      <w:sz w:val="22"/>
      <w:szCs w:val="22"/>
    </w:rPr>
  </w:style>
  <w:style w:type="paragraph" w:customStyle="1" w:styleId="195">
    <w:name w:val="TOC 标题1"/>
    <w:basedOn w:val="1"/>
    <w:next w:val="0"/>
    <w:pPr>
      <w:numPr>
        <w:ilvl w:val="0"/>
        <w:numId w:val="74"/>
      </w:numPr>
      <w:tabs>
        <w:tab w:val="left" w:pos="840"/>
      </w:tabs>
      <w:spacing w:before="240" w:line="259" w:lineRule="auto"/>
      <w:ind w:left="839" w:hanging="419"/>
      <w:outlineLvl w:val="9"/>
    </w:pPr>
    <w:rPr>
      <w:rFonts w:ascii="Cambria" w:eastAsia="宋体" w:cs="Times New Roman" w:hAnsi="Cambria"/>
      <w:b w:val="0"/>
      <w:bCs w:val="0"/>
      <w:color w:val="365F91"/>
      <w:kern w:val="0"/>
      <w:szCs w:val="32"/>
    </w:rPr>
  </w:style>
  <w:style w:type="character" w:customStyle="1" w:styleId="196">
    <w:name w:val="页眉 Char"/>
    <w:rPr>
      <w:rFonts w:cs="Times New Roman"/>
    </w:rPr>
  </w:style>
  <w:style w:type="character" w:customStyle="1" w:styleId="197">
    <w:name w:val="页脚 Char"/>
    <w:rPr>
      <w:rFonts w:cs="Times New Roman"/>
    </w:rPr>
  </w:style>
  <w:style w:type="character" w:customStyle="1" w:styleId="198">
    <w:name w:val="批注框文本 Char"/>
    <w:rPr>
      <w:rFonts w:ascii="宋体" w:eastAsia="宋体" w:cs="宋体"/>
      <w:sz w:val="18"/>
      <w:szCs w:val="18"/>
    </w:rPr>
  </w:style>
  <w:style w:type="paragraph" w:customStyle="1" w:styleId="199">
    <w:name w:val="lisi正文"/>
    <w:basedOn w:val="158"/>
    <w:pPr>
      <w:spacing w:line="400" w:lineRule="atLeast"/>
      <w:ind w:firstLine="420"/>
      <w:jc w:val="both"/>
    </w:pPr>
    <w:rPr>
      <w:rFonts w:ascii="宋体" w:eastAsia="宋体" w:cs="宋体"/>
      <w:color w:val="000000"/>
      <w:sz w:val="21"/>
      <w:szCs w:val="21"/>
    </w:rPr>
  </w:style>
  <w:style w:type="paragraph" w:customStyle="1" w:styleId="200">
    <w:name w:val="Lisi列项"/>
    <w:basedOn w:val="199"/>
    <w:next w:val="0"/>
    <w:pPr>
      <w:numPr>
        <w:ilvl w:val="0"/>
        <w:numId w:val="75"/>
      </w:numPr>
      <w:ind w:left="0" w:firstLine="0"/>
    </w:pPr>
  </w:style>
  <w:style w:type="paragraph" w:customStyle="1" w:styleId="201">
    <w:name w:val="Lisi要点"/>
    <w:basedOn w:val="0"/>
    <w:pPr>
      <w:widowControl/>
      <w:numPr>
        <w:ilvl w:val="0"/>
        <w:numId w:val="76"/>
      </w:numPr>
      <w:autoSpaceDE w:val="0"/>
      <w:autoSpaceDN w:val="0"/>
      <w:adjustRightInd w:val="0"/>
      <w:spacing w:line="400" w:lineRule="atLeast"/>
      <w:jc w:val="left"/>
    </w:pPr>
    <w:rPr>
      <w:rFonts w:ascii="宋体" w:cs="宋体"/>
      <w:kern w:val="0"/>
      <w:szCs w:val="21"/>
    </w:rPr>
  </w:style>
  <w:style w:type="paragraph" w:customStyle="1" w:styleId="202">
    <w:name w:val="lisi-tt"/>
    <w:pPr>
      <w:spacing w:after="200" w:line="276" w:lineRule="auto"/>
    </w:pPr>
    <w:rPr>
      <w:rFonts w:ascii="宋体" w:eastAsia="宋体" w:cs="宋体"/>
      <w:sz w:val="21"/>
      <w:szCs w:val="21"/>
      <w:lang w:val="en-US" w:eastAsia="zh-CN" w:bidi="ar-SA"/>
    </w:rPr>
  </w:style>
  <w:style w:type="character" w:customStyle="1" w:styleId="203">
    <w:name w:val="未处理的提及1"/>
    <w:basedOn w:val="10"/>
    <w:rPr>
      <w:color w:val="808080"/>
      <w:shd w:val="clear" w:color="auto" w:fill="E6E6E6"/>
    </w:rPr>
  </w:style>
  <w:style w:type="character" w:customStyle="1" w:styleId="204">
    <w:name w:val="未处理的提及2"/>
    <w:basedOn w:val="10"/>
    <w:rPr>
      <w:color w:val="808080"/>
      <w:shd w:val="clear" w:color="auto" w:fill="E6E6E6"/>
    </w:rPr>
  </w:style>
  <w:style w:type="character" w:customStyle="1" w:styleId="205">
    <w:name w:val="line_s"/>
    <w:basedOn w:val="10"/>
  </w:style>
  <w:style w:type="character" w:customStyle="1" w:styleId="206">
    <w:name w:val="line_l"/>
    <w:basedOn w:val="10"/>
  </w:style>
  <w:style w:type="character" w:customStyle="1" w:styleId="207">
    <w:name w:val="line_l1"/>
    <w:basedOn w:val="10"/>
  </w:style>
  <w:style w:type="character" w:customStyle="1" w:styleId="208">
    <w:name w:val="tagr"/>
    <w:basedOn w:val="10"/>
    <w:rPr>
      <w:bdr w:val="none" w:sz="0" w:space="0" w:color="auto"/>
    </w:rPr>
  </w:style>
  <w:style w:type="character" w:customStyle="1" w:styleId="209">
    <w:name w:val="tagr1"/>
    <w:basedOn w:val="10"/>
  </w:style>
  <w:style w:type="character" w:customStyle="1" w:styleId="210">
    <w:name w:val="tagr2"/>
    <w:basedOn w:val="10"/>
  </w:style>
  <w:style w:type="character" w:customStyle="1" w:styleId="211">
    <w:name w:val="tagr3"/>
    <w:basedOn w:val="10"/>
  </w:style>
  <w:style w:type="character" w:customStyle="1" w:styleId="212">
    <w:name w:val="mico_xh"/>
    <w:basedOn w:val="10"/>
  </w:style>
  <w:style w:type="character" w:customStyle="1" w:styleId="213">
    <w:name w:val="mico_xh1"/>
    <w:basedOn w:val="10"/>
  </w:style>
  <w:style w:type="character" w:customStyle="1" w:styleId="214">
    <w:name w:val="blog_evaluation"/>
    <w:basedOn w:val="10"/>
  </w:style>
  <w:style w:type="character" w:customStyle="1" w:styleId="215">
    <w:name w:val="sg_dot"/>
    <w:basedOn w:val="10"/>
  </w:style>
  <w:style w:type="character" w:customStyle="1" w:styleId="216">
    <w:name w:val="sg_dot1"/>
    <w:basedOn w:val="10"/>
  </w:style>
  <w:style w:type="character" w:customStyle="1" w:styleId="217">
    <w:name w:val="sg_dot2"/>
    <w:basedOn w:val="10"/>
    <w:rPr>
      <w:bdr w:val="none" w:sz="0" w:space="0" w:color="auto"/>
    </w:rPr>
  </w:style>
  <w:style w:type="character" w:customStyle="1" w:styleId="218">
    <w:name w:val="sg_dot3"/>
    <w:basedOn w:val="10"/>
    <w:rPr>
      <w:bdr w:val="none" w:sz="0" w:space="0" w:color="auto"/>
    </w:rPr>
  </w:style>
  <w:style w:type="character" w:customStyle="1" w:styleId="219">
    <w:name w:val="ico_msn"/>
    <w:basedOn w:val="10"/>
  </w:style>
  <w:style w:type="character" w:customStyle="1" w:styleId="220">
    <w:name w:val="mico_nr"/>
    <w:basedOn w:val="10"/>
  </w:style>
  <w:style w:type="character" w:customStyle="1" w:styleId="221">
    <w:name w:val="mico_nr1"/>
    <w:basedOn w:val="10"/>
  </w:style>
  <w:style w:type="character" w:customStyle="1" w:styleId="222">
    <w:name w:val="mico_wd"/>
    <w:basedOn w:val="10"/>
  </w:style>
  <w:style w:type="character" w:customStyle="1" w:styleId="223">
    <w:name w:val="mico_wd1"/>
    <w:basedOn w:val="10"/>
  </w:style>
  <w:style w:type="character" w:customStyle="1" w:styleId="224">
    <w:name w:val="spcol"/>
    <w:basedOn w:val="10"/>
  </w:style>
  <w:style w:type="character" w:customStyle="1" w:styleId="225">
    <w:name w:val="sg_floatl6"/>
    <w:basedOn w:val="10"/>
  </w:style>
  <w:style w:type="character" w:customStyle="1" w:styleId="226">
    <w:name w:val="sg_floatl7"/>
    <w:basedOn w:val="10"/>
  </w:style>
  <w:style w:type="character" w:customStyle="1" w:styleId="227">
    <w:name w:val="sg_floatl8"/>
    <w:basedOn w:val="10"/>
  </w:style>
  <w:style w:type="character" w:customStyle="1" w:styleId="228">
    <w:name w:val="spcol1"/>
    <w:basedOn w:val="10"/>
  </w:style>
  <w:style w:type="character" w:customStyle="1" w:styleId="229">
    <w:name w:val="spcol11"/>
    <w:basedOn w:val="10"/>
  </w:style>
  <w:style w:type="character" w:customStyle="1" w:styleId="230">
    <w:name w:val="tip"/>
    <w:basedOn w:val="10"/>
  </w:style>
  <w:style w:type="character" w:customStyle="1" w:styleId="231">
    <w:name w:val="htit"/>
    <w:basedOn w:val="10"/>
    <w:rPr>
      <w:color w:val="999999"/>
    </w:rPr>
  </w:style>
  <w:style w:type="character" w:customStyle="1" w:styleId="232">
    <w:name w:val="htit1"/>
    <w:basedOn w:val="10"/>
    <w:rPr>
      <w:bdr w:val="none" w:sz="0" w:space="0" w:color="auto"/>
    </w:rPr>
  </w:style>
  <w:style w:type="character" w:customStyle="1" w:styleId="233">
    <w:name w:val="home"/>
    <w:basedOn w:val="10"/>
    <w:rPr>
      <w:bdr w:val="none" w:sz="0" w:space="0" w:color="auto"/>
    </w:rPr>
  </w:style>
  <w:style w:type="character" w:customStyle="1" w:styleId="234">
    <w:name w:val="sg_txtb4"/>
    <w:basedOn w:val="10"/>
    <w:rPr>
      <w:rFonts w:ascii="宋体" w:eastAsia="宋体" w:cs="宋体"/>
    </w:rPr>
  </w:style>
  <w:style w:type="character" w:customStyle="1" w:styleId="235">
    <w:name w:val="sg_txtb5"/>
    <w:basedOn w:val="10"/>
    <w:rPr>
      <w:sz w:val="18"/>
      <w:szCs w:val="18"/>
    </w:rPr>
  </w:style>
  <w:style w:type="character" w:customStyle="1" w:styleId="236">
    <w:name w:val="news"/>
    <w:basedOn w:val="10"/>
  </w:style>
  <w:style w:type="character" w:customStyle="1" w:styleId="237">
    <w:name w:val="altlink"/>
    <w:basedOn w:val="10"/>
  </w:style>
  <w:style w:type="character" w:customStyle="1" w:styleId="238">
    <w:name w:val="sg_txtc8"/>
    <w:basedOn w:val="10"/>
  </w:style>
  <w:style w:type="character" w:customStyle="1" w:styleId="239">
    <w:name w:val="spcol2"/>
    <w:basedOn w:val="10"/>
  </w:style>
  <w:style w:type="character" w:customStyle="1" w:styleId="240">
    <w:name w:val="border"/>
    <w:basedOn w:val="10"/>
  </w:style>
  <w:style w:type="character" w:customStyle="1" w:styleId="241">
    <w:name w:val="bsharetext"/>
    <w:basedOn w:val="10"/>
  </w:style>
  <w:style w:type="character" w:customStyle="1" w:styleId="242">
    <w:name w:val="Unresolved Mention"/>
    <w:basedOn w:val="10"/>
    <w:rPr>
      <w:color w:val="808080"/>
      <w:shd w:val="clear" w:color="auto" w:fill="E6E6E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19</TotalTime>
  <Application>Yozo_Office</Application>
  <Pages>52</Pages>
  <Words>27018</Words>
  <Characters>28588</Characters>
  <Lines>1387</Lines>
  <Paragraphs>912</Paragraphs>
  <CharactersWithSpaces>29384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标准名称</dc:title>
  <cp:lastModifiedBy>User</cp:lastModifiedBy>
  <cp:revision>1</cp:revision>
  <cp:lastPrinted>2017-09-05T03:41:38Z</cp:lastPrinted>
  <dcterms:created xsi:type="dcterms:W3CDTF">2017-09-01T08:34:00Z</dcterms:created>
  <dcterms:modified xsi:type="dcterms:W3CDTF">2017-09-05T03:46:30Z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2052-10.1.0.6748</vt:lpwstr>
  </property>
</Properties>
</file>