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eastAsia="方正小标宋简体"/>
          <w:color w:val="000000"/>
          <w:sz w:val="40"/>
          <w:szCs w:val="40"/>
          <w:lang w:val="en-US" w:eastAsia="zh-CN"/>
        </w:rPr>
      </w:pPr>
      <w:bookmarkStart w:id="0" w:name="_GoBack"/>
      <w:bookmarkEnd w:id="0"/>
    </w:p>
    <w:p>
      <w:pPr>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eastAsia="方正小标宋简体"/>
          <w:color w:val="000000"/>
          <w:sz w:val="40"/>
          <w:szCs w:val="40"/>
          <w:lang w:val="en-US" w:eastAsia="zh-CN"/>
        </w:rPr>
      </w:pPr>
      <w:r>
        <w:rPr>
          <w:rFonts w:hint="eastAsia" w:ascii="方正小标宋简体" w:eastAsia="方正小标宋简体"/>
          <w:color w:val="000000"/>
          <w:sz w:val="40"/>
          <w:szCs w:val="40"/>
          <w:lang w:val="en-US" w:eastAsia="zh-CN"/>
        </w:rPr>
        <w:t>实验室试剂、玻璃器皿及其他耗材意向供应商</w:t>
      </w:r>
    </w:p>
    <w:p>
      <w:pPr>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eastAsia="方正小标宋简体"/>
          <w:color w:val="000000"/>
          <w:sz w:val="40"/>
          <w:szCs w:val="40"/>
          <w:lang w:val="en-US" w:eastAsia="zh-CN"/>
        </w:rPr>
      </w:pPr>
      <w:r>
        <w:rPr>
          <w:rFonts w:hint="eastAsia" w:ascii="方正小标宋简体" w:eastAsia="方正小标宋简体"/>
          <w:color w:val="000000"/>
          <w:sz w:val="40"/>
          <w:szCs w:val="40"/>
          <w:lang w:val="en-US" w:eastAsia="zh-CN"/>
        </w:rPr>
        <w:t>采购项目内容说明</w:t>
      </w:r>
    </w:p>
    <w:p>
      <w:pPr>
        <w:jc w:val="left"/>
        <w:rPr>
          <w:rFonts w:hint="eastAsia"/>
          <w:b w:val="0"/>
          <w:bCs w:val="0"/>
          <w:sz w:val="28"/>
          <w:szCs w:val="28"/>
          <w:vertAlign w:val="baseline"/>
          <w:lang w:val="en-US" w:eastAsia="zh-CN"/>
        </w:rPr>
      </w:pPr>
    </w:p>
    <w:p>
      <w:pPr>
        <w:jc w:val="left"/>
        <w:rPr>
          <w:rFonts w:hint="eastAsia"/>
          <w:b/>
          <w:bCs/>
          <w:sz w:val="28"/>
          <w:szCs w:val="28"/>
          <w:vertAlign w:val="baseline"/>
          <w:lang w:val="en-US" w:eastAsia="zh-CN"/>
        </w:rPr>
      </w:pPr>
      <w:r>
        <w:rPr>
          <w:rFonts w:hint="eastAsia"/>
          <w:b/>
          <w:bCs/>
          <w:sz w:val="28"/>
          <w:szCs w:val="28"/>
          <w:vertAlign w:val="baseline"/>
          <w:lang w:val="en-US" w:eastAsia="zh-CN"/>
        </w:rPr>
        <w:t>一、化学试剂采购项目报价表</w:t>
      </w:r>
    </w:p>
    <w:p>
      <w:pPr>
        <w:ind w:firstLine="560"/>
        <w:jc w:val="center"/>
        <w:rPr>
          <w:rFonts w:hint="eastAsia" w:ascii="宋体" w:hAnsi="宋体"/>
          <w:sz w:val="28"/>
          <w:szCs w:val="28"/>
        </w:rPr>
      </w:pPr>
      <w:r>
        <w:rPr>
          <w:rFonts w:hint="eastAsia" w:ascii="宋体" w:hAnsi="宋体"/>
          <w:sz w:val="28"/>
          <w:szCs w:val="28"/>
        </w:rPr>
        <w:t>《报价货物一览表》</w:t>
      </w:r>
    </w:p>
    <w:tbl>
      <w:tblPr>
        <w:tblStyle w:val="14"/>
        <w:tblW w:w="9598" w:type="dxa"/>
        <w:jc w:val="center"/>
        <w:tblLayout w:type="fixed"/>
        <w:tblCellMar>
          <w:top w:w="0" w:type="dxa"/>
          <w:left w:w="108" w:type="dxa"/>
          <w:bottom w:w="0" w:type="dxa"/>
          <w:right w:w="108" w:type="dxa"/>
        </w:tblCellMar>
      </w:tblPr>
      <w:tblGrid>
        <w:gridCol w:w="437"/>
        <w:gridCol w:w="547"/>
        <w:gridCol w:w="1801"/>
        <w:gridCol w:w="1725"/>
        <w:gridCol w:w="1260"/>
        <w:gridCol w:w="1410"/>
        <w:gridCol w:w="754"/>
        <w:gridCol w:w="879"/>
        <w:gridCol w:w="785"/>
      </w:tblGrid>
      <w:tr>
        <w:tblPrEx>
          <w:tblCellMar>
            <w:top w:w="0" w:type="dxa"/>
            <w:left w:w="108" w:type="dxa"/>
            <w:bottom w:w="0" w:type="dxa"/>
            <w:right w:w="108" w:type="dxa"/>
          </w:tblCellMar>
        </w:tblPrEx>
        <w:trPr>
          <w:trHeight w:val="540" w:hRule="atLeast"/>
          <w:jc w:val="center"/>
        </w:trPr>
        <w:tc>
          <w:tcPr>
            <w:tcW w:w="43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分类</w:t>
            </w:r>
          </w:p>
        </w:tc>
        <w:tc>
          <w:tcPr>
            <w:tcW w:w="54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序号</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b/>
                <w:bCs/>
                <w:color w:val="000000"/>
                <w:kern w:val="0"/>
                <w:sz w:val="22"/>
                <w:lang w:eastAsia="zh-CN"/>
              </w:rPr>
            </w:pPr>
            <w:r>
              <w:rPr>
                <w:rFonts w:hint="eastAsia" w:ascii="宋体" w:hAnsi="宋体"/>
                <w:b/>
                <w:bCs/>
                <w:color w:val="000000"/>
                <w:kern w:val="0"/>
                <w:sz w:val="22"/>
                <w:lang w:eastAsia="zh-CN"/>
              </w:rPr>
              <w:t>品目</w:t>
            </w:r>
          </w:p>
        </w:tc>
        <w:tc>
          <w:tcPr>
            <w:tcW w:w="172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规格</w:t>
            </w:r>
          </w:p>
        </w:tc>
        <w:tc>
          <w:tcPr>
            <w:tcW w:w="126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容量</w:t>
            </w:r>
          </w:p>
        </w:tc>
        <w:tc>
          <w:tcPr>
            <w:tcW w:w="141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b/>
                <w:bCs/>
                <w:color w:val="000000"/>
                <w:kern w:val="0"/>
                <w:sz w:val="22"/>
                <w:lang w:eastAsia="zh-CN"/>
              </w:rPr>
            </w:pPr>
            <w:r>
              <w:rPr>
                <w:rFonts w:hint="eastAsia" w:ascii="宋体" w:hAnsi="宋体"/>
                <w:b/>
                <w:bCs/>
                <w:color w:val="000000"/>
                <w:kern w:val="0"/>
                <w:sz w:val="22"/>
                <w:lang w:eastAsia="zh-CN"/>
              </w:rPr>
              <w:t>参考</w:t>
            </w:r>
          </w:p>
          <w:p>
            <w:pPr>
              <w:widowControl/>
              <w:jc w:val="center"/>
              <w:rPr>
                <w:rFonts w:ascii="宋体" w:hAnsi="宋体"/>
                <w:b/>
                <w:bCs/>
                <w:color w:val="000000"/>
                <w:kern w:val="0"/>
                <w:sz w:val="22"/>
              </w:rPr>
            </w:pPr>
            <w:r>
              <w:rPr>
                <w:rFonts w:hint="eastAsia" w:ascii="宋体" w:hAnsi="宋体"/>
                <w:b/>
                <w:bCs/>
                <w:color w:val="000000"/>
                <w:kern w:val="0"/>
                <w:sz w:val="22"/>
              </w:rPr>
              <w:t>生产厂家</w:t>
            </w:r>
          </w:p>
        </w:tc>
        <w:tc>
          <w:tcPr>
            <w:tcW w:w="75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单位</w:t>
            </w:r>
          </w:p>
        </w:tc>
        <w:tc>
          <w:tcPr>
            <w:tcW w:w="87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单价（元）</w:t>
            </w:r>
          </w:p>
        </w:tc>
        <w:tc>
          <w:tcPr>
            <w:tcW w:w="7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备注</w:t>
            </w:r>
          </w:p>
        </w:tc>
      </w:tr>
      <w:tr>
        <w:tblPrEx>
          <w:tblCellMar>
            <w:top w:w="0" w:type="dxa"/>
            <w:left w:w="108" w:type="dxa"/>
            <w:bottom w:w="0" w:type="dxa"/>
            <w:right w:w="108" w:type="dxa"/>
          </w:tblCellMar>
        </w:tblPrEx>
        <w:trPr>
          <w:trHeight w:val="270" w:hRule="atLeast"/>
          <w:jc w:val="center"/>
        </w:trPr>
        <w:tc>
          <w:tcPr>
            <w:tcW w:w="437"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化学试剂</w:t>
            </w: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默克</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农残</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Oceanpak</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农残级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Oceanpak</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4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4-氨基NN二甲基苯胺盐酸盐</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甲基磺酸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过硫酸钾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过硫酸钾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优耐德</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17</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四氯化碳</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环保级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18</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乙腈</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19</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乙腈</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默克</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20</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硝酸（易制爆）</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21</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硝酸（易制爆）</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22</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盐酸（易制毒）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硫酸（易制毒）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24</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丙酮（易制毒）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丙酮（易制毒）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农残级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高锰酸钾（易制毒）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西陇</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27</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高锰酸钾（易制毒）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西陇</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28</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高锰酸钾（易制毒）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29</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三氯甲烷（易制毒）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西陇</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乙酸酐（易制毒）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79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二硫化碳</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ANPEL（代理）CNW（品牌）</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优级纯99.7含量</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四氟乙烯</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环保级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无水硫酸钠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35</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无水乙醇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无水乙醇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37</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活性炭</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货号：4158</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热电</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氧化剂</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货号：7075</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热电</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碳酸钾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氯化钠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钙羧酸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铜试剂</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硫酸亚铁铵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硫酸高铁按</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正十六烷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GCS</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异辛烷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苯</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4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草酸钠标液</w:t>
            </w:r>
          </w:p>
        </w:tc>
        <w:tc>
          <w:tcPr>
            <w:tcW w:w="1725" w:type="dxa"/>
            <w:tcBorders>
              <w:top w:val="nil"/>
              <w:left w:val="nil"/>
              <w:bottom w:val="nil"/>
              <w:right w:val="nil"/>
            </w:tcBorders>
            <w:shd w:val="clear" w:color="auto" w:fill="auto"/>
            <w:vAlign w:val="center"/>
          </w:tcPr>
          <w:p>
            <w:pPr>
              <w:widowControl/>
              <w:jc w:val="center"/>
              <w:rPr>
                <w:rFonts w:ascii="宋体" w:hAnsi="宋体"/>
                <w:color w:val="000000"/>
                <w:kern w:val="0"/>
                <w:sz w:val="22"/>
              </w:rPr>
            </w:pPr>
          </w:p>
        </w:tc>
        <w:tc>
          <w:tcPr>
            <w:tcW w:w="126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0.1000 MOL/L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坛墨</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草酸钠</w:t>
            </w:r>
          </w:p>
        </w:tc>
        <w:tc>
          <w:tcPr>
            <w:tcW w:w="172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基准</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重铬酸钾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二苯碳酰二肼</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尿素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亚硝酸钠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硫酸锌</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0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邻苯二甲酸氢钾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乳糖蛋白胨培养液</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EC肉汤</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营养琼脂（NA）</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8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伊红美蓝琼脂（EMB）</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碳酸钠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碳酸氢钠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磷酸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磷酸氢二铵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三硅酸镁</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硫代硫酸钠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氨水</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HPLC</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冰乙酸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抗坏血酸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分析纯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xml:space="preserve">国药 </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硫酸铁铵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xml:space="preserve">国药 </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NN一二甲基对苯二胺</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乙酸铵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乙酰丙酮</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二氧化硅</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石油醚</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HPLC 60-90</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硝酸钯</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77</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50%氢氧化钠溶液</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Sigma</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78</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氢氧化钠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79</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柠檬酸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80</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领苯二甲酸氢钾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81</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氯胺T</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82</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异烟酸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83</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1.3 二甲基巴比妥酸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84</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次氯酸钠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85</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醋酸锌</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86</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硼酸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87</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氯化钾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88</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氢氧化钾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89</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4-氨基安替比林</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90</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铁氰化钾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91</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亚甲基蓝</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磷酸二氢钠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磷酸二氢钾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磷酸二氢钾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基准</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普鲁士蓝</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45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磺胺</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盐酸捺乙二胺</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98</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九水硫化钠</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基准</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25 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光复</w:t>
            </w: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restart"/>
            <w:tcBorders>
              <w:top w:val="nil"/>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99</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2,2,6,6-四甲基哌啶-1-氧基自由基</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98% T819129</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100</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2,3,4,5,6-五氟溴苄</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99% P890222</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101</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5,5-二甲基-1-吡咯啉-N-氧化物</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97% D806956</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lang w:val="en-US" w:eastAsia="zh-CN"/>
              </w:rPr>
              <w:t>1g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102</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COD试剂</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20382-15CN(15-150mg/L）</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150支</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套</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103</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L-组氨酸</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99% H108260</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104</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MFC培养基</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BR  CM195</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105</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rPr>
              <w:t>三氟乙酸</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rPr>
              <w:t>AR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106</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PH缓冲溶液</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51350006/(PH 7.00)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107</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苯甲砜</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GC M158445</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108</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吡啶</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109</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碘化钾</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AR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110</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碘化钠，无水</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111</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甘油(丙三醇)</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GR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 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112</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硅藻土</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CP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包</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113</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过氧化氢（易制爆)</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30%  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114</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甲苯</w:t>
            </w:r>
            <w:r>
              <w:rPr>
                <w:rFonts w:hint="eastAsia" w:ascii="宋体" w:hAnsi="宋体"/>
                <w:kern w:val="0"/>
                <w:sz w:val="22"/>
              </w:rPr>
              <w:t>（易制毒）</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HPLC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115</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硫酸（易制毒）</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优级纯</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500 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kern w:val="0"/>
                <w:sz w:val="22"/>
                <w:lang w:eastAsia="zh-CN"/>
              </w:rPr>
            </w:pPr>
            <w:r>
              <w:rPr>
                <w:rFonts w:hint="eastAsia" w:ascii="宋体" w:hAnsi="宋体"/>
                <w:color w:val="000000"/>
                <w:kern w:val="0"/>
                <w:sz w:val="22"/>
                <w:lang w:eastAsia="zh-CN"/>
              </w:rPr>
              <w:t>优耐德</w:t>
            </w: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116</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溴酸钾</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AR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117</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溴化钾</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7934" w:type="dxa"/>
            <w:gridSpan w:val="7"/>
            <w:tcBorders>
              <w:top w:val="nil"/>
              <w:left w:val="single" w:color="auto" w:sz="4" w:space="0"/>
              <w:bottom w:val="single" w:color="000000" w:sz="4" w:space="0"/>
              <w:right w:val="single" w:color="auto" w:sz="4" w:space="0"/>
            </w:tcBorders>
            <w:vAlign w:val="center"/>
          </w:tcPr>
          <w:p>
            <w:pPr>
              <w:widowControl/>
              <w:jc w:val="center"/>
              <w:rPr>
                <w:rFonts w:hint="eastAsia" w:ascii="宋体" w:hAnsi="宋体" w:eastAsia="宋体"/>
                <w:kern w:val="0"/>
                <w:sz w:val="22"/>
                <w:lang w:eastAsia="zh-CN"/>
              </w:rPr>
            </w:pPr>
            <w:r>
              <w:rPr>
                <w:rFonts w:hint="eastAsia" w:ascii="宋体" w:hAnsi="宋体"/>
                <w:kern w:val="0"/>
                <w:sz w:val="22"/>
                <w:lang w:eastAsia="zh-CN"/>
              </w:rPr>
              <w:t>合计：</w:t>
            </w:r>
          </w:p>
        </w:tc>
        <w:tc>
          <w:tcPr>
            <w:tcW w:w="1664" w:type="dxa"/>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olor w:val="000000"/>
                <w:kern w:val="0"/>
                <w:sz w:val="22"/>
                <w:lang w:eastAsia="zh-CN"/>
              </w:rPr>
            </w:pPr>
            <w:r>
              <w:rPr>
                <w:rFonts w:hint="eastAsia" w:ascii="宋体" w:hAnsi="宋体"/>
                <w:color w:val="000000"/>
                <w:kern w:val="0"/>
                <w:sz w:val="22"/>
                <w:lang w:eastAsia="zh-CN"/>
              </w:rPr>
              <w:t>（元）</w:t>
            </w:r>
          </w:p>
        </w:tc>
      </w:tr>
    </w:tbl>
    <w:p>
      <w:pPr>
        <w:numPr>
          <w:ilvl w:val="0"/>
          <w:numId w:val="0"/>
        </w:numPr>
        <w:jc w:val="left"/>
        <w:rPr>
          <w:rFonts w:hint="eastAsia"/>
          <w:b/>
          <w:bCs/>
          <w:sz w:val="28"/>
          <w:szCs w:val="28"/>
          <w:vertAlign w:val="baseline"/>
          <w:lang w:val="en-US" w:eastAsia="zh-CN"/>
        </w:rPr>
      </w:pPr>
      <w:r>
        <w:rPr>
          <w:rFonts w:hint="eastAsia"/>
          <w:b/>
          <w:bCs/>
          <w:sz w:val="28"/>
          <w:szCs w:val="28"/>
          <w:vertAlign w:val="baseline"/>
          <w:lang w:val="en-US" w:eastAsia="zh-CN"/>
        </w:rPr>
        <w:t>二、玻璃器皿及其他耗材采购项目报价表</w:t>
      </w:r>
    </w:p>
    <w:p>
      <w:pPr>
        <w:ind w:firstLine="560"/>
        <w:jc w:val="center"/>
        <w:rPr>
          <w:rFonts w:hint="eastAsia" w:ascii="宋体" w:hAnsi="宋体"/>
          <w:sz w:val="28"/>
          <w:szCs w:val="28"/>
        </w:rPr>
      </w:pPr>
      <w:r>
        <w:rPr>
          <w:rFonts w:hint="eastAsia" w:ascii="宋体" w:hAnsi="宋体"/>
          <w:sz w:val="28"/>
          <w:szCs w:val="28"/>
        </w:rPr>
        <w:t>《报价货物一览表》</w:t>
      </w:r>
    </w:p>
    <w:tbl>
      <w:tblPr>
        <w:tblStyle w:val="14"/>
        <w:tblW w:w="9686" w:type="dxa"/>
        <w:jc w:val="center"/>
        <w:tblLayout w:type="fixed"/>
        <w:tblCellMar>
          <w:top w:w="0" w:type="dxa"/>
          <w:left w:w="108" w:type="dxa"/>
          <w:bottom w:w="0" w:type="dxa"/>
          <w:right w:w="108" w:type="dxa"/>
        </w:tblCellMar>
      </w:tblPr>
      <w:tblGrid>
        <w:gridCol w:w="460"/>
        <w:gridCol w:w="546"/>
        <w:gridCol w:w="2140"/>
        <w:gridCol w:w="2840"/>
        <w:gridCol w:w="900"/>
        <w:gridCol w:w="640"/>
        <w:gridCol w:w="1080"/>
        <w:gridCol w:w="1080"/>
      </w:tblGrid>
      <w:tr>
        <w:tblPrEx>
          <w:tblCellMar>
            <w:top w:w="0" w:type="dxa"/>
            <w:left w:w="108" w:type="dxa"/>
            <w:bottom w:w="0" w:type="dxa"/>
            <w:right w:w="108" w:type="dxa"/>
          </w:tblCellMar>
        </w:tblPrEx>
        <w:trPr>
          <w:trHeight w:val="540" w:hRule="atLeast"/>
          <w:jc w:val="center"/>
        </w:trPr>
        <w:tc>
          <w:tcPr>
            <w:tcW w:w="4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分类</w:t>
            </w:r>
          </w:p>
        </w:tc>
        <w:tc>
          <w:tcPr>
            <w:tcW w:w="54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序号</w:t>
            </w:r>
          </w:p>
        </w:tc>
        <w:tc>
          <w:tcPr>
            <w:tcW w:w="21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lang w:eastAsia="zh-CN"/>
              </w:rPr>
              <w:t>品目</w:t>
            </w:r>
          </w:p>
        </w:tc>
        <w:tc>
          <w:tcPr>
            <w:tcW w:w="28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规格</w:t>
            </w:r>
          </w:p>
        </w:tc>
        <w:tc>
          <w:tcPr>
            <w:tcW w:w="9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b/>
                <w:bCs/>
                <w:color w:val="000000"/>
                <w:kern w:val="0"/>
                <w:sz w:val="22"/>
                <w:lang w:eastAsia="zh-CN"/>
              </w:rPr>
            </w:pPr>
            <w:r>
              <w:rPr>
                <w:rFonts w:hint="eastAsia" w:ascii="宋体" w:hAnsi="宋体"/>
                <w:b/>
                <w:bCs/>
                <w:color w:val="000000"/>
                <w:kern w:val="0"/>
                <w:sz w:val="22"/>
                <w:lang w:eastAsia="zh-CN"/>
              </w:rPr>
              <w:t>参考</w:t>
            </w:r>
          </w:p>
          <w:p>
            <w:pPr>
              <w:widowControl/>
              <w:jc w:val="center"/>
              <w:rPr>
                <w:rFonts w:ascii="宋体" w:hAnsi="宋体"/>
                <w:b/>
                <w:bCs/>
                <w:color w:val="000000"/>
                <w:kern w:val="0"/>
                <w:sz w:val="22"/>
              </w:rPr>
            </w:pPr>
            <w:r>
              <w:rPr>
                <w:rFonts w:hint="eastAsia" w:ascii="宋体" w:hAnsi="宋体"/>
                <w:b/>
                <w:bCs/>
                <w:color w:val="000000"/>
                <w:kern w:val="0"/>
                <w:sz w:val="22"/>
              </w:rPr>
              <w:t>生产 厂家</w:t>
            </w:r>
          </w:p>
        </w:tc>
        <w:tc>
          <w:tcPr>
            <w:tcW w:w="6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单位</w:t>
            </w:r>
          </w:p>
        </w:tc>
        <w:tc>
          <w:tcPr>
            <w:tcW w:w="108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单价（元）</w:t>
            </w:r>
          </w:p>
        </w:tc>
        <w:tc>
          <w:tcPr>
            <w:tcW w:w="108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备注</w:t>
            </w:r>
          </w:p>
        </w:tc>
      </w:tr>
      <w:tr>
        <w:tblPrEx>
          <w:tblCellMar>
            <w:top w:w="0" w:type="dxa"/>
            <w:left w:w="108" w:type="dxa"/>
            <w:bottom w:w="0" w:type="dxa"/>
            <w:right w:w="108" w:type="dxa"/>
          </w:tblCellMar>
        </w:tblPrEx>
        <w:trPr>
          <w:trHeight w:val="270" w:hRule="atLeast"/>
          <w:jc w:val="center"/>
        </w:trPr>
        <w:tc>
          <w:tcPr>
            <w:tcW w:w="4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玻  璃   器   皿</w:t>
            </w: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250 ML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ML(棕色)</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聚丙烯容量瓶</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0ML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 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锥形瓶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分液漏斗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250ML，聚四氟乙烯阀门</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申迪</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分液漏斗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申迪</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玻璃漏斗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直径60 MM(短柄)</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5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烧杯（聚四氟乙烯材质）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申迪</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4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酸式滴定管（聚四氟乙烯旋塞）</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5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磨口比色管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根</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小口试剂瓶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棕色广口试剂瓶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棕色广口试剂瓶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 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白大口试剂瓶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高型烧杯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蜀玻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圆形孔径6 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宽口量筒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平底烧瓶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蜀玻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9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硅胶采样管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长20CM，外径6MM,内径4MM,40目，前段150ng,后段75ng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冲击式吸收瓶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冲击式吸收瓶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COD消解管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称量瓶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50*30</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U型吸收管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棕色、10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其他耗材</w:t>
            </w: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透明顶空瓶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22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国产</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顶空瓶瓶盖</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国产</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顶空瓶内垫</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国产</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进样瓶盖</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6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瓶盖</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透明瓶保险盖</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圆底连盖1.5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圆底连盖5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圆底连盖10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可立式塑料离心管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塑料具盖离心管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（100支/包）10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塑料具盖离心管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（100支/包）15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擦镜纸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10*15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本</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玻璃纤维滤膜</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直径90 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滤纸（定量）</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6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定性滤纸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直径12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15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11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醋酸纤维微孔滤膜</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0.45um 13mm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水系纤维素膜</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称量纸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过滤纸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60*60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张</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精密PH试纸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PH包含8.0</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一次性手套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PE手套</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丁腈手套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S（100只/盒）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Ansell</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丁腈手套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M（100只/盒）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Ansell</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丁腈手套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L（100只/盒）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Ansell</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工业防酸碱手套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双</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333333"/>
                <w:kern w:val="0"/>
                <w:sz w:val="22"/>
              </w:rPr>
            </w:pPr>
            <w:r>
              <w:rPr>
                <w:rFonts w:hint="eastAsia" w:ascii="宋体" w:hAnsi="宋体"/>
                <w:color w:val="333333"/>
                <w:kern w:val="0"/>
                <w:sz w:val="22"/>
              </w:rPr>
              <w:t>无粉乳胶手套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小号</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333333"/>
                <w:kern w:val="0"/>
                <w:sz w:val="22"/>
              </w:rPr>
            </w:pPr>
            <w:r>
              <w:rPr>
                <w:rFonts w:hint="eastAsia" w:ascii="宋体" w:hAnsi="宋体"/>
                <w:color w:val="333333"/>
                <w:kern w:val="0"/>
                <w:sz w:val="22"/>
              </w:rPr>
              <w:t>无粉乳胶手套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中号</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活性碳口罩</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91</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头戴式口罩</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92</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3M灭菌指示胶带</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93</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3M灭菌指示标签</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94</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干热灭菌指示标签</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SGM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卷</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不锈钢药勺</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22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牛角药勺</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纱布</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棉绳</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捆</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塑料洗瓶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洗耳球</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6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PTFE针式过滤器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0.22m，直径13mm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GREEN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60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针式过滤器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0.45μm聚四氟乙烯有机针式滤器</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GREEN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油类采样器（含浮球）</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套</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磁力搅拌子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磁力搅拌子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15*6mm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6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玻璃珠（沸石）</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3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离子交换柱</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直径1.4cm,高10cm</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大孔径中性树脂</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CAD-40或XAD-2</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5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聚四氟乙烯管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橡胶塞</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适用于5.5孔径（12号）</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橡胶塞打孔器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打1.6cm孔</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套</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6*9</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8*12</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10*14</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接种环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直径3mm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根</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玻璃注射器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根</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危废桶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危废桶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30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搪瓷小托盘</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16*22</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尼龙筛子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10目</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活动扳手</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6寸</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镊子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长度10cm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无锯齿镊子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表层水温计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一次性针筒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1mg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10mg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100mg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132</w:t>
            </w:r>
          </w:p>
        </w:tc>
        <w:tc>
          <w:tcPr>
            <w:tcW w:w="21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JF-1无磁不锈钢砝码</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E2/50g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133</w:t>
            </w:r>
          </w:p>
        </w:tc>
        <w:tc>
          <w:tcPr>
            <w:tcW w:w="21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olor w:val="000000"/>
                <w:kern w:val="0"/>
                <w:sz w:val="22"/>
              </w:rPr>
            </w:pP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E2/100g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134</w:t>
            </w:r>
          </w:p>
        </w:tc>
        <w:tc>
          <w:tcPr>
            <w:tcW w:w="21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olor w:val="000000"/>
                <w:kern w:val="0"/>
                <w:sz w:val="22"/>
              </w:rPr>
            </w:pP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E2/200g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移液枪</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Gilson</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移液枪头</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10UL</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移液枪头</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200UL</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1ML枪头</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139</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自封袋</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8*6</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140</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3米塔尺</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试管刷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大</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试管刷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中</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试管刷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小</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三角烧瓶刷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三角烧瓶刷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活性炭</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颗粒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去污粉</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圆形泡酸桶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20*50</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方形泡酸桶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50*40*40</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55" w:hRule="atLeast"/>
          <w:jc w:val="center"/>
        </w:trPr>
        <w:tc>
          <w:tcPr>
            <w:tcW w:w="460" w:type="dxa"/>
            <w:vMerge w:val="continue"/>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150</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玻璃漏斗架</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4孔，能放直径60mm玻璃漏斗</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c>
          <w:tcPr>
            <w:tcW w:w="6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151</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F4芯滴定管</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25ml（天玻）5只/盒 A级 分度0.1（60/件）</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152</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F4芯滴定管</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50ml（天玻）A级 5只/盒  分度0.1 （60支/件）</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153</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MCX 混合型强阳离子交换SPE(固相萃取)小柱</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150mg/6mL 30支/盒   SBEQ-CA3281</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盒</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154</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PET塑料瓶</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80ml（600个/箱）</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155</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恒温磁力搅拌器</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85-2</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台</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156</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红滴头</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200个/小包</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157</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蝴蝶夹</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铝</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7526" w:type="dxa"/>
            <w:gridSpan w:val="6"/>
            <w:tcBorders>
              <w:top w:val="nil"/>
              <w:left w:val="single" w:color="auto" w:sz="4" w:space="0"/>
              <w:bottom w:val="single" w:color="auto" w:sz="4" w:space="0"/>
              <w:right w:val="single" w:color="auto" w:sz="4" w:space="0"/>
            </w:tcBorders>
            <w:vAlign w:val="center"/>
          </w:tcPr>
          <w:p>
            <w:pPr>
              <w:widowControl/>
              <w:jc w:val="center"/>
              <w:rPr>
                <w:rFonts w:hint="eastAsia" w:ascii="宋体" w:hAnsi="宋体"/>
                <w:kern w:val="0"/>
                <w:sz w:val="22"/>
              </w:rPr>
            </w:pPr>
            <w:r>
              <w:rPr>
                <w:rFonts w:hint="eastAsia" w:ascii="宋体" w:hAnsi="宋体"/>
                <w:kern w:val="0"/>
                <w:sz w:val="22"/>
                <w:lang w:eastAsia="zh-CN"/>
              </w:rPr>
              <w:t>合计</w:t>
            </w:r>
          </w:p>
        </w:tc>
        <w:tc>
          <w:tcPr>
            <w:tcW w:w="2160" w:type="dxa"/>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olor w:val="000000"/>
                <w:kern w:val="0"/>
                <w:sz w:val="22"/>
                <w:lang w:eastAsia="zh-CN"/>
              </w:rPr>
            </w:pPr>
            <w:r>
              <w:rPr>
                <w:rFonts w:hint="eastAsia" w:ascii="宋体" w:hAnsi="宋体"/>
                <w:color w:val="000000"/>
                <w:kern w:val="0"/>
                <w:sz w:val="22"/>
                <w:lang w:eastAsia="zh-CN"/>
              </w:rPr>
              <w:t>（元）</w:t>
            </w:r>
          </w:p>
        </w:tc>
      </w:tr>
    </w:tbl>
    <w:p>
      <w:pPr>
        <w:pageBreakBefore w:val="0"/>
        <w:widowControl w:val="0"/>
        <w:kinsoku/>
        <w:wordWrap/>
        <w:overflowPunct/>
        <w:topLinePunct w:val="0"/>
        <w:autoSpaceDE/>
        <w:autoSpaceDN/>
        <w:bidi w:val="0"/>
        <w:adjustRightInd/>
        <w:snapToGrid/>
        <w:spacing w:beforeLines="50" w:afterLines="50" w:line="520" w:lineRule="exact"/>
        <w:textAlignment w:val="auto"/>
        <w:rPr>
          <w:rFonts w:hint="eastAsia" w:ascii="宋体" w:hAnsi="宋体" w:cs="宋体"/>
          <w:b/>
          <w:bCs/>
          <w:color w:val="000000"/>
          <w:sz w:val="30"/>
          <w:szCs w:val="30"/>
          <w:lang w:eastAsia="zh-CN"/>
        </w:rPr>
      </w:pPr>
      <w:r>
        <w:rPr>
          <w:rFonts w:hint="eastAsia"/>
          <w:b/>
          <w:bCs/>
          <w:sz w:val="28"/>
          <w:szCs w:val="28"/>
          <w:vertAlign w:val="baseline"/>
          <w:lang w:val="en-US" w:eastAsia="zh-CN"/>
        </w:rPr>
        <w:t>三、化学试剂、玻璃器皿及其他耗材采购项目报价合计金额</w:t>
      </w:r>
    </w:p>
    <w:tbl>
      <w:tblPr>
        <w:tblStyle w:val="15"/>
        <w:tblW w:w="9687" w:type="dxa"/>
        <w:tblInd w:w="-5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5"/>
        <w:gridCol w:w="3861"/>
        <w:gridCol w:w="2701"/>
        <w:gridCol w:w="2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75"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序号</w:t>
            </w:r>
          </w:p>
        </w:tc>
        <w:tc>
          <w:tcPr>
            <w:tcW w:w="3861"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项目类别名称</w:t>
            </w:r>
          </w:p>
        </w:tc>
        <w:tc>
          <w:tcPr>
            <w:tcW w:w="2701"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单价总金额（元）</w:t>
            </w:r>
          </w:p>
        </w:tc>
        <w:tc>
          <w:tcPr>
            <w:tcW w:w="2150"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975" w:type="dxa"/>
            <w:vAlign w:val="center"/>
          </w:tcPr>
          <w:p>
            <w:pPr>
              <w:widowControl/>
              <w:jc w:val="center"/>
              <w:rPr>
                <w:rFonts w:hint="default" w:ascii="宋体" w:hAnsi="宋体"/>
                <w:kern w:val="0"/>
                <w:sz w:val="24"/>
                <w:szCs w:val="24"/>
                <w:lang w:val="en-US" w:eastAsia="zh-CN"/>
              </w:rPr>
            </w:pPr>
            <w:r>
              <w:rPr>
                <w:rFonts w:hint="eastAsia" w:ascii="宋体" w:hAnsi="宋体"/>
                <w:kern w:val="0"/>
                <w:sz w:val="24"/>
                <w:szCs w:val="24"/>
                <w:lang w:val="en-US" w:eastAsia="zh-CN"/>
              </w:rPr>
              <w:t>1</w:t>
            </w:r>
          </w:p>
        </w:tc>
        <w:tc>
          <w:tcPr>
            <w:tcW w:w="3861" w:type="dxa"/>
            <w:vAlign w:val="center"/>
          </w:tcPr>
          <w:p>
            <w:pPr>
              <w:widowControl/>
              <w:jc w:val="center"/>
              <w:rPr>
                <w:rFonts w:hint="eastAsia" w:ascii="宋体" w:hAnsi="宋体"/>
                <w:kern w:val="0"/>
                <w:sz w:val="24"/>
                <w:szCs w:val="24"/>
                <w:lang w:val="en-US" w:eastAsia="zh-CN"/>
              </w:rPr>
            </w:pPr>
            <w:r>
              <w:rPr>
                <w:rFonts w:hint="eastAsia" w:ascii="宋体" w:hAnsi="宋体"/>
                <w:kern w:val="0"/>
                <w:sz w:val="24"/>
                <w:szCs w:val="24"/>
                <w:lang w:val="en-US" w:eastAsia="zh-CN"/>
              </w:rPr>
              <w:t>化学试剂</w:t>
            </w:r>
          </w:p>
        </w:tc>
        <w:tc>
          <w:tcPr>
            <w:tcW w:w="2701" w:type="dxa"/>
            <w:vAlign w:val="center"/>
          </w:tcPr>
          <w:p>
            <w:pPr>
              <w:widowControl/>
              <w:jc w:val="center"/>
              <w:rPr>
                <w:rFonts w:hint="eastAsia" w:ascii="宋体" w:hAnsi="宋体"/>
                <w:kern w:val="0"/>
                <w:sz w:val="24"/>
                <w:szCs w:val="24"/>
                <w:lang w:eastAsia="zh-CN"/>
              </w:rPr>
            </w:pPr>
          </w:p>
        </w:tc>
        <w:tc>
          <w:tcPr>
            <w:tcW w:w="2150" w:type="dxa"/>
            <w:vAlign w:val="center"/>
          </w:tcPr>
          <w:p>
            <w:pPr>
              <w:widowControl/>
              <w:jc w:val="center"/>
              <w:rPr>
                <w:rFonts w:hint="eastAsia" w:ascii="宋体" w:hAnsi="宋体"/>
                <w:kern w:val="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975" w:type="dxa"/>
            <w:vAlign w:val="center"/>
          </w:tcPr>
          <w:p>
            <w:pPr>
              <w:widowControl/>
              <w:jc w:val="center"/>
              <w:rPr>
                <w:rFonts w:hint="default" w:ascii="宋体" w:hAnsi="宋体"/>
                <w:kern w:val="0"/>
                <w:sz w:val="24"/>
                <w:szCs w:val="24"/>
                <w:lang w:val="en-US" w:eastAsia="zh-CN"/>
              </w:rPr>
            </w:pPr>
            <w:r>
              <w:rPr>
                <w:rFonts w:hint="eastAsia" w:ascii="宋体" w:hAnsi="宋体"/>
                <w:kern w:val="0"/>
                <w:sz w:val="24"/>
                <w:szCs w:val="24"/>
                <w:lang w:val="en-US" w:eastAsia="zh-CN"/>
              </w:rPr>
              <w:t>2</w:t>
            </w:r>
          </w:p>
        </w:tc>
        <w:tc>
          <w:tcPr>
            <w:tcW w:w="3861" w:type="dxa"/>
            <w:vAlign w:val="center"/>
          </w:tcPr>
          <w:p>
            <w:pPr>
              <w:widowControl/>
              <w:jc w:val="center"/>
              <w:rPr>
                <w:rFonts w:hint="eastAsia" w:ascii="宋体" w:hAnsi="宋体"/>
                <w:kern w:val="0"/>
                <w:sz w:val="24"/>
                <w:szCs w:val="24"/>
                <w:lang w:val="en-US" w:eastAsia="zh-CN"/>
              </w:rPr>
            </w:pPr>
            <w:r>
              <w:rPr>
                <w:rFonts w:hint="eastAsia" w:ascii="宋体" w:hAnsi="宋体"/>
                <w:kern w:val="0"/>
                <w:sz w:val="24"/>
                <w:szCs w:val="24"/>
                <w:lang w:val="en-US" w:eastAsia="zh-CN"/>
              </w:rPr>
              <w:t>玻璃器皿及其他耗材</w:t>
            </w:r>
          </w:p>
        </w:tc>
        <w:tc>
          <w:tcPr>
            <w:tcW w:w="2701" w:type="dxa"/>
            <w:vAlign w:val="center"/>
          </w:tcPr>
          <w:p>
            <w:pPr>
              <w:widowControl/>
              <w:jc w:val="center"/>
              <w:rPr>
                <w:rFonts w:hint="eastAsia" w:ascii="宋体" w:hAnsi="宋体"/>
                <w:kern w:val="0"/>
                <w:sz w:val="24"/>
                <w:szCs w:val="24"/>
                <w:lang w:eastAsia="zh-CN"/>
              </w:rPr>
            </w:pPr>
          </w:p>
        </w:tc>
        <w:tc>
          <w:tcPr>
            <w:tcW w:w="2150" w:type="dxa"/>
            <w:vAlign w:val="center"/>
          </w:tcPr>
          <w:p>
            <w:pPr>
              <w:widowControl/>
              <w:jc w:val="center"/>
              <w:rPr>
                <w:rFonts w:hint="eastAsia" w:ascii="宋体" w:hAnsi="宋体"/>
                <w:kern w:val="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4836" w:type="dxa"/>
            <w:gridSpan w:val="2"/>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合计（含税含运费）</w:t>
            </w:r>
          </w:p>
        </w:tc>
        <w:tc>
          <w:tcPr>
            <w:tcW w:w="2701" w:type="dxa"/>
            <w:vAlign w:val="center"/>
          </w:tcPr>
          <w:p>
            <w:pPr>
              <w:widowControl/>
              <w:jc w:val="center"/>
              <w:rPr>
                <w:rFonts w:hint="eastAsia" w:ascii="宋体" w:hAnsi="宋体"/>
                <w:kern w:val="0"/>
                <w:sz w:val="24"/>
                <w:szCs w:val="24"/>
                <w:lang w:eastAsia="zh-CN"/>
              </w:rPr>
            </w:pPr>
          </w:p>
        </w:tc>
        <w:tc>
          <w:tcPr>
            <w:tcW w:w="2150" w:type="dxa"/>
            <w:vAlign w:val="center"/>
          </w:tcPr>
          <w:p>
            <w:pPr>
              <w:widowControl/>
              <w:jc w:val="center"/>
              <w:rPr>
                <w:rFonts w:hint="eastAsia" w:ascii="宋体" w:hAnsi="宋体"/>
                <w:kern w:val="0"/>
                <w:sz w:val="24"/>
                <w:szCs w:val="24"/>
                <w:lang w:eastAsia="zh-CN"/>
              </w:rPr>
            </w:pPr>
          </w:p>
        </w:tc>
      </w:tr>
    </w:tbl>
    <w:p>
      <w:pPr>
        <w:ind w:left="-619" w:leftChars="-295" w:right="-733" w:rightChars="-349" w:firstLine="562" w:firstLineChars="200"/>
        <w:jc w:val="both"/>
        <w:rPr>
          <w:rFonts w:hint="eastAsia"/>
          <w:b/>
          <w:bCs/>
          <w:sz w:val="28"/>
          <w:szCs w:val="28"/>
          <w:vertAlign w:val="baseline"/>
          <w:lang w:val="en-US" w:eastAsia="zh-CN"/>
        </w:rPr>
      </w:pPr>
      <w:r>
        <w:rPr>
          <w:rFonts w:hint="eastAsia"/>
          <w:b/>
          <w:bCs/>
          <w:sz w:val="28"/>
          <w:szCs w:val="28"/>
          <w:vertAlign w:val="baseline"/>
          <w:lang w:val="en-US" w:eastAsia="zh-CN"/>
        </w:rPr>
        <w:t>备注：1.《报价货物一览表》所列的化学试剂、玻璃器皿及其他耗材为预估项目，采购人有权就附件中的任何一项品目、规格和数量进行调整，最终按实际采购的品目、数量和规格进行结算（报价三年内不予变动）。</w:t>
      </w:r>
    </w:p>
    <w:p>
      <w:pPr>
        <w:ind w:left="-619" w:leftChars="-295" w:right="-733" w:rightChars="-349" w:firstLine="562" w:firstLineChars="200"/>
        <w:jc w:val="both"/>
        <w:rPr>
          <w:rFonts w:hint="eastAsia"/>
          <w:b/>
          <w:bCs/>
          <w:sz w:val="28"/>
          <w:szCs w:val="28"/>
          <w:vertAlign w:val="baseline"/>
          <w:lang w:val="en-US" w:eastAsia="zh-CN"/>
        </w:rPr>
      </w:pPr>
      <w:r>
        <w:rPr>
          <w:rFonts w:hint="eastAsia"/>
          <w:b/>
          <w:bCs/>
          <w:sz w:val="28"/>
          <w:szCs w:val="28"/>
          <w:vertAlign w:val="baseline"/>
          <w:lang w:val="en-US" w:eastAsia="zh-CN"/>
        </w:rPr>
        <w:t xml:space="preserve">             2.本项目不接受联合体投标。</w:t>
      </w:r>
    </w:p>
    <w:p>
      <w:pPr>
        <w:ind w:left="-619" w:leftChars="-295" w:right="-733" w:rightChars="-349" w:firstLine="1405" w:firstLineChars="500"/>
        <w:jc w:val="both"/>
        <w:rPr>
          <w:rFonts w:hint="default"/>
          <w:b/>
          <w:bCs/>
          <w:sz w:val="28"/>
          <w:szCs w:val="28"/>
          <w:vertAlign w:val="baseline"/>
          <w:lang w:val="en-US" w:eastAsia="zh-CN"/>
        </w:rPr>
      </w:pPr>
    </w:p>
    <w:p>
      <w:pPr>
        <w:pageBreakBefore w:val="0"/>
        <w:widowControl w:val="0"/>
        <w:kinsoku/>
        <w:wordWrap/>
        <w:overflowPunct/>
        <w:topLinePunct w:val="0"/>
        <w:autoSpaceDE/>
        <w:autoSpaceDN/>
        <w:bidi w:val="0"/>
        <w:adjustRightInd/>
        <w:snapToGrid/>
        <w:spacing w:beforeLines="50" w:afterLines="50" w:line="520" w:lineRule="exact"/>
        <w:textAlignment w:val="auto"/>
        <w:rPr>
          <w:rFonts w:hint="eastAsia"/>
          <w:b/>
          <w:bCs/>
          <w:sz w:val="28"/>
          <w:szCs w:val="28"/>
          <w:vertAlign w:val="baseline"/>
          <w:lang w:val="en-US" w:eastAsia="zh-CN"/>
        </w:rPr>
      </w:pPr>
    </w:p>
    <w:p>
      <w:pPr>
        <w:pageBreakBefore w:val="0"/>
        <w:widowControl w:val="0"/>
        <w:kinsoku/>
        <w:wordWrap/>
        <w:overflowPunct/>
        <w:topLinePunct w:val="0"/>
        <w:autoSpaceDE/>
        <w:autoSpaceDN/>
        <w:bidi w:val="0"/>
        <w:adjustRightInd/>
        <w:snapToGrid/>
        <w:spacing w:beforeLines="50" w:afterLines="50" w:line="520" w:lineRule="exact"/>
        <w:textAlignment w:val="auto"/>
        <w:rPr>
          <w:rFonts w:hint="eastAsia"/>
          <w:b/>
          <w:bCs/>
          <w:sz w:val="28"/>
          <w:szCs w:val="28"/>
          <w:vertAlign w:val="baseline"/>
          <w:lang w:val="en-US" w:eastAsia="zh-CN"/>
        </w:rPr>
      </w:pPr>
      <w:r>
        <w:rPr>
          <w:rFonts w:hint="eastAsia"/>
          <w:b/>
          <w:bCs/>
          <w:sz w:val="28"/>
          <w:szCs w:val="28"/>
          <w:vertAlign w:val="baseline"/>
          <w:lang w:val="en-US" w:eastAsia="zh-CN"/>
        </w:rPr>
        <w:t>四、资质要求</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（一）供应商必须是中华人民共和国境内注册的企业法人；有能力提供本次采购货物及服务的货物供应商或制造商。</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（二）法人营业执照复印件；法人代表证明及法人身份证复印件，授权委托书及授权委托人身份证复印件。</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（三）需提供近三年内在经营活动中没有重大违法记录、无行贿犯罪记录的书面声明。</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（四）危险化学品经营许可证（若有附页必须提供）。</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（五）非药品类易制毒化学品经营备案证明（第二类、第三类，若有附页必须提供）。</w:t>
      </w:r>
    </w:p>
    <w:p>
      <w:pPr>
        <w:pageBreakBefore w:val="0"/>
        <w:widowControl w:val="0"/>
        <w:kinsoku/>
        <w:wordWrap/>
        <w:overflowPunct/>
        <w:topLinePunct w:val="0"/>
        <w:autoSpaceDE/>
        <w:autoSpaceDN/>
        <w:bidi w:val="0"/>
        <w:adjustRightInd/>
        <w:snapToGrid/>
        <w:spacing w:beforeLines="50" w:afterLines="50" w:line="520" w:lineRule="exact"/>
        <w:textAlignment w:val="auto"/>
        <w:rPr>
          <w:rFonts w:hint="eastAsia"/>
          <w:b/>
          <w:bCs/>
          <w:sz w:val="28"/>
          <w:szCs w:val="28"/>
          <w:vertAlign w:val="baseline"/>
          <w:lang w:val="en-US" w:eastAsia="zh-CN"/>
        </w:rPr>
      </w:pPr>
      <w:r>
        <w:rPr>
          <w:rFonts w:hint="eastAsia"/>
          <w:b/>
          <w:bCs/>
          <w:sz w:val="28"/>
          <w:szCs w:val="28"/>
          <w:vertAlign w:val="baseline"/>
          <w:lang w:val="en-US" w:eastAsia="zh-CN"/>
        </w:rPr>
        <w:t>五、服务要求</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一）《报价一览表》中仅包含一般采购的化学试剂、玻璃器皿及其他耗材品目，表中未列出的化学试剂、玻璃器皿及其他耗材亦有可能采购。成交供应商提供报价（需按照已报价的相似化学试剂、玻璃器皿及其他耗材规格市场价同样折扣比例提供）。成交供应商应接受临时采购要求，按本次要求标准提供优质服务。</w:t>
      </w:r>
      <w:r>
        <w:rPr>
          <w:rFonts w:hint="eastAsia"/>
          <w:b/>
          <w:bCs/>
          <w:sz w:val="28"/>
          <w:szCs w:val="28"/>
          <w:u w:val="single"/>
          <w:vertAlign w:val="baseline"/>
          <w:lang w:val="en-US" w:eastAsia="zh-CN"/>
        </w:rPr>
        <w:t>需提供承诺函。</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二）成交供应商在接到采购要求后需在12小时内响应；如遇紧急情况需在2小时内进行采购服务；若节假日或其他特殊情况，成交供应商也应配合采购人在指定时间内进行采购服务；所产生的配送服务费由成交供应商自理。若遇到无法按时完成的情况，应征求采购人的同意，并提供解决方案。</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（三）如遇采购人临时换货、退货情况，保证物品不影响二次销售的条件下，</w:t>
      </w:r>
      <w:r>
        <w:rPr>
          <w:rFonts w:hint="eastAsia"/>
          <w:b w:val="0"/>
          <w:bCs w:val="0"/>
          <w:sz w:val="28"/>
          <w:szCs w:val="28"/>
          <w:vertAlign w:val="baseline"/>
          <w:lang w:val="en-US" w:eastAsia="zh-CN"/>
        </w:rPr>
        <w:t>成交供应商</w:t>
      </w:r>
      <w:r>
        <w:rPr>
          <w:rFonts w:hint="eastAsia" w:ascii="Calibri" w:hAnsi="Calibri" w:eastAsia="宋体" w:cs="Times New Roman"/>
          <w:b w:val="0"/>
          <w:bCs w:val="0"/>
          <w:sz w:val="28"/>
          <w:szCs w:val="28"/>
          <w:vertAlign w:val="baseline"/>
          <w:lang w:val="en-US" w:eastAsia="zh-CN" w:bidi="ar-SA"/>
        </w:rPr>
        <w:t>无条件同意退换货服务；若是</w:t>
      </w:r>
      <w:r>
        <w:rPr>
          <w:rFonts w:hint="eastAsia"/>
          <w:b w:val="0"/>
          <w:bCs w:val="0"/>
          <w:sz w:val="28"/>
          <w:szCs w:val="28"/>
          <w:vertAlign w:val="baseline"/>
          <w:lang w:val="en-US" w:eastAsia="zh-CN"/>
        </w:rPr>
        <w:t>成交供应商</w:t>
      </w:r>
      <w:r>
        <w:rPr>
          <w:rFonts w:hint="eastAsia" w:ascii="Calibri" w:hAnsi="Calibri" w:eastAsia="宋体" w:cs="Times New Roman"/>
          <w:b w:val="0"/>
          <w:bCs w:val="0"/>
          <w:sz w:val="28"/>
          <w:szCs w:val="28"/>
          <w:vertAlign w:val="baseline"/>
          <w:lang w:val="en-US" w:eastAsia="zh-CN" w:bidi="ar-SA"/>
        </w:rPr>
        <w:t>发错、漏发或者运输途中造成的损坏，</w:t>
      </w:r>
      <w:r>
        <w:rPr>
          <w:rFonts w:hint="eastAsia"/>
          <w:b w:val="0"/>
          <w:bCs w:val="0"/>
          <w:sz w:val="28"/>
          <w:szCs w:val="28"/>
          <w:vertAlign w:val="baseline"/>
          <w:lang w:val="en-US" w:eastAsia="zh-CN"/>
        </w:rPr>
        <w:t>成交供应商</w:t>
      </w:r>
      <w:r>
        <w:rPr>
          <w:rFonts w:hint="eastAsia" w:ascii="Calibri" w:hAnsi="Calibri" w:eastAsia="宋体" w:cs="Times New Roman"/>
          <w:b w:val="0"/>
          <w:bCs w:val="0"/>
          <w:sz w:val="28"/>
          <w:szCs w:val="28"/>
          <w:vertAlign w:val="baseline"/>
          <w:lang w:val="en-US" w:eastAsia="zh-CN" w:bidi="ar-SA"/>
        </w:rPr>
        <w:t>应无条件退换货并承担运费，并及时将物品重新送达。</w:t>
      </w:r>
      <w:r>
        <w:rPr>
          <w:rFonts w:hint="eastAsia"/>
          <w:b/>
          <w:bCs/>
          <w:sz w:val="28"/>
          <w:szCs w:val="28"/>
          <w:u w:val="single"/>
          <w:vertAlign w:val="baseline"/>
          <w:lang w:val="en-US" w:eastAsia="zh-CN"/>
        </w:rPr>
        <w:t>需提供承诺函。</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（四）成交供应商根据采购要求，配送到指定地点，如有耗材需要进行安装调试的要提供相应服务，</w:t>
      </w:r>
      <w:r>
        <w:rPr>
          <w:rFonts w:hint="eastAsia"/>
          <w:b/>
          <w:bCs/>
          <w:sz w:val="28"/>
          <w:szCs w:val="28"/>
          <w:u w:val="single"/>
          <w:vertAlign w:val="baseline"/>
          <w:lang w:val="en-US" w:eastAsia="zh-CN"/>
        </w:rPr>
        <w:t>需提供承诺函。</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（五）</w:t>
      </w:r>
      <w:r>
        <w:rPr>
          <w:rFonts w:hint="eastAsia" w:ascii="Calibri" w:hAnsi="Calibri" w:eastAsia="宋体" w:cs="Times New Roman"/>
          <w:b w:val="0"/>
          <w:bCs w:val="0"/>
          <w:sz w:val="28"/>
          <w:szCs w:val="28"/>
          <w:vertAlign w:val="baseline"/>
          <w:lang w:val="en-US" w:eastAsia="zh-CN" w:bidi="ar-SA"/>
        </w:rPr>
        <w:t>成交供应商提供的所有货物均为制造商原装出品的、全新的、包装完好的，符合国家有关质量、安全、环保标准的及采购文件提出的有关质量标准的产品。若成交后所提供的货物为假冒伪劣或三无产品，采购人有权要求成交供应商立即更换，并保留收取违约金的权利，且由上述情况产生的任何责任完全由成交供应商承担，</w:t>
      </w:r>
      <w:r>
        <w:rPr>
          <w:rFonts w:hint="eastAsia"/>
          <w:b/>
          <w:bCs/>
          <w:sz w:val="28"/>
          <w:szCs w:val="28"/>
          <w:u w:val="single"/>
          <w:vertAlign w:val="baseline"/>
          <w:lang w:val="en-US" w:eastAsia="zh-CN"/>
        </w:rPr>
        <w:t>需提供承诺函。</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（六）采购人会对化学试剂、玻璃器皿及其他耗材做实验验收，如有出现试剂、耗材质量不达标等其他问题，所引起仪器故障等，成交供应商须赔偿采购人所有损失。</w:t>
      </w:r>
      <w:r>
        <w:rPr>
          <w:rFonts w:hint="eastAsia"/>
          <w:b/>
          <w:bCs/>
          <w:sz w:val="28"/>
          <w:szCs w:val="28"/>
          <w:u w:val="single"/>
          <w:vertAlign w:val="baseline"/>
          <w:lang w:val="en-US" w:eastAsia="zh-CN"/>
        </w:rPr>
        <w:t>需提供承诺函。</w:t>
      </w:r>
    </w:p>
    <w:p>
      <w:pPr>
        <w:ind w:left="-619" w:leftChars="-295" w:right="-733" w:rightChars="-349" w:firstLine="560" w:firstLineChars="200"/>
        <w:jc w:val="both"/>
        <w:rPr>
          <w:rFonts w:hint="eastAsia"/>
          <w:b/>
          <w:bCs/>
          <w:sz w:val="28"/>
          <w:szCs w:val="28"/>
          <w:u w:val="single"/>
          <w:vertAlign w:val="baseline"/>
          <w:lang w:val="en-US" w:eastAsia="zh-CN"/>
        </w:rPr>
      </w:pPr>
      <w:r>
        <w:rPr>
          <w:rFonts w:hint="eastAsia"/>
          <w:b w:val="0"/>
          <w:bCs w:val="0"/>
          <w:sz w:val="28"/>
          <w:szCs w:val="28"/>
          <w:vertAlign w:val="baseline"/>
          <w:lang w:val="en-US" w:eastAsia="zh-CN"/>
        </w:rPr>
        <w:t>（七）化学试剂、玻璃器皿及其他耗材验收后，在质保期内，如发现化学试剂</w:t>
      </w:r>
      <w:r>
        <w:rPr>
          <w:rFonts w:hint="eastAsia" w:ascii="Calibri" w:hAnsi="Calibri" w:eastAsia="宋体" w:cs="Times New Roman"/>
          <w:b w:val="0"/>
          <w:bCs w:val="0"/>
          <w:sz w:val="28"/>
          <w:szCs w:val="28"/>
          <w:vertAlign w:val="baseline"/>
          <w:lang w:val="en-US" w:eastAsia="zh-CN" w:bidi="ar-SA"/>
        </w:rPr>
        <w:t>、玻璃器皿及其他耗材有损坏变质的（供货方引起的），成交供应商应负责更换，如不能更换应退回全额货款，并承担因此而造成的损失。需</w:t>
      </w:r>
      <w:r>
        <w:rPr>
          <w:rFonts w:hint="eastAsia"/>
          <w:b/>
          <w:bCs/>
          <w:sz w:val="28"/>
          <w:szCs w:val="28"/>
          <w:u w:val="single"/>
          <w:vertAlign w:val="baseline"/>
          <w:lang w:val="en-US" w:eastAsia="zh-CN"/>
        </w:rPr>
        <w:t>提供承诺函。</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（八）报价人须提供相关项目的业绩证明材料，如中标</w:t>
      </w:r>
      <w:r>
        <w:rPr>
          <w:rFonts w:hint="eastAsia" w:cs="Times New Roman"/>
          <w:b w:val="0"/>
          <w:bCs w:val="0"/>
          <w:sz w:val="28"/>
          <w:szCs w:val="28"/>
          <w:vertAlign w:val="baseline"/>
          <w:lang w:val="en-US" w:eastAsia="zh-CN" w:bidi="ar-SA"/>
        </w:rPr>
        <w:t>（成交）</w:t>
      </w:r>
      <w:r>
        <w:rPr>
          <w:rFonts w:hint="eastAsia" w:ascii="Calibri" w:hAnsi="Calibri" w:eastAsia="宋体" w:cs="Times New Roman"/>
          <w:b w:val="0"/>
          <w:bCs w:val="0"/>
          <w:sz w:val="28"/>
          <w:szCs w:val="28"/>
          <w:vertAlign w:val="baseline"/>
          <w:lang w:val="en-US" w:eastAsia="zh-CN" w:bidi="ar-SA"/>
        </w:rPr>
        <w:t>公告或中标</w:t>
      </w:r>
      <w:r>
        <w:rPr>
          <w:rFonts w:hint="eastAsia" w:cs="Times New Roman"/>
          <w:b w:val="0"/>
          <w:bCs w:val="0"/>
          <w:sz w:val="28"/>
          <w:szCs w:val="28"/>
          <w:vertAlign w:val="baseline"/>
          <w:lang w:val="en-US" w:eastAsia="zh-CN" w:bidi="ar-SA"/>
        </w:rPr>
        <w:t>（成交）</w:t>
      </w:r>
      <w:r>
        <w:rPr>
          <w:rFonts w:hint="eastAsia" w:ascii="Calibri" w:hAnsi="Calibri" w:eastAsia="宋体" w:cs="Times New Roman"/>
          <w:b w:val="0"/>
          <w:bCs w:val="0"/>
          <w:sz w:val="28"/>
          <w:szCs w:val="28"/>
          <w:vertAlign w:val="baseline"/>
          <w:lang w:val="en-US" w:eastAsia="zh-CN" w:bidi="ar-SA"/>
        </w:rPr>
        <w:t>通知书复印件或采购合同文本复印件。</w:t>
      </w:r>
    </w:p>
    <w:p>
      <w:pPr>
        <w:pageBreakBefore w:val="0"/>
        <w:widowControl w:val="0"/>
        <w:kinsoku/>
        <w:wordWrap/>
        <w:overflowPunct/>
        <w:topLinePunct w:val="0"/>
        <w:autoSpaceDE/>
        <w:autoSpaceDN/>
        <w:bidi w:val="0"/>
        <w:adjustRightInd/>
        <w:snapToGrid/>
        <w:spacing w:beforeLines="50" w:afterLines="50" w:line="520" w:lineRule="exact"/>
        <w:textAlignment w:val="auto"/>
        <w:rPr>
          <w:rFonts w:hint="eastAsia"/>
          <w:b/>
          <w:bCs/>
          <w:sz w:val="28"/>
          <w:szCs w:val="28"/>
          <w:vertAlign w:val="baseline"/>
          <w:lang w:val="en-US" w:eastAsia="zh-CN"/>
        </w:rPr>
      </w:pPr>
      <w:r>
        <w:rPr>
          <w:rFonts w:hint="eastAsia"/>
          <w:b/>
          <w:bCs/>
          <w:sz w:val="28"/>
          <w:szCs w:val="28"/>
          <w:vertAlign w:val="baseline"/>
          <w:lang w:val="en-US" w:eastAsia="zh-CN"/>
        </w:rPr>
        <w:t>六、验收标准</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化学试剂、玻璃器皿及其他耗材到货后，在实验验收过程中，如发现存在质量问题、损坏等情况，采购方有权提出退货及换货要求，</w:t>
      </w:r>
      <w:r>
        <w:rPr>
          <w:rFonts w:hint="eastAsia" w:ascii="Calibri" w:hAnsi="Calibri" w:eastAsia="宋体" w:cs="Times New Roman"/>
          <w:b w:val="0"/>
          <w:bCs w:val="0"/>
          <w:sz w:val="28"/>
          <w:szCs w:val="28"/>
          <w:vertAlign w:val="baseline"/>
          <w:lang w:val="en-US" w:eastAsia="zh-CN" w:bidi="ar-SA"/>
        </w:rPr>
        <w:t>成交供应商</w:t>
      </w:r>
      <w:r>
        <w:rPr>
          <w:rFonts w:hint="eastAsia"/>
          <w:b w:val="0"/>
          <w:bCs w:val="0"/>
          <w:sz w:val="28"/>
          <w:szCs w:val="28"/>
          <w:vertAlign w:val="baseline"/>
          <w:lang w:val="en-US" w:eastAsia="zh-CN"/>
        </w:rPr>
        <w:t>应无条件同意退换货服务。</w:t>
      </w:r>
    </w:p>
    <w:p>
      <w:pPr>
        <w:ind w:left="-619" w:leftChars="-295" w:right="-733" w:rightChars="-349" w:firstLine="562" w:firstLineChars="200"/>
        <w:jc w:val="both"/>
        <w:rPr>
          <w:rFonts w:hint="eastAsia" w:ascii="Calibri" w:hAnsi="Calibri" w:eastAsia="宋体" w:cs="Times New Roman"/>
          <w:b/>
          <w:bCs/>
          <w:sz w:val="28"/>
          <w:szCs w:val="28"/>
          <w:vertAlign w:val="baseline"/>
          <w:lang w:val="en-US" w:eastAsia="zh-CN" w:bidi="ar-SA"/>
        </w:rPr>
      </w:pPr>
      <w:r>
        <w:rPr>
          <w:rFonts w:hint="eastAsia" w:ascii="Calibri" w:hAnsi="Calibri" w:eastAsia="宋体" w:cs="Times New Roman"/>
          <w:b/>
          <w:bCs/>
          <w:sz w:val="28"/>
          <w:szCs w:val="28"/>
          <w:vertAlign w:val="baseline"/>
          <w:lang w:val="en-US" w:eastAsia="zh-CN" w:bidi="ar-SA"/>
        </w:rPr>
        <w:t>七、合同事项</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ascii="Calibri" w:hAnsi="Calibri" w:eastAsia="宋体" w:cs="Times New Roman"/>
          <w:b w:val="0"/>
          <w:bCs w:val="0"/>
          <w:sz w:val="28"/>
          <w:szCs w:val="28"/>
          <w:vertAlign w:val="baseline"/>
          <w:lang w:val="en-US" w:eastAsia="zh-CN" w:bidi="ar-SA"/>
        </w:rPr>
        <w:t>采购结果公告后7个工作日内，成交供应商与我站签订化学试剂、玻璃器皿及其他耗材采购合同（协议），合同期为</w:t>
      </w:r>
      <w:r>
        <w:rPr>
          <w:rFonts w:hint="eastAsia" w:cs="Times New Roman"/>
          <w:b w:val="0"/>
          <w:bCs w:val="0"/>
          <w:sz w:val="28"/>
          <w:szCs w:val="28"/>
          <w:vertAlign w:val="baseline"/>
          <w:lang w:val="en-US" w:eastAsia="zh-CN" w:bidi="ar-SA"/>
        </w:rPr>
        <w:t>一</w:t>
      </w:r>
      <w:r>
        <w:rPr>
          <w:rFonts w:hint="eastAsia" w:ascii="Calibri" w:hAnsi="Calibri" w:eastAsia="宋体" w:cs="Times New Roman"/>
          <w:b w:val="0"/>
          <w:bCs w:val="0"/>
          <w:sz w:val="28"/>
          <w:szCs w:val="28"/>
          <w:vertAlign w:val="baseline"/>
          <w:lang w:val="en-US" w:eastAsia="zh-CN" w:bidi="ar-SA"/>
        </w:rPr>
        <w:t>年，每年经我站考核合格后可续签，</w:t>
      </w:r>
      <w:r>
        <w:rPr>
          <w:rFonts w:hint="eastAsia"/>
          <w:b w:val="0"/>
          <w:bCs w:val="0"/>
          <w:sz w:val="28"/>
          <w:szCs w:val="28"/>
          <w:vertAlign w:val="baseline"/>
          <w:lang w:val="en-US" w:eastAsia="zh-CN"/>
        </w:rPr>
        <w:t>最多两年。</w:t>
      </w:r>
    </w:p>
    <w:p>
      <w:pPr>
        <w:ind w:left="-619" w:leftChars="-295" w:right="-733" w:rightChars="-349" w:firstLine="562" w:firstLineChars="200"/>
        <w:jc w:val="both"/>
        <w:rPr>
          <w:rFonts w:hint="eastAsia"/>
          <w:b/>
          <w:bCs/>
          <w:sz w:val="28"/>
          <w:szCs w:val="28"/>
          <w:vertAlign w:val="baseline"/>
          <w:lang w:val="en-US" w:eastAsia="zh-CN"/>
        </w:rPr>
      </w:pPr>
      <w:r>
        <w:rPr>
          <w:rFonts w:hint="eastAsia"/>
          <w:b/>
          <w:bCs/>
          <w:sz w:val="28"/>
          <w:szCs w:val="28"/>
          <w:vertAlign w:val="baseline"/>
          <w:lang w:val="en-US" w:eastAsia="zh-CN"/>
        </w:rPr>
        <w:t>八、结算方式</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根据成交供应商报价单价，以实际采购数量为准，验收合格后，按季度结算，待收到正式发票后15个工作日内付清款项。</w:t>
      </w:r>
    </w:p>
    <w:p>
      <w:pPr>
        <w:ind w:left="-619" w:leftChars="-295" w:right="-733" w:rightChars="-349" w:firstLine="562" w:firstLineChars="200"/>
        <w:jc w:val="both"/>
        <w:rPr>
          <w:rFonts w:hint="eastAsia"/>
          <w:b/>
          <w:bCs/>
          <w:sz w:val="28"/>
          <w:szCs w:val="28"/>
          <w:vertAlign w:val="baseline"/>
          <w:lang w:val="en-US" w:eastAsia="zh-CN"/>
        </w:rPr>
      </w:pPr>
      <w:r>
        <w:rPr>
          <w:rFonts w:hint="eastAsia"/>
          <w:b/>
          <w:bCs/>
          <w:sz w:val="28"/>
          <w:szCs w:val="28"/>
          <w:vertAlign w:val="baseline"/>
          <w:lang w:val="en-US" w:eastAsia="zh-CN"/>
        </w:rPr>
        <w:t>九、违约责任</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成交供应商应提供符合要求的化学试剂、玻璃器皿及其他耗材，若因化学试剂、玻璃器皿及其他耗材质量问题导致严重后果的，采购人有权予以追究责任。成交供应商须赔偿采购人所有损失，采购人有权终止合同，成交供应商需退还采购人本合同履约期间已支付的所有款项，并支付本项目《报价一览表》中合计总金额的20%作为违约金。</w:t>
      </w:r>
    </w:p>
    <w:p>
      <w:pPr>
        <w:rPr>
          <w:rFonts w:hint="eastAsia"/>
          <w:lang w:val="en-US" w:eastAsia="zh-CN"/>
        </w:rPr>
      </w:pPr>
    </w:p>
    <w:p>
      <w:pPr>
        <w:ind w:left="-619" w:leftChars="-295" w:right="-733" w:rightChars="-349" w:firstLine="562" w:firstLineChars="200"/>
        <w:jc w:val="both"/>
        <w:rPr>
          <w:rFonts w:hint="eastAsia"/>
          <w:b/>
          <w:bCs/>
          <w:sz w:val="28"/>
          <w:szCs w:val="28"/>
          <w:vertAlign w:val="baseline"/>
          <w:lang w:val="en-US" w:eastAsia="zh-CN"/>
        </w:rPr>
      </w:pPr>
      <w:r>
        <w:rPr>
          <w:rFonts w:hint="eastAsia"/>
          <w:b/>
          <w:bCs/>
          <w:sz w:val="28"/>
          <w:szCs w:val="28"/>
          <w:vertAlign w:val="baseline"/>
          <w:lang w:val="en-US" w:eastAsia="zh-CN"/>
        </w:rPr>
        <w:t>十、评审办法（综合评分）</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（一）磋商小组将采用综合评分法对提交最后报价的合格供应商的响应文件和最后报价进行综合评分。如果磋商项目有多个采购包，则按相应采购包分别进行，具体综合评分的标准和方法如下：</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1.磋商小组将对相应采购包提交最后报价的合格供应商从技术、商务及报价部分分别进行评议并评分，并汇总出技术、商务及报价部分的综合得分。各采购包综合得分最高的供应商将被推荐为第一成交候选供应商，综合得分第二高的供应商将被推荐为第二成交候选供应商，综合得分第三高的供应商将被推荐为第三成交候选供应商。如果出现相同的综合得分，则最后报价低的供应商排序在前优先推荐；如果最后报价仍相同，则技术部分得分高的供应商优先排序在前推荐。</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2.具体评审标准和方法：</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（1）响应文件满足磋商文件全部实质性要求，且按照评审因素的量化指标综合评审总得分从高到低顺序推荐3名以上成交候选人供应商，其中评审总得分最高的供应商为第一成交候选供应商。</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（2）每个供应商的评审总得分FA＝F1＋F2＋F3，其中：F1指价格项评审因素得分、F2指技术项评审因素得分、F3指商务项评审因素得分，F1＋F2＋F3=100分（满分时）。</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（3）各项评审因素的设置如下：</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采购包1：综合评分法</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各项评审因素的设置如下：</w:t>
      </w:r>
    </w:p>
    <w:p>
      <w:pPr>
        <w:ind w:left="-619" w:leftChars="-295" w:right="-733" w:rightChars="-349" w:firstLine="560" w:firstLineChars="200"/>
        <w:jc w:val="both"/>
        <w:rPr>
          <w:rFonts w:hint="eastAsia"/>
          <w:b w:val="0"/>
          <w:bCs w:val="0"/>
          <w:sz w:val="28"/>
          <w:szCs w:val="28"/>
          <w:vertAlign w:val="baseline"/>
          <w:lang w:val="en-US" w:eastAsia="zh-CN"/>
        </w:rPr>
      </w:pP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报价部分评分F1          满分为40分</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价格分采用低价优先法计算，即满足磋商文件要求且最后报价最低的供应商的价格为磋商基准价，其价格分为满分。其他供应商的价格分统一按照下列公式计算：磋商报价得分=（磋商基准价／最后磋商报价）×价格权值。</w:t>
      </w:r>
    </w:p>
    <w:p>
      <w:pPr>
        <w:ind w:left="-619" w:leftChars="-295" w:right="-733" w:rightChars="-349" w:firstLine="560" w:firstLineChars="200"/>
        <w:jc w:val="both"/>
        <w:rPr>
          <w:rFonts w:hint="eastAsia"/>
          <w:b w:val="0"/>
          <w:bCs w:val="0"/>
          <w:sz w:val="28"/>
          <w:szCs w:val="28"/>
          <w:vertAlign w:val="baseline"/>
          <w:lang w:val="en-US" w:eastAsia="zh-CN"/>
        </w:rPr>
      </w:pP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技术部分评分F2           满分45分</w:t>
      </w:r>
    </w:p>
    <w:tbl>
      <w:tblPr>
        <w:tblStyle w:val="14"/>
        <w:tblW w:w="9351" w:type="dxa"/>
        <w:jc w:val="center"/>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740"/>
        <w:gridCol w:w="7511"/>
        <w:gridCol w:w="1100"/>
      </w:tblGrid>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rHeight w:val="476" w:hRule="atLeast"/>
          <w:tblHeader/>
          <w:jc w:val="center"/>
        </w:trPr>
        <w:tc>
          <w:tcPr>
            <w:tcW w:w="740" w:type="dxa"/>
            <w:tcBorders>
              <w:top w:val="single" w:color="auto" w:sz="6" w:space="0"/>
              <w:left w:val="single" w:color="auto" w:sz="6" w:space="0"/>
              <w:bottom w:val="single" w:color="auto" w:sz="4" w:space="0"/>
              <w:right w:val="single" w:color="auto" w:sz="4" w:space="0"/>
            </w:tcBorders>
            <w:noWrap w:val="0"/>
            <w:vAlign w:val="center"/>
          </w:tcPr>
          <w:p>
            <w:pPr>
              <w:pStyle w:val="23"/>
              <w:autoSpaceDE w:val="0"/>
              <w:adjustRightInd w:val="0"/>
              <w:snapToGrid w:val="0"/>
              <w:ind w:left="-38" w:leftChars="-42" w:right="-84" w:rightChars="-40" w:hanging="50" w:hangingChars="21"/>
              <w:jc w:val="center"/>
              <w:rPr>
                <w:rFonts w:cs="Arial"/>
                <w:bCs/>
                <w:kern w:val="10"/>
              </w:rPr>
            </w:pPr>
            <w:r>
              <w:rPr>
                <w:rFonts w:hint="eastAsia" w:cs="Arial"/>
                <w:bCs/>
                <w:kern w:val="10"/>
              </w:rPr>
              <w:t>序号</w:t>
            </w:r>
          </w:p>
        </w:tc>
        <w:tc>
          <w:tcPr>
            <w:tcW w:w="7511" w:type="dxa"/>
            <w:tcBorders>
              <w:top w:val="single" w:color="auto" w:sz="6" w:space="0"/>
              <w:left w:val="single" w:color="auto" w:sz="4" w:space="0"/>
              <w:bottom w:val="single" w:color="auto" w:sz="4" w:space="0"/>
              <w:right w:val="single" w:color="auto" w:sz="4" w:space="0"/>
            </w:tcBorders>
            <w:noWrap w:val="0"/>
            <w:vAlign w:val="center"/>
          </w:tcPr>
          <w:p>
            <w:pPr>
              <w:pStyle w:val="23"/>
              <w:autoSpaceDE w:val="0"/>
              <w:adjustRightInd w:val="0"/>
              <w:snapToGrid w:val="0"/>
              <w:jc w:val="center"/>
              <w:rPr>
                <w:rFonts w:cs="Arial"/>
                <w:bCs/>
                <w:kern w:val="2"/>
              </w:rPr>
            </w:pPr>
            <w:r>
              <w:rPr>
                <w:rFonts w:hint="eastAsia"/>
              </w:rPr>
              <w:t>评分因素及评分细则</w:t>
            </w:r>
          </w:p>
        </w:tc>
        <w:tc>
          <w:tcPr>
            <w:tcW w:w="1100" w:type="dxa"/>
            <w:tcBorders>
              <w:top w:val="single" w:color="auto" w:sz="6" w:space="0"/>
              <w:left w:val="single" w:color="auto" w:sz="4" w:space="0"/>
              <w:bottom w:val="single" w:color="auto" w:sz="4" w:space="0"/>
              <w:right w:val="single" w:color="auto" w:sz="6" w:space="0"/>
            </w:tcBorders>
            <w:noWrap w:val="0"/>
            <w:vAlign w:val="center"/>
          </w:tcPr>
          <w:p>
            <w:pPr>
              <w:pStyle w:val="23"/>
              <w:autoSpaceDE w:val="0"/>
              <w:adjustRightInd w:val="0"/>
              <w:snapToGrid w:val="0"/>
              <w:jc w:val="center"/>
              <w:rPr>
                <w:kern w:val="2"/>
              </w:rPr>
            </w:pPr>
            <w:r>
              <w:rPr>
                <w:rFonts w:hint="eastAsia"/>
                <w:kern w:val="2"/>
              </w:rPr>
              <w:t>满分</w:t>
            </w:r>
          </w:p>
          <w:p>
            <w:pPr>
              <w:pStyle w:val="23"/>
              <w:autoSpaceDE w:val="0"/>
              <w:adjustRightInd w:val="0"/>
              <w:snapToGrid w:val="0"/>
              <w:jc w:val="center"/>
              <w:rPr>
                <w:rFonts w:cs="Arial"/>
                <w:bCs/>
                <w:kern w:val="2"/>
              </w:rPr>
            </w:pPr>
            <w:r>
              <w:rPr>
                <w:rFonts w:hint="eastAsia" w:cs="Arial"/>
                <w:bCs/>
                <w:kern w:val="2"/>
              </w:rPr>
              <w:t>分值</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根据供应商对“报价货物一览表”中的逐条响应情况进行评价，</w:t>
            </w:r>
            <w:r>
              <w:rPr>
                <w:rFonts w:hint="eastAsia" w:ascii="宋体" w:hAnsi="宋体"/>
                <w:sz w:val="24"/>
                <w:lang w:eastAsia="zh-CN"/>
              </w:rPr>
              <w:t>完全响应得</w:t>
            </w:r>
            <w:r>
              <w:rPr>
                <w:rFonts w:hint="eastAsia" w:ascii="宋体" w:hAnsi="宋体"/>
                <w:sz w:val="24"/>
              </w:rPr>
              <w:t>5分，</w:t>
            </w:r>
            <w:r>
              <w:rPr>
                <w:rFonts w:hint="eastAsia" w:ascii="宋体" w:hAnsi="宋体"/>
                <w:sz w:val="24"/>
                <w:lang w:eastAsia="zh-CN"/>
              </w:rPr>
              <w:t>不完全响应</w:t>
            </w:r>
            <w:r>
              <w:rPr>
                <w:rFonts w:hint="eastAsia" w:ascii="宋体" w:hAnsi="宋体"/>
                <w:sz w:val="24"/>
              </w:rPr>
              <w:t>本项不得分。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5</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left"/>
              <w:rPr>
                <w:rFonts w:ascii="宋体" w:hAnsi="宋体" w:cs="宋体-方正超大字符集"/>
                <w:sz w:val="24"/>
              </w:rPr>
            </w:pPr>
            <w:r>
              <w:rPr>
                <w:rFonts w:hint="eastAsia" w:ascii="宋体" w:hAnsi="宋体" w:cs="宋体-方正超大字符集"/>
                <w:sz w:val="24"/>
              </w:rPr>
              <w:t>根据供应商提供的项目日常供货方案情况进行评分：</w:t>
            </w:r>
          </w:p>
          <w:p>
            <w:pPr>
              <w:adjustRightInd w:val="0"/>
              <w:snapToGrid w:val="0"/>
              <w:rPr>
                <w:rFonts w:ascii="宋体" w:hAnsi="宋体"/>
                <w:sz w:val="24"/>
              </w:rPr>
            </w:pPr>
            <w:r>
              <w:rPr>
                <w:rFonts w:hint="eastAsia" w:ascii="宋体" w:hAnsi="宋体" w:cs="宋体"/>
                <w:sz w:val="24"/>
              </w:rPr>
              <w:t>①</w:t>
            </w:r>
            <w:r>
              <w:rPr>
                <w:rFonts w:ascii="宋体" w:hAnsi="宋体"/>
                <w:sz w:val="24"/>
              </w:rPr>
              <w:t>根据采购要求制定</w:t>
            </w:r>
            <w:r>
              <w:rPr>
                <w:rFonts w:hint="eastAsia" w:ascii="宋体" w:hAnsi="宋体"/>
                <w:sz w:val="24"/>
              </w:rPr>
              <w:t>日常供货</w:t>
            </w:r>
            <w:r>
              <w:rPr>
                <w:rFonts w:ascii="宋体" w:hAnsi="宋体"/>
                <w:sz w:val="24"/>
              </w:rPr>
              <w:t xml:space="preserve">方案，方案符合项目需求的得1分； </w:t>
            </w:r>
          </w:p>
          <w:p>
            <w:pPr>
              <w:adjustRightInd w:val="0"/>
              <w:snapToGrid w:val="0"/>
              <w:rPr>
                <w:rFonts w:ascii="宋体" w:hAnsi="宋体"/>
                <w:sz w:val="24"/>
              </w:rPr>
            </w:pPr>
            <w:r>
              <w:rPr>
                <w:rFonts w:hint="eastAsia" w:ascii="宋体" w:hAnsi="宋体"/>
                <w:sz w:val="24"/>
              </w:rPr>
              <w:t>②</w:t>
            </w:r>
            <w:r>
              <w:rPr>
                <w:rFonts w:ascii="宋体" w:hAnsi="宋体"/>
                <w:sz w:val="24"/>
              </w:rPr>
              <w:t>在满足的基础上，方案有对</w:t>
            </w:r>
            <w:r>
              <w:rPr>
                <w:rFonts w:hint="eastAsia" w:ascii="宋体" w:hAnsi="宋体"/>
                <w:sz w:val="24"/>
              </w:rPr>
              <w:t>日常供货</w:t>
            </w:r>
            <w:r>
              <w:rPr>
                <w:rFonts w:ascii="宋体" w:hAnsi="宋体"/>
                <w:sz w:val="24"/>
              </w:rPr>
              <w:t>要求进行完善，有具体的响应时间及流程</w:t>
            </w:r>
            <w:r>
              <w:rPr>
                <w:rFonts w:hint="eastAsia" w:ascii="宋体" w:hAnsi="宋体"/>
                <w:sz w:val="24"/>
              </w:rPr>
              <w:t>、方式方法</w:t>
            </w:r>
            <w:r>
              <w:rPr>
                <w:rFonts w:ascii="宋体" w:hAnsi="宋体"/>
                <w:sz w:val="24"/>
              </w:rPr>
              <w:t>，能够有效保障</w:t>
            </w:r>
            <w:r>
              <w:rPr>
                <w:rFonts w:hint="eastAsia" w:ascii="宋体" w:hAnsi="宋体"/>
                <w:sz w:val="24"/>
              </w:rPr>
              <w:t>供货效率</w:t>
            </w:r>
            <w:r>
              <w:rPr>
                <w:rFonts w:ascii="宋体" w:hAnsi="宋体"/>
                <w:sz w:val="24"/>
              </w:rPr>
              <w:t xml:space="preserve">的得3分； </w:t>
            </w:r>
          </w:p>
          <w:p>
            <w:pPr>
              <w:adjustRightInd w:val="0"/>
              <w:snapToGrid w:val="0"/>
              <w:rPr>
                <w:rFonts w:hint="eastAsia" w:ascii="宋体" w:hAnsi="宋体"/>
                <w:sz w:val="24"/>
              </w:rPr>
            </w:pPr>
            <w:r>
              <w:rPr>
                <w:rFonts w:hint="eastAsia" w:ascii="宋体" w:hAnsi="宋体" w:cs="宋体"/>
                <w:sz w:val="24"/>
              </w:rPr>
              <w:t>③</w:t>
            </w:r>
            <w:r>
              <w:rPr>
                <w:rFonts w:ascii="宋体" w:hAnsi="宋体"/>
                <w:sz w:val="24"/>
              </w:rPr>
              <w:t>未提供或不符合上述情形的得0分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cs="宋体-方正超大字符集"/>
                <w:sz w:val="24"/>
              </w:rPr>
            </w:pPr>
            <w:r>
              <w:rPr>
                <w:rFonts w:hint="eastAsia" w:ascii="宋体" w:hAnsi="宋体" w:cs="宋体-方正超大字符集"/>
                <w:sz w:val="24"/>
              </w:rPr>
              <w:t>根据供应商提供的项目应急供货方案情况进行评分：</w:t>
            </w:r>
          </w:p>
          <w:p>
            <w:pPr>
              <w:adjustRightInd w:val="0"/>
              <w:snapToGrid w:val="0"/>
              <w:rPr>
                <w:rFonts w:ascii="宋体" w:hAnsi="宋体"/>
                <w:sz w:val="24"/>
              </w:rPr>
            </w:pPr>
            <w:r>
              <w:rPr>
                <w:rFonts w:hint="eastAsia" w:ascii="宋体" w:hAnsi="宋体" w:cs="宋体"/>
                <w:sz w:val="24"/>
              </w:rPr>
              <w:t>①</w:t>
            </w:r>
            <w:r>
              <w:rPr>
                <w:rFonts w:ascii="宋体" w:hAnsi="宋体"/>
                <w:sz w:val="24"/>
              </w:rPr>
              <w:t>根据采购要求制定</w:t>
            </w:r>
            <w:r>
              <w:rPr>
                <w:rFonts w:hint="eastAsia" w:ascii="宋体" w:hAnsi="宋体"/>
                <w:sz w:val="24"/>
              </w:rPr>
              <w:t>应急供货</w:t>
            </w:r>
            <w:r>
              <w:rPr>
                <w:rFonts w:ascii="宋体" w:hAnsi="宋体"/>
                <w:sz w:val="24"/>
              </w:rPr>
              <w:t xml:space="preserve">方案，方案符合项目需求的得1分； </w:t>
            </w:r>
          </w:p>
          <w:p>
            <w:pPr>
              <w:adjustRightInd w:val="0"/>
              <w:snapToGrid w:val="0"/>
              <w:rPr>
                <w:rFonts w:ascii="宋体" w:hAnsi="宋体"/>
                <w:sz w:val="24"/>
              </w:rPr>
            </w:pPr>
            <w:r>
              <w:rPr>
                <w:rFonts w:hint="eastAsia" w:ascii="宋体" w:hAnsi="宋体"/>
                <w:sz w:val="24"/>
              </w:rPr>
              <w:t>②</w:t>
            </w:r>
            <w:r>
              <w:rPr>
                <w:rFonts w:ascii="宋体" w:hAnsi="宋体"/>
                <w:sz w:val="24"/>
              </w:rPr>
              <w:t>在满足的基础上，方案有对</w:t>
            </w:r>
            <w:r>
              <w:rPr>
                <w:rFonts w:hint="eastAsia" w:ascii="宋体" w:hAnsi="宋体"/>
                <w:sz w:val="24"/>
              </w:rPr>
              <w:t>应急供货</w:t>
            </w:r>
            <w:r>
              <w:rPr>
                <w:rFonts w:ascii="宋体" w:hAnsi="宋体"/>
                <w:sz w:val="24"/>
              </w:rPr>
              <w:t>要求进行完善，有具体的响应时间及流程</w:t>
            </w:r>
            <w:r>
              <w:rPr>
                <w:rFonts w:hint="eastAsia" w:ascii="宋体" w:hAnsi="宋体"/>
                <w:sz w:val="24"/>
              </w:rPr>
              <w:t>、方式方法</w:t>
            </w:r>
            <w:r>
              <w:rPr>
                <w:rFonts w:ascii="宋体" w:hAnsi="宋体"/>
                <w:sz w:val="24"/>
              </w:rPr>
              <w:t>，能够有效保障</w:t>
            </w:r>
            <w:r>
              <w:rPr>
                <w:rFonts w:hint="eastAsia" w:ascii="宋体" w:hAnsi="宋体"/>
                <w:sz w:val="24"/>
              </w:rPr>
              <w:t>供货效率</w:t>
            </w:r>
            <w:r>
              <w:rPr>
                <w:rFonts w:ascii="宋体" w:hAnsi="宋体"/>
                <w:sz w:val="24"/>
              </w:rPr>
              <w:t xml:space="preserve">的得3分； </w:t>
            </w:r>
          </w:p>
          <w:p>
            <w:pPr>
              <w:widowControl/>
              <w:adjustRightInd w:val="0"/>
              <w:snapToGrid w:val="0"/>
              <w:jc w:val="left"/>
              <w:rPr>
                <w:rFonts w:hint="eastAsia" w:ascii="宋体" w:hAnsi="宋体" w:cs="宋体-方正超大字符集"/>
                <w:sz w:val="24"/>
              </w:rPr>
            </w:pPr>
            <w:r>
              <w:rPr>
                <w:rFonts w:hint="eastAsia" w:ascii="宋体" w:hAnsi="宋体" w:cs="宋体"/>
                <w:sz w:val="24"/>
              </w:rPr>
              <w:t>③</w:t>
            </w:r>
            <w:r>
              <w:rPr>
                <w:rFonts w:ascii="宋体" w:hAnsi="宋体"/>
                <w:sz w:val="24"/>
              </w:rPr>
              <w:t>未提供或不符合上述情形的得0分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left"/>
              <w:rPr>
                <w:rFonts w:ascii="宋体" w:hAnsi="宋体" w:cs="宋体-方正超大字符集"/>
                <w:sz w:val="24"/>
              </w:rPr>
            </w:pPr>
            <w:r>
              <w:rPr>
                <w:rFonts w:hint="eastAsia" w:ascii="宋体" w:hAnsi="宋体" w:cs="宋体-方正超大字符集"/>
                <w:sz w:val="24"/>
              </w:rPr>
              <w:t>根据供应商提供的项目验收方案情况进行评分：</w:t>
            </w:r>
          </w:p>
          <w:p>
            <w:pPr>
              <w:adjustRightInd w:val="0"/>
              <w:snapToGrid w:val="0"/>
              <w:rPr>
                <w:rFonts w:ascii="宋体" w:hAnsi="宋体"/>
                <w:sz w:val="24"/>
              </w:rPr>
            </w:pPr>
            <w:r>
              <w:rPr>
                <w:rFonts w:hint="eastAsia" w:ascii="宋体" w:hAnsi="宋体" w:cs="宋体"/>
                <w:sz w:val="24"/>
              </w:rPr>
              <w:t>①</w:t>
            </w:r>
            <w:r>
              <w:rPr>
                <w:rFonts w:ascii="宋体" w:hAnsi="宋体"/>
                <w:sz w:val="24"/>
              </w:rPr>
              <w:t>有根据采购要求制定</w:t>
            </w:r>
            <w:r>
              <w:rPr>
                <w:rFonts w:hint="eastAsia" w:ascii="宋体" w:hAnsi="宋体"/>
                <w:sz w:val="24"/>
              </w:rPr>
              <w:t>项</w:t>
            </w:r>
            <w:r>
              <w:rPr>
                <w:rFonts w:hint="eastAsia" w:ascii="宋体" w:hAnsi="宋体" w:cs="宋体-方正超大字符集"/>
                <w:sz w:val="24"/>
              </w:rPr>
              <w:t>目验收</w:t>
            </w:r>
            <w:r>
              <w:rPr>
                <w:rFonts w:ascii="宋体" w:hAnsi="宋体"/>
                <w:sz w:val="24"/>
              </w:rPr>
              <w:t xml:space="preserve">方案，方案符合项目需求的得1分； </w:t>
            </w:r>
          </w:p>
          <w:p>
            <w:pPr>
              <w:adjustRightInd w:val="0"/>
              <w:snapToGrid w:val="0"/>
              <w:rPr>
                <w:rFonts w:ascii="宋体" w:hAnsi="宋体"/>
                <w:sz w:val="24"/>
              </w:rPr>
            </w:pPr>
            <w:r>
              <w:rPr>
                <w:rFonts w:hint="eastAsia" w:ascii="宋体" w:hAnsi="宋体"/>
                <w:sz w:val="24"/>
              </w:rPr>
              <w:t>②</w:t>
            </w:r>
            <w:r>
              <w:rPr>
                <w:rFonts w:ascii="宋体" w:hAnsi="宋体"/>
                <w:sz w:val="24"/>
              </w:rPr>
              <w:t>在满足的基础上，方案有对</w:t>
            </w:r>
            <w:r>
              <w:rPr>
                <w:rFonts w:hint="eastAsia" w:ascii="宋体" w:hAnsi="宋体"/>
                <w:sz w:val="24"/>
              </w:rPr>
              <w:t>项</w:t>
            </w:r>
            <w:r>
              <w:rPr>
                <w:rFonts w:hint="eastAsia" w:ascii="宋体" w:hAnsi="宋体" w:cs="宋体-方正超大字符集"/>
                <w:sz w:val="24"/>
              </w:rPr>
              <w:t>目验收</w:t>
            </w:r>
            <w:r>
              <w:rPr>
                <w:rFonts w:ascii="宋体" w:hAnsi="宋体"/>
                <w:sz w:val="24"/>
              </w:rPr>
              <w:t>要求进行完善，有具体的</w:t>
            </w:r>
            <w:r>
              <w:rPr>
                <w:rFonts w:hint="eastAsia" w:ascii="宋体" w:hAnsi="宋体"/>
                <w:sz w:val="24"/>
              </w:rPr>
              <w:t>验收</w:t>
            </w:r>
            <w:r>
              <w:rPr>
                <w:rFonts w:ascii="宋体" w:hAnsi="宋体"/>
                <w:sz w:val="24"/>
              </w:rPr>
              <w:t>流程</w:t>
            </w:r>
            <w:r>
              <w:rPr>
                <w:rFonts w:hint="eastAsia" w:ascii="宋体" w:hAnsi="宋体"/>
                <w:sz w:val="24"/>
              </w:rPr>
              <w:t>、方式方法</w:t>
            </w:r>
            <w:r>
              <w:rPr>
                <w:rFonts w:ascii="宋体" w:hAnsi="宋体"/>
                <w:sz w:val="24"/>
              </w:rPr>
              <w:t>，能够有效保障</w:t>
            </w:r>
            <w:r>
              <w:rPr>
                <w:rFonts w:hint="eastAsia" w:ascii="宋体" w:hAnsi="宋体"/>
                <w:sz w:val="24"/>
              </w:rPr>
              <w:t>效率</w:t>
            </w:r>
            <w:r>
              <w:rPr>
                <w:rFonts w:ascii="宋体" w:hAnsi="宋体"/>
                <w:sz w:val="24"/>
              </w:rPr>
              <w:t xml:space="preserve">的得3分； </w:t>
            </w:r>
          </w:p>
          <w:p>
            <w:pPr>
              <w:adjustRightInd w:val="0"/>
              <w:snapToGrid w:val="0"/>
              <w:rPr>
                <w:rFonts w:hint="eastAsia" w:ascii="宋体" w:hAnsi="宋体" w:cs="宋体-方正超大字符集"/>
                <w:sz w:val="24"/>
              </w:rPr>
            </w:pPr>
            <w:r>
              <w:rPr>
                <w:rFonts w:hint="eastAsia" w:ascii="宋体" w:hAnsi="宋体" w:cs="宋体"/>
                <w:sz w:val="24"/>
              </w:rPr>
              <w:t>③</w:t>
            </w:r>
            <w:r>
              <w:rPr>
                <w:rFonts w:ascii="宋体" w:hAnsi="宋体"/>
                <w:sz w:val="24"/>
              </w:rPr>
              <w:t>未提供或不符合上述情形的得0分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highlight w:val="none"/>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left"/>
              <w:rPr>
                <w:rFonts w:ascii="宋体" w:hAnsi="宋体"/>
                <w:sz w:val="24"/>
                <w:highlight w:val="none"/>
              </w:rPr>
            </w:pPr>
            <w:r>
              <w:rPr>
                <w:rFonts w:hint="eastAsia" w:ascii="宋体" w:hAnsi="宋体" w:cs="宋体-方正超大字符集"/>
                <w:sz w:val="24"/>
                <w:highlight w:val="none"/>
              </w:rPr>
              <w:t>根据投标人对所投产品的操作规范和贮存保管方案等情况的描述进行评价。</w:t>
            </w:r>
          </w:p>
          <w:p>
            <w:pPr>
              <w:adjustRightInd w:val="0"/>
              <w:snapToGrid w:val="0"/>
              <w:rPr>
                <w:rFonts w:ascii="宋体" w:hAnsi="宋体"/>
                <w:sz w:val="24"/>
                <w:highlight w:val="none"/>
              </w:rPr>
            </w:pPr>
            <w:r>
              <w:rPr>
                <w:rFonts w:hint="eastAsia" w:ascii="宋体" w:hAnsi="宋体" w:cs="宋体"/>
                <w:sz w:val="24"/>
                <w:highlight w:val="none"/>
              </w:rPr>
              <w:t>①</w:t>
            </w:r>
            <w:r>
              <w:rPr>
                <w:rFonts w:ascii="宋体" w:hAnsi="宋体"/>
                <w:sz w:val="24"/>
                <w:highlight w:val="none"/>
              </w:rPr>
              <w:t xml:space="preserve">有根据采购要求制定方案，方案符合项目需求的得1分； </w:t>
            </w:r>
          </w:p>
          <w:p>
            <w:pPr>
              <w:adjustRightInd w:val="0"/>
              <w:snapToGrid w:val="0"/>
              <w:rPr>
                <w:rFonts w:ascii="宋体" w:hAnsi="宋体"/>
                <w:sz w:val="24"/>
                <w:highlight w:val="none"/>
              </w:rPr>
            </w:pPr>
            <w:r>
              <w:rPr>
                <w:rFonts w:hint="eastAsia" w:ascii="宋体" w:hAnsi="宋体"/>
                <w:sz w:val="24"/>
                <w:highlight w:val="none"/>
              </w:rPr>
              <w:t>②</w:t>
            </w:r>
            <w:r>
              <w:rPr>
                <w:rFonts w:ascii="宋体" w:hAnsi="宋体"/>
                <w:sz w:val="24"/>
                <w:highlight w:val="none"/>
              </w:rPr>
              <w:t>在满足的基础上，方案有对</w:t>
            </w:r>
            <w:r>
              <w:rPr>
                <w:rFonts w:hint="eastAsia" w:ascii="宋体" w:hAnsi="宋体"/>
                <w:sz w:val="24"/>
                <w:highlight w:val="none"/>
              </w:rPr>
              <w:t>项目储存保管</w:t>
            </w:r>
            <w:r>
              <w:rPr>
                <w:rFonts w:ascii="宋体" w:hAnsi="宋体"/>
                <w:sz w:val="24"/>
                <w:highlight w:val="none"/>
              </w:rPr>
              <w:t>要求进行完善，有具体的流程</w:t>
            </w:r>
            <w:r>
              <w:rPr>
                <w:rFonts w:hint="eastAsia" w:ascii="宋体" w:hAnsi="宋体"/>
                <w:sz w:val="24"/>
                <w:highlight w:val="none"/>
              </w:rPr>
              <w:t>、方式方法</w:t>
            </w:r>
            <w:r>
              <w:rPr>
                <w:rFonts w:ascii="宋体" w:hAnsi="宋体"/>
                <w:sz w:val="24"/>
                <w:highlight w:val="none"/>
              </w:rPr>
              <w:t xml:space="preserve">的得3分； </w:t>
            </w:r>
          </w:p>
          <w:p>
            <w:pPr>
              <w:adjustRightInd w:val="0"/>
              <w:snapToGrid w:val="0"/>
              <w:rPr>
                <w:rFonts w:hint="eastAsia" w:ascii="宋体" w:hAnsi="宋体"/>
                <w:sz w:val="24"/>
                <w:highlight w:val="none"/>
              </w:rPr>
            </w:pPr>
            <w:r>
              <w:rPr>
                <w:rFonts w:hint="eastAsia" w:ascii="宋体" w:hAnsi="宋体" w:cs="宋体"/>
                <w:sz w:val="24"/>
                <w:highlight w:val="none"/>
              </w:rPr>
              <w:t>③</w:t>
            </w:r>
            <w:r>
              <w:rPr>
                <w:rFonts w:ascii="宋体" w:hAnsi="宋体"/>
                <w:sz w:val="24"/>
                <w:highlight w:val="none"/>
              </w:rPr>
              <w:t>未提供或不符合上述情形的得0分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供应商承诺（需提交承诺函）：在特殊状况下接采购人通知后</w:t>
            </w:r>
            <w:r>
              <w:rPr>
                <w:rFonts w:hint="eastAsia" w:ascii="宋体" w:hAnsi="宋体"/>
                <w:sz w:val="24"/>
                <w:lang w:val="en-US" w:eastAsia="zh-CN"/>
              </w:rPr>
              <w:t>2</w:t>
            </w:r>
            <w:r>
              <w:rPr>
                <w:rFonts w:hint="eastAsia" w:ascii="宋体" w:hAnsi="宋体"/>
                <w:sz w:val="24"/>
              </w:rPr>
              <w:t>小时内交付所需</w:t>
            </w:r>
            <w:r>
              <w:rPr>
                <w:rFonts w:hint="eastAsia" w:ascii="宋体" w:hAnsi="宋体"/>
                <w:sz w:val="24"/>
                <w:lang w:eastAsia="zh-CN"/>
              </w:rPr>
              <w:t>货物</w:t>
            </w:r>
            <w:r>
              <w:rPr>
                <w:rFonts w:hint="eastAsia" w:ascii="宋体" w:hAnsi="宋体"/>
                <w:sz w:val="24"/>
              </w:rPr>
              <w:t>，得3分；未提交承诺函的不得分。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根据供应商的售后服务承诺、响应计划承诺详细，有具体的售后服务内容、响应时间、响应方式、售后服务专业人员配置情况的，得3分，售后服务方案较为简单，但基本能符合项目需求，有提出服务人员配备求，响应方式的，得1分。未提供方案或者方案不可行或不符合项目需求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供应商承诺（需提交承诺函）：无条件同意根据采购人的需求量随时供货，具体数量及送货时间以采购人通知为准，得3分；未提交承诺函的不得分。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w:t>
            </w:r>
            <w:r>
              <w:rPr>
                <w:rFonts w:hint="eastAsia" w:ascii="宋体" w:hAnsi="宋体"/>
                <w:sz w:val="24"/>
                <w:lang w:val="en-US" w:eastAsia="zh-CN"/>
              </w:rPr>
              <w:t>《报价一览表》中仅包含一般采购的化学试剂、玻璃器皿及其他耗材品目，表中未列出的化学试剂、玻璃器皿及其他耗材亦有可能采购。成交供应商提供报价（需按照已报价的相似化学试剂、玻璃器皿及其他耗材规格市场价同样折扣比例提供）。成交供应商应接受临时采购要求，按本次要求标准提供优质服务。</w:t>
            </w:r>
            <w:r>
              <w:rPr>
                <w:rFonts w:hint="eastAsia" w:ascii="宋体" w:hAnsi="宋体"/>
                <w:sz w:val="24"/>
              </w:rPr>
              <w:t>提交承诺函得3分；未提交承诺函的不得分。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供应商承诺（需提交承诺函）：到货货物须附有厂家的出厂合格证明，得4分；未提交承诺函的不得分。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4</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供应商承诺（需提交承诺函）：提供的所有货物均为制造商原装出品的、全新的、包装完好的，符合国家有关质量、安全、环保标准的及</w:t>
            </w:r>
            <w:r>
              <w:rPr>
                <w:rFonts w:hint="eastAsia" w:ascii="宋体" w:hAnsi="宋体"/>
                <w:sz w:val="24"/>
                <w:lang w:eastAsia="zh-CN"/>
              </w:rPr>
              <w:t>采购</w:t>
            </w:r>
            <w:r>
              <w:rPr>
                <w:rFonts w:hint="eastAsia" w:ascii="宋体" w:hAnsi="宋体"/>
                <w:sz w:val="24"/>
              </w:rPr>
              <w:t>文件提出的有关质量标准的产品。若成交后所提供的货物为假冒伪劣或三无产品，采购人有权要求供应商立即更换，并保留收取违约金的权利，且由上述情况产生的任何责任完全由供应商承担，得4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4</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货物在供货期内发生暂时短缺或停产（不容易购买）的情况，在应当知道的当日或接到采购人订货通知后的1个日历日内书面告知采购人，双方协商后可更换不低于同档次的同类产品，得4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4</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cantSplit/>
          <w:trHeight w:val="132" w:hRule="atLeast"/>
          <w:jc w:val="center"/>
        </w:trPr>
        <w:tc>
          <w:tcPr>
            <w:tcW w:w="740" w:type="dxa"/>
            <w:tcBorders>
              <w:top w:val="single" w:color="auto" w:sz="4" w:space="0"/>
              <w:left w:val="single" w:color="auto" w:sz="6" w:space="0"/>
              <w:bottom w:val="single" w:color="auto" w:sz="4" w:space="0"/>
              <w:right w:val="single" w:color="auto" w:sz="4" w:space="0"/>
            </w:tcBorders>
            <w:noWrap w:val="0"/>
            <w:vAlign w:val="center"/>
          </w:tcPr>
          <w:p>
            <w:pPr>
              <w:numPr>
                <w:ilvl w:val="0"/>
                <w:numId w:val="1"/>
              </w:numPr>
              <w:adjustRightInd w:val="0"/>
              <w:snapToGrid w:val="0"/>
              <w:rPr>
                <w:rFonts w:hint="eastAsia" w:ascii="宋体" w:hAnsi="宋体"/>
                <w:sz w:val="24"/>
              </w:rPr>
            </w:pPr>
          </w:p>
        </w:tc>
        <w:tc>
          <w:tcPr>
            <w:tcW w:w="75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sz w:val="24"/>
              </w:rPr>
            </w:pPr>
            <w:r>
              <w:rPr>
                <w:rFonts w:hint="eastAsia" w:ascii="宋体" w:hAnsi="宋体"/>
                <w:sz w:val="24"/>
              </w:rPr>
              <w:t>供应商承诺（需提交承诺函）：依约履行各项义务，不得以订单商品数量少、金额低等各种理由拒绝供应采购清单上的货物，得4分；未提交承诺函的不得分。</w:t>
            </w:r>
          </w:p>
        </w:tc>
        <w:tc>
          <w:tcPr>
            <w:tcW w:w="1100"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4</w:t>
            </w:r>
          </w:p>
        </w:tc>
      </w:tr>
    </w:tbl>
    <w:p>
      <w:pPr>
        <w:ind w:right="-733" w:rightChars="-349" w:firstLine="560" w:firstLineChars="200"/>
        <w:jc w:val="both"/>
        <w:rPr>
          <w:rFonts w:hint="eastAsia"/>
          <w:b w:val="0"/>
          <w:bCs w:val="0"/>
          <w:sz w:val="28"/>
          <w:szCs w:val="28"/>
          <w:vertAlign w:val="baseline"/>
          <w:lang w:val="en-US" w:eastAsia="zh-CN"/>
        </w:rPr>
      </w:pPr>
    </w:p>
    <w:p>
      <w:pPr>
        <w:ind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商务部分评分F3          满分15分</w:t>
      </w:r>
    </w:p>
    <w:tbl>
      <w:tblPr>
        <w:tblStyle w:val="14"/>
        <w:tblW w:w="9113" w:type="dxa"/>
        <w:jc w:val="center"/>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727"/>
        <w:gridCol w:w="7278"/>
        <w:gridCol w:w="1108"/>
      </w:tblGrid>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7" w:type="dxa"/>
            <w:tcBorders>
              <w:top w:val="single" w:color="auto" w:sz="6" w:space="0"/>
              <w:left w:val="single" w:color="auto" w:sz="6" w:space="0"/>
              <w:bottom w:val="single" w:color="auto" w:sz="4" w:space="0"/>
              <w:right w:val="single" w:color="auto" w:sz="4" w:space="0"/>
            </w:tcBorders>
            <w:noWrap w:val="0"/>
            <w:vAlign w:val="center"/>
          </w:tcPr>
          <w:p>
            <w:pPr>
              <w:pStyle w:val="23"/>
              <w:autoSpaceDE w:val="0"/>
              <w:adjustRightInd w:val="0"/>
              <w:snapToGrid w:val="0"/>
              <w:ind w:left="-38" w:leftChars="-42" w:right="-84" w:rightChars="-40" w:hanging="50" w:hangingChars="21"/>
              <w:jc w:val="center"/>
              <w:rPr>
                <w:rFonts w:cs="Arial"/>
                <w:bCs/>
                <w:kern w:val="10"/>
              </w:rPr>
            </w:pPr>
            <w:r>
              <w:rPr>
                <w:rFonts w:hint="eastAsia" w:cs="Arial"/>
                <w:bCs/>
                <w:kern w:val="10"/>
              </w:rPr>
              <w:t>序号</w:t>
            </w:r>
          </w:p>
        </w:tc>
        <w:tc>
          <w:tcPr>
            <w:tcW w:w="7278" w:type="dxa"/>
            <w:tcBorders>
              <w:top w:val="single" w:color="auto" w:sz="6" w:space="0"/>
              <w:left w:val="single" w:color="auto" w:sz="4" w:space="0"/>
              <w:bottom w:val="single" w:color="auto" w:sz="4" w:space="0"/>
              <w:right w:val="single" w:color="auto" w:sz="4" w:space="0"/>
            </w:tcBorders>
            <w:noWrap w:val="0"/>
            <w:vAlign w:val="center"/>
          </w:tcPr>
          <w:p>
            <w:pPr>
              <w:pStyle w:val="23"/>
              <w:autoSpaceDE w:val="0"/>
              <w:adjustRightInd w:val="0"/>
              <w:snapToGrid w:val="0"/>
              <w:jc w:val="center"/>
              <w:rPr>
                <w:rFonts w:cs="Arial"/>
                <w:bCs/>
                <w:kern w:val="2"/>
              </w:rPr>
            </w:pPr>
            <w:r>
              <w:rPr>
                <w:rFonts w:hint="eastAsia"/>
              </w:rPr>
              <w:t>评分因素及评分细则</w:t>
            </w:r>
          </w:p>
        </w:tc>
        <w:tc>
          <w:tcPr>
            <w:tcW w:w="1108" w:type="dxa"/>
            <w:tcBorders>
              <w:top w:val="single" w:color="auto" w:sz="6" w:space="0"/>
              <w:left w:val="single" w:color="auto" w:sz="4" w:space="0"/>
              <w:bottom w:val="single" w:color="auto" w:sz="4" w:space="0"/>
              <w:right w:val="single" w:color="auto" w:sz="6" w:space="0"/>
            </w:tcBorders>
            <w:noWrap w:val="0"/>
            <w:vAlign w:val="center"/>
          </w:tcPr>
          <w:p>
            <w:pPr>
              <w:pStyle w:val="23"/>
              <w:autoSpaceDE w:val="0"/>
              <w:adjustRightInd w:val="0"/>
              <w:snapToGrid w:val="0"/>
              <w:jc w:val="center"/>
              <w:rPr>
                <w:kern w:val="2"/>
              </w:rPr>
            </w:pPr>
            <w:r>
              <w:rPr>
                <w:rFonts w:hint="eastAsia"/>
                <w:kern w:val="2"/>
              </w:rPr>
              <w:t>满分</w:t>
            </w:r>
          </w:p>
          <w:p>
            <w:pPr>
              <w:pStyle w:val="23"/>
              <w:autoSpaceDE w:val="0"/>
              <w:adjustRightInd w:val="0"/>
              <w:snapToGrid w:val="0"/>
              <w:jc w:val="center"/>
              <w:rPr>
                <w:rFonts w:cs="Arial"/>
                <w:bCs/>
                <w:kern w:val="2"/>
              </w:rPr>
            </w:pPr>
            <w:r>
              <w:rPr>
                <w:rFonts w:hint="eastAsia" w:cs="Arial"/>
                <w:bCs/>
                <w:kern w:val="2"/>
              </w:rPr>
              <w:t>分值</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7" w:type="dxa"/>
            <w:tcBorders>
              <w:top w:val="single" w:color="auto" w:sz="6" w:space="0"/>
              <w:left w:val="single" w:color="auto" w:sz="6" w:space="0"/>
              <w:bottom w:val="single" w:color="auto" w:sz="4" w:space="0"/>
              <w:right w:val="single" w:color="auto" w:sz="4" w:space="0"/>
            </w:tcBorders>
            <w:noWrap w:val="0"/>
            <w:vAlign w:val="center"/>
          </w:tcPr>
          <w:p>
            <w:pPr>
              <w:pStyle w:val="23"/>
              <w:numPr>
                <w:ilvl w:val="0"/>
                <w:numId w:val="2"/>
              </w:numPr>
              <w:autoSpaceDE w:val="0"/>
              <w:adjustRightInd w:val="0"/>
              <w:snapToGrid w:val="0"/>
              <w:ind w:right="-84" w:rightChars="-40"/>
              <w:jc w:val="center"/>
              <w:rPr>
                <w:rFonts w:cs="Arial"/>
                <w:bCs/>
                <w:kern w:val="10"/>
              </w:rPr>
            </w:pPr>
          </w:p>
        </w:tc>
        <w:tc>
          <w:tcPr>
            <w:tcW w:w="7278" w:type="dxa"/>
            <w:tcBorders>
              <w:top w:val="single" w:color="auto" w:sz="4" w:space="0"/>
              <w:left w:val="single" w:color="auto" w:sz="4" w:space="0"/>
              <w:bottom w:val="single" w:color="auto" w:sz="4" w:space="0"/>
              <w:right w:val="single" w:color="auto" w:sz="4" w:space="0"/>
            </w:tcBorders>
            <w:noWrap w:val="0"/>
            <w:vAlign w:val="center"/>
          </w:tcPr>
          <w:p>
            <w:pPr>
              <w:pStyle w:val="23"/>
              <w:autoSpaceDE w:val="0"/>
              <w:adjustRightInd w:val="0"/>
              <w:snapToGrid w:val="0"/>
              <w:jc w:val="both"/>
              <w:rPr>
                <w:rFonts w:hint="eastAsia"/>
              </w:rPr>
            </w:pPr>
            <w:r>
              <w:rPr>
                <w:rFonts w:hint="eastAsia"/>
              </w:rPr>
              <w:t>供应商通过ISO45001职业健康安全管理体系认证证书的得1分，应提供有效认证证书扫描件否则不得分。</w:t>
            </w:r>
          </w:p>
        </w:tc>
        <w:tc>
          <w:tcPr>
            <w:tcW w:w="1108" w:type="dxa"/>
            <w:tcBorders>
              <w:top w:val="single" w:color="auto" w:sz="6" w:space="0"/>
              <w:left w:val="single" w:color="auto" w:sz="4" w:space="0"/>
              <w:bottom w:val="single" w:color="auto" w:sz="4" w:space="0"/>
              <w:right w:val="single" w:color="auto" w:sz="6" w:space="0"/>
            </w:tcBorders>
            <w:noWrap w:val="0"/>
            <w:vAlign w:val="center"/>
          </w:tcPr>
          <w:p>
            <w:pPr>
              <w:pStyle w:val="23"/>
              <w:autoSpaceDE w:val="0"/>
              <w:adjustRightInd w:val="0"/>
              <w:snapToGrid w:val="0"/>
              <w:jc w:val="center"/>
              <w:rPr>
                <w:rFonts w:hint="eastAsia"/>
                <w:kern w:val="2"/>
              </w:rPr>
            </w:pPr>
            <w:r>
              <w:rPr>
                <w:rFonts w:hint="eastAsia"/>
                <w:kern w:val="2"/>
              </w:rPr>
              <w:t>1</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7" w:type="dxa"/>
            <w:tcBorders>
              <w:top w:val="single" w:color="auto" w:sz="6" w:space="0"/>
              <w:left w:val="single" w:color="auto" w:sz="6" w:space="0"/>
              <w:bottom w:val="single" w:color="auto" w:sz="4" w:space="0"/>
              <w:right w:val="single" w:color="auto" w:sz="4" w:space="0"/>
            </w:tcBorders>
            <w:noWrap w:val="0"/>
            <w:vAlign w:val="center"/>
          </w:tcPr>
          <w:p>
            <w:pPr>
              <w:pStyle w:val="23"/>
              <w:numPr>
                <w:ilvl w:val="0"/>
                <w:numId w:val="2"/>
              </w:numPr>
              <w:autoSpaceDE w:val="0"/>
              <w:adjustRightInd w:val="0"/>
              <w:snapToGrid w:val="0"/>
              <w:ind w:right="-84" w:rightChars="-40"/>
              <w:jc w:val="center"/>
              <w:rPr>
                <w:rFonts w:cs="Arial"/>
                <w:bCs/>
                <w:kern w:val="10"/>
              </w:rPr>
            </w:pPr>
          </w:p>
        </w:tc>
        <w:tc>
          <w:tcPr>
            <w:tcW w:w="7278" w:type="dxa"/>
            <w:tcBorders>
              <w:top w:val="single" w:color="auto" w:sz="4" w:space="0"/>
              <w:left w:val="single" w:color="auto" w:sz="4" w:space="0"/>
              <w:bottom w:val="single" w:color="auto" w:sz="4" w:space="0"/>
              <w:right w:val="single" w:color="auto" w:sz="4" w:space="0"/>
            </w:tcBorders>
            <w:noWrap w:val="0"/>
            <w:vAlign w:val="top"/>
          </w:tcPr>
          <w:p>
            <w:pPr>
              <w:pStyle w:val="23"/>
              <w:autoSpaceDE w:val="0"/>
              <w:adjustRightInd w:val="0"/>
              <w:snapToGrid w:val="0"/>
              <w:jc w:val="both"/>
            </w:pPr>
            <w:r>
              <w:rPr>
                <w:rFonts w:hint="eastAsia"/>
              </w:rPr>
              <w:t>供应商通过ISO9001质量管理体系认证证书的得1分，应提供有效认证证书扫描件否则不得分。</w:t>
            </w:r>
          </w:p>
        </w:tc>
        <w:tc>
          <w:tcPr>
            <w:tcW w:w="1108" w:type="dxa"/>
            <w:tcBorders>
              <w:top w:val="single" w:color="auto" w:sz="6" w:space="0"/>
              <w:left w:val="single" w:color="auto" w:sz="4" w:space="0"/>
              <w:bottom w:val="single" w:color="auto" w:sz="4" w:space="0"/>
              <w:right w:val="single" w:color="auto" w:sz="6" w:space="0"/>
            </w:tcBorders>
            <w:noWrap w:val="0"/>
            <w:vAlign w:val="center"/>
          </w:tcPr>
          <w:p>
            <w:pPr>
              <w:pStyle w:val="23"/>
              <w:autoSpaceDE w:val="0"/>
              <w:adjustRightInd w:val="0"/>
              <w:snapToGrid w:val="0"/>
              <w:jc w:val="center"/>
              <w:rPr>
                <w:rFonts w:hint="eastAsia"/>
                <w:kern w:val="2"/>
              </w:rPr>
            </w:pPr>
            <w:r>
              <w:rPr>
                <w:rFonts w:hint="eastAsia"/>
                <w:kern w:val="2"/>
              </w:rPr>
              <w:t>1</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7" w:type="dxa"/>
            <w:tcBorders>
              <w:top w:val="single" w:color="auto" w:sz="6" w:space="0"/>
              <w:left w:val="single" w:color="auto" w:sz="6" w:space="0"/>
              <w:bottom w:val="single" w:color="auto" w:sz="4" w:space="0"/>
              <w:right w:val="single" w:color="auto" w:sz="4" w:space="0"/>
            </w:tcBorders>
            <w:noWrap w:val="0"/>
            <w:vAlign w:val="center"/>
          </w:tcPr>
          <w:p>
            <w:pPr>
              <w:pStyle w:val="23"/>
              <w:numPr>
                <w:ilvl w:val="0"/>
                <w:numId w:val="2"/>
              </w:numPr>
              <w:autoSpaceDE w:val="0"/>
              <w:adjustRightInd w:val="0"/>
              <w:snapToGrid w:val="0"/>
              <w:ind w:right="-84" w:rightChars="-40"/>
              <w:jc w:val="center"/>
              <w:rPr>
                <w:rFonts w:cs="Arial"/>
                <w:bCs/>
                <w:kern w:val="10"/>
              </w:rPr>
            </w:pPr>
          </w:p>
        </w:tc>
        <w:tc>
          <w:tcPr>
            <w:tcW w:w="7278" w:type="dxa"/>
            <w:tcBorders>
              <w:top w:val="single" w:color="auto" w:sz="4" w:space="0"/>
              <w:left w:val="single" w:color="auto" w:sz="4" w:space="0"/>
              <w:bottom w:val="single" w:color="auto" w:sz="4" w:space="0"/>
              <w:right w:val="single" w:color="auto" w:sz="4" w:space="0"/>
            </w:tcBorders>
            <w:noWrap w:val="0"/>
            <w:vAlign w:val="top"/>
          </w:tcPr>
          <w:p>
            <w:pPr>
              <w:pStyle w:val="23"/>
              <w:autoSpaceDE w:val="0"/>
              <w:adjustRightInd w:val="0"/>
              <w:snapToGrid w:val="0"/>
              <w:jc w:val="both"/>
            </w:pPr>
            <w:r>
              <w:rPr>
                <w:rFonts w:hint="eastAsia"/>
              </w:rPr>
              <w:t>供应商通过ISO14001环境管理体系认证证书的得1分，应提供有效认证证书扫描件否则不得分。</w:t>
            </w:r>
          </w:p>
        </w:tc>
        <w:tc>
          <w:tcPr>
            <w:tcW w:w="1108" w:type="dxa"/>
            <w:tcBorders>
              <w:top w:val="single" w:color="auto" w:sz="6" w:space="0"/>
              <w:left w:val="single" w:color="auto" w:sz="4" w:space="0"/>
              <w:bottom w:val="single" w:color="auto" w:sz="4" w:space="0"/>
              <w:right w:val="single" w:color="auto" w:sz="6" w:space="0"/>
            </w:tcBorders>
            <w:noWrap w:val="0"/>
            <w:vAlign w:val="center"/>
          </w:tcPr>
          <w:p>
            <w:pPr>
              <w:pStyle w:val="23"/>
              <w:autoSpaceDE w:val="0"/>
              <w:adjustRightInd w:val="0"/>
              <w:snapToGrid w:val="0"/>
              <w:jc w:val="center"/>
              <w:rPr>
                <w:rFonts w:hint="eastAsia"/>
                <w:kern w:val="2"/>
              </w:rPr>
            </w:pPr>
            <w:r>
              <w:rPr>
                <w:rFonts w:hint="eastAsia"/>
                <w:kern w:val="2"/>
              </w:rPr>
              <w:t>1</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7" w:type="dxa"/>
            <w:tcBorders>
              <w:top w:val="single" w:color="auto" w:sz="6" w:space="0"/>
              <w:left w:val="single" w:color="auto" w:sz="6" w:space="0"/>
              <w:bottom w:val="single" w:color="auto" w:sz="4" w:space="0"/>
              <w:right w:val="single" w:color="auto" w:sz="4" w:space="0"/>
            </w:tcBorders>
            <w:noWrap w:val="0"/>
            <w:vAlign w:val="center"/>
          </w:tcPr>
          <w:p>
            <w:pPr>
              <w:pStyle w:val="23"/>
              <w:numPr>
                <w:ilvl w:val="0"/>
                <w:numId w:val="2"/>
              </w:numPr>
              <w:autoSpaceDE w:val="0"/>
              <w:adjustRightInd w:val="0"/>
              <w:snapToGrid w:val="0"/>
              <w:ind w:right="-84" w:rightChars="-40"/>
              <w:jc w:val="center"/>
              <w:rPr>
                <w:rFonts w:cs="Arial"/>
                <w:bCs/>
                <w:kern w:val="10"/>
              </w:rPr>
            </w:pPr>
          </w:p>
        </w:tc>
        <w:tc>
          <w:tcPr>
            <w:tcW w:w="7278" w:type="dxa"/>
            <w:noWrap w:val="0"/>
            <w:vAlign w:val="top"/>
          </w:tcPr>
          <w:p>
            <w:pPr>
              <w:pStyle w:val="23"/>
              <w:autoSpaceDE w:val="0"/>
              <w:adjustRightInd w:val="0"/>
              <w:snapToGrid w:val="0"/>
              <w:jc w:val="both"/>
            </w:pPr>
            <w:r>
              <w:t>供应商承诺：常设</w:t>
            </w:r>
            <w:r>
              <w:rPr>
                <w:rFonts w:hint="eastAsia"/>
              </w:rPr>
              <w:t>服务</w:t>
            </w:r>
            <w:r>
              <w:t>电话和手机号码，全年24小时接听，节假日安排专人值班。提供承诺函的得</w:t>
            </w:r>
            <w:r>
              <w:rPr>
                <w:rFonts w:hint="eastAsia"/>
              </w:rPr>
              <w:t>3</w:t>
            </w:r>
            <w:r>
              <w:t>分，否则不得分。</w:t>
            </w:r>
          </w:p>
        </w:tc>
        <w:tc>
          <w:tcPr>
            <w:tcW w:w="1108" w:type="dxa"/>
            <w:tcBorders>
              <w:top w:val="single" w:color="auto" w:sz="6" w:space="0"/>
              <w:left w:val="single" w:color="auto" w:sz="4" w:space="0"/>
              <w:bottom w:val="single" w:color="auto" w:sz="4" w:space="0"/>
              <w:right w:val="single" w:color="auto" w:sz="6" w:space="0"/>
            </w:tcBorders>
            <w:noWrap w:val="0"/>
            <w:vAlign w:val="center"/>
          </w:tcPr>
          <w:p>
            <w:pPr>
              <w:pStyle w:val="23"/>
              <w:autoSpaceDE w:val="0"/>
              <w:adjustRightInd w:val="0"/>
              <w:snapToGrid w:val="0"/>
              <w:jc w:val="center"/>
              <w:rPr>
                <w:rFonts w:hint="eastAsia"/>
                <w:kern w:val="2"/>
              </w:rPr>
            </w:pPr>
            <w:r>
              <w:rPr>
                <w:rFonts w:hint="eastAsia"/>
                <w:kern w:val="2"/>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7" w:type="dxa"/>
            <w:tcBorders>
              <w:top w:val="single" w:color="auto" w:sz="6" w:space="0"/>
              <w:left w:val="single" w:color="auto" w:sz="6" w:space="0"/>
              <w:bottom w:val="single" w:color="auto" w:sz="4" w:space="0"/>
              <w:right w:val="single" w:color="auto" w:sz="4" w:space="0"/>
            </w:tcBorders>
            <w:noWrap w:val="0"/>
            <w:vAlign w:val="center"/>
          </w:tcPr>
          <w:p>
            <w:pPr>
              <w:pStyle w:val="23"/>
              <w:numPr>
                <w:ilvl w:val="0"/>
                <w:numId w:val="2"/>
              </w:numPr>
              <w:autoSpaceDE w:val="0"/>
              <w:adjustRightInd w:val="0"/>
              <w:snapToGrid w:val="0"/>
              <w:ind w:right="-84" w:rightChars="-40"/>
              <w:jc w:val="center"/>
              <w:rPr>
                <w:rFonts w:cs="Arial"/>
                <w:bCs/>
                <w:kern w:val="10"/>
              </w:rPr>
            </w:pPr>
          </w:p>
        </w:tc>
        <w:tc>
          <w:tcPr>
            <w:tcW w:w="7278" w:type="dxa"/>
            <w:noWrap w:val="0"/>
            <w:vAlign w:val="top"/>
          </w:tcPr>
          <w:p>
            <w:pPr>
              <w:adjustRightInd w:val="0"/>
              <w:snapToGrid w:val="0"/>
              <w:rPr>
                <w:rFonts w:hint="eastAsia" w:ascii="宋体" w:hAnsi="宋体" w:cs="宋体"/>
                <w:sz w:val="24"/>
              </w:rPr>
            </w:pPr>
            <w:r>
              <w:rPr>
                <w:rFonts w:ascii="宋体" w:hAnsi="宋体"/>
                <w:sz w:val="24"/>
              </w:rPr>
              <w:t>供应商可提供本地化服务的得3分，否则不得分。供应商可提供合作单位或者自身机构的营业执照证明，也可以提供在本地设立的项目部、办公室、办事处等机构，或者承诺成交后提供本地化服务。需提供相关证明材料。</w:t>
            </w:r>
          </w:p>
        </w:tc>
        <w:tc>
          <w:tcPr>
            <w:tcW w:w="1108" w:type="dxa"/>
            <w:tcBorders>
              <w:top w:val="single" w:color="auto" w:sz="6" w:space="0"/>
              <w:left w:val="single" w:color="auto" w:sz="4" w:space="0"/>
              <w:bottom w:val="single" w:color="auto" w:sz="4" w:space="0"/>
              <w:right w:val="single" w:color="auto" w:sz="6" w:space="0"/>
            </w:tcBorders>
            <w:noWrap w:val="0"/>
            <w:vAlign w:val="center"/>
          </w:tcPr>
          <w:p>
            <w:pPr>
              <w:adjustRightInd w:val="0"/>
              <w:snapToGrid w:val="0"/>
              <w:ind w:left="-99" w:right="-78"/>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jc w:val="center"/>
        </w:trPr>
        <w:tc>
          <w:tcPr>
            <w:tcW w:w="727" w:type="dxa"/>
            <w:tcBorders>
              <w:top w:val="single" w:color="auto" w:sz="4" w:space="0"/>
              <w:left w:val="single" w:color="auto" w:sz="6" w:space="0"/>
              <w:bottom w:val="single" w:color="auto" w:sz="4" w:space="0"/>
              <w:right w:val="single" w:color="auto" w:sz="4" w:space="0"/>
            </w:tcBorders>
            <w:noWrap w:val="0"/>
            <w:vAlign w:val="center"/>
          </w:tcPr>
          <w:p>
            <w:pPr>
              <w:numPr>
                <w:ilvl w:val="0"/>
                <w:numId w:val="2"/>
              </w:numPr>
              <w:adjustRightInd w:val="0"/>
              <w:snapToGrid w:val="0"/>
              <w:jc w:val="center"/>
              <w:rPr>
                <w:rFonts w:ascii="宋体" w:hAnsi="宋体" w:cs="Arial"/>
                <w:sz w:val="24"/>
              </w:rPr>
            </w:pPr>
          </w:p>
        </w:tc>
        <w:tc>
          <w:tcPr>
            <w:tcW w:w="7278" w:type="dxa"/>
            <w:noWrap w:val="0"/>
            <w:vAlign w:val="top"/>
          </w:tcPr>
          <w:p>
            <w:pPr>
              <w:pStyle w:val="9"/>
              <w:rPr>
                <w:rFonts w:hint="eastAsia" w:ascii="宋体" w:hAnsi="宋体"/>
                <w:sz w:val="24"/>
                <w:highlight w:val="none"/>
              </w:rPr>
            </w:pPr>
            <w:r>
              <w:rPr>
                <w:rFonts w:ascii="宋体" w:hAnsi="宋体"/>
                <w:sz w:val="24"/>
                <w:highlight w:val="none"/>
              </w:rPr>
              <w:t>根据供应商自202</w:t>
            </w:r>
            <w:r>
              <w:rPr>
                <w:rFonts w:hint="eastAsia" w:ascii="宋体" w:hAnsi="宋体"/>
                <w:sz w:val="24"/>
                <w:highlight w:val="none"/>
              </w:rPr>
              <w:t>1</w:t>
            </w:r>
            <w:r>
              <w:rPr>
                <w:rFonts w:ascii="宋体" w:hAnsi="宋体"/>
                <w:sz w:val="24"/>
                <w:highlight w:val="none"/>
              </w:rPr>
              <w:t>年1月1日以来的类似业绩进行评价：每个业绩得1分，满分3分</w:t>
            </w:r>
            <w:r>
              <w:rPr>
                <w:rStyle w:val="18"/>
                <w:rFonts w:hint="eastAsia"/>
                <w:highlight w:val="none"/>
              </w:rPr>
              <w:t>（</w:t>
            </w:r>
            <w:r>
              <w:rPr>
                <w:rFonts w:ascii="宋体" w:hAnsi="宋体"/>
                <w:sz w:val="24"/>
                <w:highlight w:val="none"/>
              </w:rPr>
              <w:t>与第</w:t>
            </w:r>
            <w:r>
              <w:rPr>
                <w:rFonts w:hint="eastAsia" w:ascii="宋体" w:hAnsi="宋体"/>
                <w:sz w:val="24"/>
                <w:highlight w:val="none"/>
              </w:rPr>
              <w:t>7条不重复评分）</w:t>
            </w:r>
            <w:r>
              <w:rPr>
                <w:rFonts w:ascii="宋体" w:hAnsi="宋体"/>
                <w:sz w:val="24"/>
                <w:highlight w:val="none"/>
              </w:rPr>
              <w:t>。 需提供业绩的以下证明材料，否则不计分：</w:t>
            </w:r>
            <w:r>
              <w:rPr>
                <w:rFonts w:hint="eastAsia" w:ascii="宋体" w:hAnsi="宋体"/>
                <w:sz w:val="24"/>
                <w:highlight w:val="none"/>
                <w:lang w:val="en-US" w:eastAsia="zh-CN"/>
              </w:rPr>
              <w:t>中标（成交）公告或中标（成交）通知书复印件或采购合同文本复印件。</w:t>
            </w:r>
          </w:p>
        </w:tc>
        <w:tc>
          <w:tcPr>
            <w:tcW w:w="1108" w:type="dxa"/>
            <w:tcBorders>
              <w:top w:val="single" w:color="auto" w:sz="4" w:space="0"/>
              <w:left w:val="single" w:color="auto" w:sz="4" w:space="0"/>
              <w:bottom w:val="single" w:color="auto" w:sz="4" w:space="0"/>
              <w:right w:val="single" w:color="auto" w:sz="6" w:space="0"/>
            </w:tcBorders>
            <w:noWrap w:val="0"/>
            <w:vAlign w:val="center"/>
          </w:tcPr>
          <w:p>
            <w:pPr>
              <w:adjustRightInd w:val="0"/>
              <w:snapToGrid w:val="0"/>
              <w:ind w:left="-99" w:leftChars="-47" w:right="-78" w:rightChars="-37"/>
              <w:jc w:val="center"/>
              <w:rPr>
                <w:rFonts w:hint="eastAsia" w:ascii="宋体" w:hAnsi="宋体" w:cs="Arial"/>
                <w:sz w:val="24"/>
              </w:rPr>
            </w:pPr>
            <w:r>
              <w:rPr>
                <w:rFonts w:hint="eastAsia" w:ascii="宋体" w:hAnsi="宋体" w:cs="Arial"/>
                <w:sz w:val="24"/>
              </w:rPr>
              <w:t>3</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27" w:type="dxa"/>
            <w:tcBorders>
              <w:top w:val="single" w:color="auto" w:sz="4" w:space="0"/>
              <w:left w:val="single" w:color="auto" w:sz="6" w:space="0"/>
              <w:bottom w:val="single" w:color="auto" w:sz="4" w:space="0"/>
              <w:right w:val="single" w:color="auto" w:sz="4" w:space="0"/>
            </w:tcBorders>
            <w:noWrap w:val="0"/>
            <w:vAlign w:val="center"/>
          </w:tcPr>
          <w:p>
            <w:pPr>
              <w:numPr>
                <w:ilvl w:val="0"/>
                <w:numId w:val="2"/>
              </w:numPr>
              <w:adjustRightInd w:val="0"/>
              <w:snapToGrid w:val="0"/>
              <w:jc w:val="center"/>
              <w:rPr>
                <w:rFonts w:ascii="宋体" w:hAnsi="宋体" w:cs="Arial"/>
                <w:sz w:val="24"/>
              </w:rPr>
            </w:pPr>
          </w:p>
        </w:tc>
        <w:tc>
          <w:tcPr>
            <w:tcW w:w="7278" w:type="dxa"/>
            <w:noWrap w:val="0"/>
            <w:vAlign w:val="top"/>
          </w:tcPr>
          <w:p>
            <w:pPr>
              <w:pStyle w:val="9"/>
              <w:rPr>
                <w:rFonts w:hint="eastAsia" w:ascii="宋体" w:hAnsi="宋体"/>
                <w:sz w:val="24"/>
                <w:highlight w:val="none"/>
              </w:rPr>
            </w:pPr>
            <w:r>
              <w:rPr>
                <w:rFonts w:ascii="宋体" w:hAnsi="宋体"/>
                <w:sz w:val="24"/>
                <w:highlight w:val="none"/>
              </w:rPr>
              <w:t>根据供应商提供的自202</w:t>
            </w:r>
            <w:r>
              <w:rPr>
                <w:rFonts w:hint="eastAsia" w:ascii="宋体" w:hAnsi="宋体"/>
                <w:sz w:val="24"/>
                <w:highlight w:val="none"/>
              </w:rPr>
              <w:t>1</w:t>
            </w:r>
            <w:r>
              <w:rPr>
                <w:rFonts w:ascii="宋体" w:hAnsi="宋体"/>
                <w:sz w:val="24"/>
                <w:highlight w:val="none"/>
              </w:rPr>
              <w:t>年1月1日以来（以证明落款时间为准）用户单位出具的对其供货项目的书面评价情况进行评价：每提供一份正面评价或好评证明得1分，满分</w:t>
            </w:r>
            <w:r>
              <w:rPr>
                <w:rFonts w:hint="eastAsia" w:ascii="宋体" w:hAnsi="宋体"/>
                <w:sz w:val="24"/>
                <w:highlight w:val="none"/>
              </w:rPr>
              <w:t>3</w:t>
            </w:r>
            <w:r>
              <w:rPr>
                <w:rFonts w:ascii="宋体" w:hAnsi="宋体"/>
                <w:sz w:val="24"/>
                <w:highlight w:val="none"/>
              </w:rPr>
              <w:t>分</w:t>
            </w:r>
            <w:r>
              <w:rPr>
                <w:rStyle w:val="18"/>
                <w:rFonts w:hint="eastAsia"/>
                <w:highlight w:val="none"/>
              </w:rPr>
              <w:t>（</w:t>
            </w:r>
            <w:r>
              <w:rPr>
                <w:rFonts w:ascii="宋体" w:hAnsi="宋体"/>
                <w:sz w:val="24"/>
                <w:highlight w:val="none"/>
              </w:rPr>
              <w:t>与第</w:t>
            </w:r>
            <w:r>
              <w:rPr>
                <w:rFonts w:hint="eastAsia" w:ascii="宋体" w:hAnsi="宋体"/>
                <w:sz w:val="24"/>
                <w:highlight w:val="none"/>
              </w:rPr>
              <w:t>6条不重复评分）</w:t>
            </w:r>
            <w:r>
              <w:rPr>
                <w:rFonts w:ascii="宋体" w:hAnsi="宋体"/>
                <w:sz w:val="24"/>
                <w:highlight w:val="none"/>
              </w:rPr>
              <w:t>。供应商须提供评价证明材料（须加盖用户单位公章），否则不得分。</w:t>
            </w:r>
          </w:p>
        </w:tc>
        <w:tc>
          <w:tcPr>
            <w:tcW w:w="1108" w:type="dxa"/>
            <w:tcBorders>
              <w:top w:val="single" w:color="auto" w:sz="4" w:space="0"/>
              <w:left w:val="single" w:color="auto" w:sz="4" w:space="0"/>
              <w:bottom w:val="single" w:color="auto" w:sz="4" w:space="0"/>
              <w:right w:val="single" w:color="auto" w:sz="6" w:space="0"/>
            </w:tcBorders>
            <w:noWrap w:val="0"/>
            <w:vAlign w:val="center"/>
          </w:tcPr>
          <w:p>
            <w:pPr>
              <w:autoSpaceDE w:val="0"/>
              <w:autoSpaceDN w:val="0"/>
              <w:adjustRightInd w:val="0"/>
              <w:snapToGrid w:val="0"/>
              <w:ind w:left="-80" w:right="-60"/>
              <w:jc w:val="center"/>
              <w:rPr>
                <w:rFonts w:ascii="宋体" w:hAnsi="宋体" w:cs="Arial"/>
                <w:kern w:val="0"/>
                <w:sz w:val="24"/>
              </w:rPr>
            </w:pPr>
            <w:r>
              <w:rPr>
                <w:rFonts w:hint="eastAsia" w:ascii="宋体" w:hAnsi="宋体" w:cs="Arial"/>
                <w:kern w:val="0"/>
                <w:sz w:val="24"/>
              </w:rPr>
              <w:t>3</w:t>
            </w:r>
          </w:p>
        </w:tc>
      </w:tr>
    </w:tbl>
    <w:p>
      <w:pPr>
        <w:pStyle w:val="2"/>
        <w:rPr>
          <w:rFonts w:hint="eastAsia"/>
          <w:b w:val="0"/>
          <w:bCs w:val="0"/>
          <w:sz w:val="28"/>
          <w:szCs w:val="28"/>
          <w:vertAlign w:val="baseline"/>
          <w:lang w:val="en-US" w:eastAsia="zh-CN"/>
        </w:rPr>
      </w:pPr>
    </w:p>
    <w:p>
      <w:pPr>
        <w:spacing w:line="360" w:lineRule="auto"/>
        <w:ind w:right="-512" w:rightChars="-244" w:firstLine="560" w:firstLineChars="200"/>
        <w:jc w:val="left"/>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（4）成交候选供应商排列规则顺序和并列相同时的处理约定如下：</w:t>
      </w:r>
    </w:p>
    <w:p>
      <w:pPr>
        <w:spacing w:line="360" w:lineRule="auto"/>
        <w:ind w:firstLine="560" w:firstLineChars="200"/>
        <w:jc w:val="left"/>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a.成交候选供应商按照综合评审总得分（FA）由高到低顺序排列推荐。b.综合评审总得分（FA）相同的，按照经评审最后磋商报价由低到高顺序推荐。c.综合评审总得分（FA）且经评审最后磋商报价仍然相同的，按照技术指标优劣顺序推荐。d.经前述顺序处理仍然并列相同的，则通过随机抽取方式确定优先顺序推荐。</w:t>
      </w: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b/>
          <w:sz w:val="72"/>
        </w:rPr>
      </w:pPr>
    </w:p>
    <w:p>
      <w:pPr>
        <w:spacing w:line="360" w:lineRule="auto"/>
        <w:jc w:val="center"/>
        <w:rPr>
          <w:rFonts w:hint="eastAsia" w:ascii="宋体" w:hAnsi="宋体" w:eastAsia="宋体"/>
          <w:b/>
          <w:sz w:val="72"/>
          <w:lang w:eastAsia="zh-CN"/>
        </w:rPr>
      </w:pPr>
      <w:r>
        <w:rPr>
          <w:rFonts w:hint="eastAsia" w:ascii="宋体" w:hAnsi="宋体"/>
          <w:b/>
          <w:sz w:val="72"/>
        </w:rPr>
        <w:t>报 价 文 件</w:t>
      </w:r>
      <w:r>
        <w:rPr>
          <w:rFonts w:hint="eastAsia" w:ascii="宋体" w:hAnsi="宋体"/>
          <w:b/>
          <w:sz w:val="72"/>
          <w:u w:val="single"/>
          <w:lang w:eastAsia="zh-CN"/>
        </w:rPr>
        <w:t>（参考范本）</w:t>
      </w:r>
    </w:p>
    <w:p>
      <w:pPr>
        <w:spacing w:line="360" w:lineRule="auto"/>
        <w:jc w:val="center"/>
        <w:rPr>
          <w:rFonts w:ascii="宋体" w:hAnsi="宋体"/>
          <w:b/>
          <w:sz w:val="36"/>
        </w:rPr>
      </w:pPr>
    </w:p>
    <w:p>
      <w:pPr>
        <w:spacing w:line="360" w:lineRule="auto"/>
        <w:jc w:val="center"/>
        <w:rPr>
          <w:rFonts w:ascii="宋体" w:hAnsi="宋体"/>
          <w:b/>
          <w:sz w:val="36"/>
        </w:rPr>
      </w:pPr>
    </w:p>
    <w:p>
      <w:pPr>
        <w:spacing w:line="360" w:lineRule="auto"/>
        <w:jc w:val="center"/>
        <w:rPr>
          <w:rFonts w:ascii="宋体" w:hAnsi="宋体"/>
          <w:b/>
          <w:sz w:val="36"/>
        </w:rPr>
      </w:pPr>
    </w:p>
    <w:p>
      <w:pPr>
        <w:spacing w:line="360" w:lineRule="auto"/>
        <w:ind w:left="3607" w:leftChars="513" w:hanging="2530" w:hangingChars="700"/>
        <w:jc w:val="left"/>
        <w:rPr>
          <w:rFonts w:hint="default" w:ascii="宋体" w:hAnsi="宋体" w:eastAsia="宋体"/>
          <w:b/>
          <w:sz w:val="36"/>
          <w:u w:val="single"/>
          <w:lang w:val="en-US" w:eastAsia="zh-CN"/>
        </w:rPr>
      </w:pPr>
      <w:r>
        <w:rPr>
          <w:rFonts w:hint="eastAsia" w:ascii="宋体" w:hAnsi="宋体"/>
          <w:b/>
          <w:sz w:val="36"/>
        </w:rPr>
        <w:t>项 目 名 称：</w:t>
      </w:r>
      <w:r>
        <w:rPr>
          <w:rFonts w:hint="eastAsia" w:ascii="宋体" w:hAnsi="宋体"/>
          <w:b/>
          <w:sz w:val="36"/>
          <w:u w:val="single"/>
          <w:lang w:val="en-US" w:eastAsia="zh-CN"/>
        </w:rPr>
        <w:t xml:space="preserve"> </w:t>
      </w:r>
      <w:r>
        <w:rPr>
          <w:rFonts w:hint="eastAsia" w:ascii="宋体" w:hAnsi="宋体"/>
          <w:b/>
          <w:sz w:val="36"/>
          <w:u w:val="single"/>
        </w:rPr>
        <w:t>实验室试剂</w:t>
      </w:r>
      <w:r>
        <w:rPr>
          <w:rFonts w:hint="eastAsia" w:ascii="宋体" w:hAnsi="宋体"/>
          <w:b/>
          <w:sz w:val="36"/>
          <w:u w:val="single"/>
          <w:lang w:eastAsia="zh-CN"/>
        </w:rPr>
        <w:t>、</w:t>
      </w:r>
      <w:r>
        <w:rPr>
          <w:rFonts w:hint="eastAsia" w:ascii="宋体" w:hAnsi="宋体"/>
          <w:b/>
          <w:sz w:val="36"/>
          <w:u w:val="single"/>
        </w:rPr>
        <w:t>玻璃器皿及其他耗材意向供应商采购项目</w:t>
      </w:r>
      <w:r>
        <w:rPr>
          <w:rFonts w:hint="eastAsia" w:ascii="宋体" w:hAnsi="宋体"/>
          <w:b/>
          <w:sz w:val="36"/>
          <w:u w:val="none"/>
          <w:lang w:val="en-US" w:eastAsia="zh-CN"/>
        </w:rPr>
        <w:t xml:space="preserve"> </w:t>
      </w:r>
      <w:r>
        <w:rPr>
          <w:rFonts w:hint="eastAsia" w:ascii="宋体" w:hAnsi="宋体"/>
          <w:b/>
          <w:sz w:val="36"/>
          <w:u w:val="single"/>
          <w:lang w:val="en-US" w:eastAsia="zh-CN"/>
        </w:rPr>
        <w:t xml:space="preserve">  </w:t>
      </w:r>
    </w:p>
    <w:p>
      <w:pPr>
        <w:spacing w:line="360" w:lineRule="auto"/>
        <w:ind w:firstLine="1084" w:firstLineChars="300"/>
        <w:rPr>
          <w:rFonts w:ascii="宋体" w:hAnsi="宋体"/>
          <w:b/>
          <w:sz w:val="36"/>
          <w:u w:val="single"/>
        </w:rPr>
      </w:pPr>
      <w:r>
        <w:rPr>
          <w:rFonts w:hint="eastAsia" w:ascii="宋体" w:hAnsi="宋体"/>
          <w:b/>
          <w:sz w:val="36"/>
        </w:rPr>
        <w:t>项 目 编 号：</w:t>
      </w:r>
      <w:r>
        <w:rPr>
          <w:rFonts w:hint="eastAsia" w:ascii="宋体" w:hAnsi="宋体"/>
          <w:b/>
          <w:sz w:val="36"/>
          <w:u w:val="single"/>
        </w:rPr>
        <w:t xml:space="preserve"> XMZXZ[YB]202</w:t>
      </w:r>
      <w:r>
        <w:rPr>
          <w:rFonts w:hint="eastAsia" w:ascii="宋体" w:hAnsi="宋体"/>
          <w:b/>
          <w:sz w:val="36"/>
          <w:u w:val="single"/>
          <w:lang w:val="en-US" w:eastAsia="zh-CN"/>
        </w:rPr>
        <w:t>4</w:t>
      </w:r>
      <w:r>
        <w:rPr>
          <w:rFonts w:hint="eastAsia" w:ascii="宋体" w:hAnsi="宋体"/>
          <w:b/>
          <w:sz w:val="36"/>
          <w:u w:val="single"/>
        </w:rPr>
        <w:t>0</w:t>
      </w:r>
      <w:r>
        <w:rPr>
          <w:rFonts w:hint="eastAsia" w:ascii="宋体" w:hAnsi="宋体"/>
          <w:b/>
          <w:sz w:val="36"/>
          <w:u w:val="single"/>
          <w:lang w:val="en-US" w:eastAsia="zh-CN"/>
        </w:rPr>
        <w:t>10</w:t>
      </w:r>
      <w:r>
        <w:rPr>
          <w:rFonts w:hint="eastAsia" w:ascii="宋体" w:hAnsi="宋体"/>
          <w:b/>
          <w:sz w:val="36"/>
          <w:u w:val="single"/>
        </w:rPr>
        <w:t xml:space="preserve"> </w:t>
      </w: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u w:val="single"/>
        </w:rPr>
      </w:pPr>
      <w:r>
        <w:rPr>
          <w:rFonts w:hint="eastAsia" w:ascii="宋体" w:hAnsi="宋体"/>
          <w:b/>
          <w:sz w:val="36"/>
        </w:rPr>
        <w:t xml:space="preserve">       供应商名称 ：</w:t>
      </w:r>
      <w:r>
        <w:rPr>
          <w:rFonts w:hint="eastAsia" w:ascii="宋体" w:hAnsi="宋体"/>
          <w:b/>
          <w:sz w:val="36"/>
          <w:u w:val="single"/>
        </w:rPr>
        <w:t xml:space="preserve">               </w:t>
      </w:r>
    </w:p>
    <w:p>
      <w:pPr>
        <w:spacing w:line="360" w:lineRule="auto"/>
        <w:rPr>
          <w:rFonts w:ascii="宋体" w:hAnsi="宋体"/>
          <w:b/>
          <w:sz w:val="36"/>
        </w:rPr>
      </w:pPr>
      <w:r>
        <w:rPr>
          <w:rFonts w:hint="eastAsia" w:ascii="宋体" w:hAnsi="宋体"/>
          <w:b/>
          <w:sz w:val="36"/>
        </w:rPr>
        <w:t xml:space="preserve">       </w:t>
      </w:r>
    </w:p>
    <w:p>
      <w:pPr>
        <w:spacing w:line="360" w:lineRule="auto"/>
        <w:ind w:firstLine="1247" w:firstLineChars="345"/>
        <w:rPr>
          <w:rFonts w:ascii="宋体" w:hAnsi="宋体"/>
          <w:b/>
          <w:sz w:val="36"/>
          <w:u w:val="single"/>
        </w:rPr>
      </w:pPr>
      <w:r>
        <w:rPr>
          <w:rFonts w:hint="eastAsia" w:ascii="宋体" w:hAnsi="宋体"/>
          <w:b/>
          <w:sz w:val="36"/>
        </w:rPr>
        <w:t>日      期 ：</w:t>
      </w:r>
      <w:r>
        <w:rPr>
          <w:rFonts w:hint="eastAsia" w:ascii="宋体" w:hAnsi="宋体"/>
          <w:b/>
          <w:sz w:val="36"/>
          <w:u w:val="single"/>
        </w:rPr>
        <w:t xml:space="preserve">               </w:t>
      </w:r>
    </w:p>
    <w:p>
      <w:pPr>
        <w:ind w:firstLine="723" w:firstLineChars="200"/>
        <w:jc w:val="left"/>
        <w:rPr>
          <w:rFonts w:ascii="宋体" w:hAnsi="宋体" w:cs="仿宋"/>
          <w:color w:val="000000"/>
          <w:sz w:val="28"/>
          <w:szCs w:val="28"/>
        </w:rPr>
      </w:pPr>
      <w:r>
        <w:rPr>
          <w:rFonts w:ascii="宋体" w:hAnsi="宋体"/>
          <w:b/>
          <w:sz w:val="36"/>
          <w:u w:val="single"/>
        </w:rPr>
        <w:br w:type="page"/>
      </w:r>
    </w:p>
    <w:p>
      <w:pPr>
        <w:spacing w:line="360" w:lineRule="auto"/>
        <w:jc w:val="center"/>
        <w:rPr>
          <w:rFonts w:hAnsi="宋体"/>
          <w:b/>
          <w:bCs/>
          <w:sz w:val="32"/>
        </w:rPr>
      </w:pPr>
      <w:r>
        <w:rPr>
          <w:rFonts w:hAnsi="宋体"/>
          <w:b/>
          <w:bCs/>
          <w:sz w:val="32"/>
        </w:rPr>
        <w:t>目    录</w:t>
      </w:r>
    </w:p>
    <w:p>
      <w:pPr>
        <w:spacing w:line="360" w:lineRule="auto"/>
        <w:rPr>
          <w:rFonts w:ascii="宋体" w:hAnsi="宋体"/>
          <w:sz w:val="24"/>
        </w:rPr>
      </w:pPr>
    </w:p>
    <w:p>
      <w:pPr>
        <w:spacing w:line="360" w:lineRule="auto"/>
        <w:rPr>
          <w:rFonts w:hint="eastAsia" w:ascii="宋体" w:hAnsi="宋体" w:eastAsia="宋体"/>
          <w:sz w:val="24"/>
          <w:lang w:eastAsia="zh-CN"/>
        </w:rPr>
      </w:pPr>
      <w:r>
        <w:rPr>
          <w:rFonts w:hint="eastAsia" w:ascii="宋体" w:hAnsi="宋体"/>
          <w:sz w:val="24"/>
        </w:rPr>
        <w:t>1、报价响应函</w:t>
      </w:r>
      <w:r>
        <w:rPr>
          <w:rFonts w:hint="eastAsia" w:ascii="宋体" w:hAnsi="宋体"/>
          <w:sz w:val="24"/>
          <w:lang w:eastAsia="zh-CN"/>
        </w:rPr>
        <w:t>、报价一览表</w:t>
      </w:r>
    </w:p>
    <w:p>
      <w:pPr>
        <w:spacing w:line="360" w:lineRule="auto"/>
        <w:rPr>
          <w:rFonts w:ascii="宋体" w:hAnsi="宋体"/>
          <w:sz w:val="24"/>
        </w:rPr>
      </w:pPr>
      <w:r>
        <w:rPr>
          <w:rFonts w:hint="eastAsia" w:ascii="宋体" w:hAnsi="宋体"/>
          <w:sz w:val="24"/>
        </w:rPr>
        <w:t>2、法人营业执照复印件</w:t>
      </w:r>
    </w:p>
    <w:p>
      <w:pPr>
        <w:spacing w:line="360" w:lineRule="auto"/>
        <w:rPr>
          <w:rFonts w:ascii="宋体" w:hAnsi="宋体"/>
          <w:sz w:val="24"/>
        </w:rPr>
      </w:pPr>
      <w:r>
        <w:rPr>
          <w:rFonts w:hint="eastAsia" w:ascii="宋体" w:hAnsi="宋体"/>
          <w:sz w:val="24"/>
        </w:rPr>
        <w:t>3、法人代表证明及法人身份证复印件</w:t>
      </w:r>
    </w:p>
    <w:p>
      <w:pPr>
        <w:spacing w:line="360" w:lineRule="auto"/>
        <w:rPr>
          <w:rFonts w:ascii="宋体" w:hAnsi="宋体"/>
          <w:sz w:val="24"/>
        </w:rPr>
      </w:pPr>
      <w:r>
        <w:rPr>
          <w:rFonts w:hint="eastAsia" w:ascii="宋体" w:hAnsi="宋体"/>
          <w:sz w:val="24"/>
        </w:rPr>
        <w:t>4、授权委托书及授权委托人身份证复印件</w:t>
      </w:r>
    </w:p>
    <w:p>
      <w:pPr>
        <w:spacing w:line="360" w:lineRule="auto"/>
        <w:rPr>
          <w:rFonts w:ascii="宋体" w:hAnsi="宋体"/>
          <w:sz w:val="24"/>
        </w:rPr>
      </w:pPr>
      <w:r>
        <w:rPr>
          <w:rFonts w:hint="eastAsia" w:ascii="宋体" w:hAnsi="宋体"/>
          <w:sz w:val="24"/>
        </w:rPr>
        <w:t>5、近三年内在经营活动中没有重大违法记录、无行贿犯罪记录的书面声明</w:t>
      </w:r>
    </w:p>
    <w:p>
      <w:pPr>
        <w:spacing w:line="360" w:lineRule="auto"/>
        <w:rPr>
          <w:rFonts w:ascii="宋体" w:hAnsi="宋体"/>
          <w:sz w:val="24"/>
        </w:rPr>
      </w:pPr>
      <w:r>
        <w:rPr>
          <w:rFonts w:hint="eastAsia" w:ascii="宋体" w:hAnsi="宋体"/>
          <w:sz w:val="24"/>
        </w:rPr>
        <w:t>6、承诺完整履行服务内容的承诺函（服务承诺书）</w:t>
      </w:r>
    </w:p>
    <w:p>
      <w:pPr>
        <w:spacing w:line="360" w:lineRule="auto"/>
        <w:rPr>
          <w:rFonts w:hint="eastAsia" w:ascii="宋体" w:hAnsi="宋体" w:eastAsia="宋体"/>
          <w:sz w:val="24"/>
          <w:lang w:val="en-US" w:eastAsia="zh-CN"/>
        </w:rPr>
      </w:pPr>
      <w:r>
        <w:rPr>
          <w:rFonts w:hint="eastAsia" w:ascii="宋体" w:hAnsi="宋体"/>
          <w:sz w:val="24"/>
          <w:lang w:val="en-US" w:eastAsia="zh-CN"/>
        </w:rPr>
        <w:t>7、相关业绩证明材料</w:t>
      </w:r>
    </w:p>
    <w:p>
      <w:pPr>
        <w:spacing w:line="360" w:lineRule="auto"/>
        <w:rPr>
          <w:rFonts w:ascii="宋体" w:hAnsi="宋体"/>
          <w:sz w:val="24"/>
        </w:rPr>
      </w:pPr>
    </w:p>
    <w:p>
      <w:pPr>
        <w:spacing w:line="360" w:lineRule="auto"/>
        <w:rPr>
          <w:rFonts w:ascii="宋体" w:hAnsi="宋体"/>
          <w:sz w:val="24"/>
        </w:rPr>
      </w:pPr>
    </w:p>
    <w:p>
      <w:pPr>
        <w:jc w:val="center"/>
        <w:rPr>
          <w:b/>
          <w:sz w:val="36"/>
          <w:szCs w:val="36"/>
        </w:rPr>
      </w:pPr>
      <w:r>
        <w:rPr>
          <w:b/>
          <w:sz w:val="36"/>
          <w:szCs w:val="36"/>
        </w:rPr>
        <w:br w:type="page"/>
      </w:r>
      <w:r>
        <w:rPr>
          <w:rFonts w:hint="eastAsia"/>
          <w:b/>
          <w:sz w:val="36"/>
          <w:szCs w:val="36"/>
        </w:rPr>
        <w:t>报价</w:t>
      </w:r>
      <w:r>
        <w:rPr>
          <w:b/>
          <w:sz w:val="36"/>
          <w:szCs w:val="36"/>
        </w:rPr>
        <w:t>响应函</w:t>
      </w:r>
    </w:p>
    <w:p>
      <w:pPr>
        <w:spacing w:line="360" w:lineRule="auto"/>
        <w:rPr>
          <w:rFonts w:ascii="宋体" w:hAnsi="宋体"/>
          <w:sz w:val="24"/>
          <w:szCs w:val="24"/>
        </w:rPr>
      </w:pPr>
      <w:r>
        <w:rPr>
          <w:rFonts w:hint="eastAsia" w:ascii="宋体" w:hAnsi="宋体"/>
          <w:sz w:val="24"/>
          <w:szCs w:val="24"/>
        </w:rPr>
        <w:t xml:space="preserve">致： </w:t>
      </w:r>
      <w:r>
        <w:rPr>
          <w:rFonts w:hint="eastAsia" w:ascii="宋体" w:hAnsi="宋体"/>
          <w:sz w:val="24"/>
          <w:szCs w:val="24"/>
          <w:u w:val="single"/>
        </w:rPr>
        <w:t>福建省厦门环境监测中心站</w:t>
      </w: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 xml:space="preserve">    根据贵单位为</w:t>
      </w:r>
      <w:r>
        <w:rPr>
          <w:rFonts w:hint="eastAsia" w:ascii="宋体" w:hAnsi="宋体"/>
          <w:sz w:val="24"/>
          <w:szCs w:val="24"/>
          <w:u w:val="single"/>
        </w:rPr>
        <w:t xml:space="preserve"> 实验室试剂</w:t>
      </w:r>
      <w:r>
        <w:rPr>
          <w:rFonts w:hint="eastAsia" w:ascii="宋体" w:hAnsi="宋体"/>
          <w:sz w:val="24"/>
          <w:szCs w:val="24"/>
          <w:u w:val="single"/>
          <w:lang w:eastAsia="zh-CN"/>
        </w:rPr>
        <w:t>、</w:t>
      </w:r>
      <w:r>
        <w:rPr>
          <w:rFonts w:hint="eastAsia" w:ascii="宋体" w:hAnsi="宋体"/>
          <w:sz w:val="24"/>
          <w:szCs w:val="24"/>
          <w:u w:val="single"/>
        </w:rPr>
        <w:t>玻璃器皿及其他耗材意向供应商采购</w:t>
      </w:r>
      <w:r>
        <w:rPr>
          <w:rFonts w:hint="eastAsia" w:ascii="宋体" w:hAnsi="宋体"/>
          <w:sz w:val="24"/>
          <w:szCs w:val="24"/>
        </w:rPr>
        <w:t>项目的采购邀请</w:t>
      </w:r>
      <w:r>
        <w:rPr>
          <w:rFonts w:hint="eastAsia" w:ascii="宋体" w:hAnsi="宋体"/>
          <w:sz w:val="24"/>
          <w:szCs w:val="24"/>
          <w:u w:val="single"/>
        </w:rPr>
        <w:t>（项目编号： XMZXZ[YB]</w:t>
      </w:r>
      <w:r>
        <w:rPr>
          <w:rFonts w:hint="eastAsia" w:ascii="宋体" w:hAnsi="宋体"/>
          <w:sz w:val="24"/>
          <w:szCs w:val="24"/>
          <w:u w:val="single"/>
          <w:lang w:eastAsia="zh-CN"/>
        </w:rPr>
        <w:t>202</w:t>
      </w:r>
      <w:r>
        <w:rPr>
          <w:rFonts w:hint="eastAsia" w:ascii="宋体" w:hAnsi="宋体"/>
          <w:sz w:val="24"/>
          <w:szCs w:val="24"/>
          <w:u w:val="single"/>
          <w:lang w:val="en-US" w:eastAsia="zh-CN"/>
        </w:rPr>
        <w:t>4</w:t>
      </w:r>
      <w:r>
        <w:rPr>
          <w:rFonts w:hint="eastAsia" w:ascii="宋体" w:hAnsi="宋体"/>
          <w:sz w:val="24"/>
          <w:szCs w:val="24"/>
          <w:u w:val="single"/>
          <w:lang w:eastAsia="zh-CN"/>
        </w:rPr>
        <w:t>0</w:t>
      </w:r>
      <w:r>
        <w:rPr>
          <w:rFonts w:hint="eastAsia" w:ascii="宋体" w:hAnsi="宋体"/>
          <w:sz w:val="24"/>
          <w:szCs w:val="24"/>
          <w:u w:val="single"/>
          <w:lang w:val="en-US" w:eastAsia="zh-CN"/>
        </w:rPr>
        <w:t>10</w:t>
      </w:r>
      <w:r>
        <w:rPr>
          <w:rFonts w:hint="eastAsia" w:ascii="宋体" w:hAnsi="宋体"/>
          <w:sz w:val="24"/>
          <w:szCs w:val="24"/>
          <w:u w:val="single"/>
        </w:rPr>
        <w:t>）</w:t>
      </w:r>
      <w:r>
        <w:rPr>
          <w:rFonts w:hint="eastAsia" w:ascii="宋体" w:hAnsi="宋体"/>
          <w:sz w:val="24"/>
          <w:szCs w:val="24"/>
        </w:rPr>
        <w:t>，本签字代表</w:t>
      </w:r>
      <w:r>
        <w:rPr>
          <w:rFonts w:hint="eastAsia" w:ascii="宋体" w:hAnsi="宋体"/>
          <w:sz w:val="24"/>
          <w:szCs w:val="24"/>
          <w:u w:val="single"/>
        </w:rPr>
        <w:t>（全名、职务）</w:t>
      </w:r>
      <w:r>
        <w:rPr>
          <w:rFonts w:hint="eastAsia" w:ascii="宋体" w:hAnsi="宋体"/>
          <w:sz w:val="24"/>
          <w:szCs w:val="24"/>
        </w:rPr>
        <w:t>代表报价响应供应商</w:t>
      </w:r>
      <w:r>
        <w:rPr>
          <w:rFonts w:hint="eastAsia" w:ascii="宋体" w:hAnsi="宋体"/>
          <w:sz w:val="24"/>
          <w:szCs w:val="24"/>
          <w:u w:val="single"/>
        </w:rPr>
        <w:t>（报价响应供应商名称、地址）</w:t>
      </w:r>
      <w:r>
        <w:rPr>
          <w:rFonts w:hint="eastAsia" w:ascii="宋体" w:hAnsi="宋体"/>
          <w:sz w:val="24"/>
          <w:szCs w:val="24"/>
        </w:rPr>
        <w:t>提交下述文件</w:t>
      </w:r>
      <w:r>
        <w:rPr>
          <w:rFonts w:hint="eastAsia" w:ascii="宋体" w:hAnsi="宋体"/>
          <w:sz w:val="24"/>
          <w:szCs w:val="24"/>
          <w:u w:val="single"/>
        </w:rPr>
        <w:t>一</w:t>
      </w:r>
      <w:r>
        <w:rPr>
          <w:rFonts w:hint="eastAsia" w:ascii="宋体" w:hAnsi="宋体"/>
          <w:sz w:val="24"/>
          <w:szCs w:val="24"/>
        </w:rPr>
        <w:t xml:space="preserve">份。                  </w:t>
      </w:r>
    </w:p>
    <w:p>
      <w:pPr>
        <w:spacing w:line="360" w:lineRule="auto"/>
        <w:rPr>
          <w:rFonts w:ascii="宋体" w:hAnsi="宋体"/>
          <w:sz w:val="24"/>
          <w:szCs w:val="24"/>
        </w:rPr>
      </w:pPr>
      <w:r>
        <w:rPr>
          <w:rFonts w:hint="eastAsia" w:ascii="宋体" w:hAnsi="宋体"/>
          <w:sz w:val="24"/>
          <w:szCs w:val="24"/>
        </w:rPr>
        <w:t>1、报价响应函</w:t>
      </w:r>
      <w:r>
        <w:rPr>
          <w:rFonts w:hint="eastAsia" w:ascii="宋体" w:hAnsi="宋体"/>
          <w:sz w:val="24"/>
          <w:lang w:eastAsia="zh-CN"/>
        </w:rPr>
        <w:t>、报价一览表</w:t>
      </w:r>
    </w:p>
    <w:p>
      <w:pPr>
        <w:spacing w:line="360" w:lineRule="auto"/>
        <w:rPr>
          <w:rFonts w:ascii="宋体" w:hAnsi="宋体"/>
          <w:sz w:val="24"/>
          <w:szCs w:val="24"/>
        </w:rPr>
      </w:pPr>
      <w:r>
        <w:rPr>
          <w:rFonts w:hint="eastAsia" w:ascii="宋体" w:hAnsi="宋体"/>
          <w:sz w:val="24"/>
          <w:szCs w:val="24"/>
        </w:rPr>
        <w:t>2、法人营业执照复印件</w:t>
      </w:r>
    </w:p>
    <w:p>
      <w:pPr>
        <w:spacing w:line="360" w:lineRule="auto"/>
        <w:rPr>
          <w:rFonts w:ascii="宋体" w:hAnsi="宋体"/>
          <w:sz w:val="24"/>
          <w:szCs w:val="24"/>
        </w:rPr>
      </w:pPr>
      <w:r>
        <w:rPr>
          <w:rFonts w:hint="eastAsia" w:ascii="宋体" w:hAnsi="宋体"/>
          <w:sz w:val="24"/>
          <w:szCs w:val="24"/>
        </w:rPr>
        <w:t>3、法人代表证明及法人身份证复印件</w:t>
      </w:r>
    </w:p>
    <w:p>
      <w:pPr>
        <w:spacing w:line="360" w:lineRule="auto"/>
        <w:rPr>
          <w:rFonts w:ascii="宋体" w:hAnsi="宋体"/>
          <w:sz w:val="24"/>
          <w:szCs w:val="24"/>
        </w:rPr>
      </w:pPr>
      <w:r>
        <w:rPr>
          <w:rFonts w:hint="eastAsia" w:ascii="宋体" w:hAnsi="宋体"/>
          <w:sz w:val="24"/>
          <w:szCs w:val="24"/>
        </w:rPr>
        <w:t>4、授权委托书及授权委托人身份证复印件</w:t>
      </w:r>
    </w:p>
    <w:p>
      <w:pPr>
        <w:spacing w:line="360" w:lineRule="auto"/>
        <w:rPr>
          <w:rFonts w:ascii="宋体" w:hAnsi="宋体"/>
          <w:sz w:val="24"/>
          <w:szCs w:val="24"/>
        </w:rPr>
      </w:pPr>
      <w:r>
        <w:rPr>
          <w:rFonts w:hint="eastAsia" w:ascii="宋体" w:hAnsi="宋体"/>
          <w:sz w:val="24"/>
          <w:szCs w:val="24"/>
        </w:rPr>
        <w:t>5、近三年内在经营活动中没有重大违法记录、无行贿犯罪记录的书面声明</w:t>
      </w:r>
    </w:p>
    <w:p>
      <w:pPr>
        <w:spacing w:line="360" w:lineRule="auto"/>
        <w:rPr>
          <w:rFonts w:hint="eastAsia" w:ascii="宋体" w:hAnsi="宋体"/>
          <w:sz w:val="24"/>
          <w:szCs w:val="24"/>
        </w:rPr>
      </w:pPr>
      <w:r>
        <w:rPr>
          <w:rFonts w:hint="eastAsia" w:ascii="宋体" w:hAnsi="宋体"/>
          <w:sz w:val="24"/>
          <w:szCs w:val="24"/>
        </w:rPr>
        <w:t>6、承诺完整履行服务内容的承诺函（服务承诺书）</w:t>
      </w:r>
    </w:p>
    <w:p>
      <w:pPr>
        <w:pStyle w:val="2"/>
        <w:rPr>
          <w:rFonts w:hint="eastAsia" w:eastAsia="宋体"/>
          <w:lang w:val="en-US" w:eastAsia="zh-CN"/>
        </w:rPr>
      </w:pPr>
      <w:r>
        <w:rPr>
          <w:rFonts w:hint="eastAsia" w:ascii="宋体" w:hAnsi="宋体"/>
          <w:sz w:val="24"/>
          <w:szCs w:val="24"/>
          <w:lang w:val="en-US" w:eastAsia="zh-CN"/>
        </w:rPr>
        <w:t>7、</w:t>
      </w:r>
      <w:r>
        <w:rPr>
          <w:rFonts w:hint="eastAsia" w:ascii="宋体" w:hAnsi="宋体"/>
          <w:sz w:val="24"/>
          <w:lang w:val="en-US" w:eastAsia="zh-CN"/>
        </w:rPr>
        <w:t>相关业绩证明材料</w:t>
      </w:r>
    </w:p>
    <w:p>
      <w:pPr>
        <w:spacing w:line="360" w:lineRule="auto"/>
        <w:rPr>
          <w:rFonts w:ascii="宋体" w:hAnsi="宋体"/>
          <w:sz w:val="24"/>
          <w:szCs w:val="24"/>
        </w:rPr>
      </w:pPr>
    </w:p>
    <w:p>
      <w:pPr>
        <w:spacing w:line="360" w:lineRule="auto"/>
        <w:rPr>
          <w:rFonts w:ascii="宋体" w:hAnsi="宋体"/>
          <w:sz w:val="24"/>
          <w:szCs w:val="24"/>
        </w:rPr>
      </w:pPr>
      <w:r>
        <w:rPr>
          <w:rFonts w:hint="eastAsia" w:ascii="宋体" w:hAnsi="宋体"/>
          <w:sz w:val="24"/>
          <w:szCs w:val="24"/>
        </w:rPr>
        <w:t>据此函，签字代表宣布同意如下：</w:t>
      </w:r>
    </w:p>
    <w:p>
      <w:pPr>
        <w:spacing w:line="360" w:lineRule="auto"/>
        <w:rPr>
          <w:rFonts w:ascii="宋体" w:hAnsi="宋体"/>
          <w:sz w:val="24"/>
          <w:szCs w:val="24"/>
        </w:rPr>
      </w:pPr>
      <w:r>
        <w:rPr>
          <w:rFonts w:hint="eastAsia" w:ascii="宋体" w:hAnsi="宋体"/>
          <w:sz w:val="24"/>
          <w:szCs w:val="24"/>
        </w:rPr>
        <w:t>1.报价响应供应商已详细审查全部采购文件，包括修改文件（如有的话）和有关附件，将自行承担因对全部采购文件理解不正确或误解而产生的相应后果。</w:t>
      </w:r>
    </w:p>
    <w:p>
      <w:pPr>
        <w:spacing w:line="360" w:lineRule="auto"/>
        <w:rPr>
          <w:rFonts w:ascii="宋体" w:hAnsi="宋体"/>
          <w:sz w:val="24"/>
          <w:szCs w:val="24"/>
        </w:rPr>
      </w:pPr>
      <w:r>
        <w:rPr>
          <w:rFonts w:hint="eastAsia" w:ascii="宋体" w:hAnsi="宋体"/>
          <w:sz w:val="24"/>
          <w:szCs w:val="24"/>
        </w:rPr>
        <w:t>2.报价响应供应商保证遵守采购文件的全部规定，报价响应供应商所提交的材料中所含的信息均为真实、准确、完整，且不具有任何误导性。</w:t>
      </w:r>
    </w:p>
    <w:p>
      <w:pPr>
        <w:spacing w:line="360" w:lineRule="auto"/>
        <w:rPr>
          <w:rFonts w:ascii="宋体" w:hAnsi="宋体"/>
          <w:sz w:val="24"/>
          <w:szCs w:val="24"/>
        </w:rPr>
      </w:pPr>
      <w:r>
        <w:rPr>
          <w:rFonts w:hint="eastAsia" w:ascii="宋体" w:hAnsi="宋体"/>
          <w:sz w:val="24"/>
          <w:szCs w:val="24"/>
        </w:rPr>
        <w:t>3.报价响应供应商将按采购文件的规定履行责任和义务。</w:t>
      </w:r>
    </w:p>
    <w:p>
      <w:pPr>
        <w:spacing w:line="360" w:lineRule="auto"/>
        <w:rPr>
          <w:rFonts w:ascii="宋体" w:hAnsi="宋体"/>
          <w:sz w:val="24"/>
          <w:szCs w:val="24"/>
        </w:rPr>
      </w:pPr>
      <w:r>
        <w:rPr>
          <w:rFonts w:hint="eastAsia" w:ascii="宋体" w:hAnsi="宋体"/>
          <w:sz w:val="24"/>
          <w:szCs w:val="24"/>
        </w:rPr>
        <w:t>4. 与本采购项目有关的一切正式往来通讯请寄：</w:t>
      </w:r>
    </w:p>
    <w:p>
      <w:pPr>
        <w:spacing w:line="360" w:lineRule="auto"/>
        <w:rPr>
          <w:rFonts w:ascii="宋体" w:hAnsi="宋体"/>
          <w:sz w:val="24"/>
          <w:szCs w:val="24"/>
        </w:rPr>
      </w:pPr>
      <w:r>
        <w:rPr>
          <w:rFonts w:hint="eastAsia" w:ascii="宋体" w:hAnsi="宋体"/>
          <w:sz w:val="24"/>
          <w:szCs w:val="24"/>
        </w:rPr>
        <w:t>地址：</w:t>
      </w:r>
      <w:r>
        <w:rPr>
          <w:rFonts w:hint="eastAsia" w:ascii="宋体" w:hAnsi="宋体"/>
          <w:sz w:val="24"/>
          <w:szCs w:val="24"/>
          <w:u w:val="single"/>
        </w:rPr>
        <w:t xml:space="preserve">                                            </w:t>
      </w:r>
      <w:r>
        <w:rPr>
          <w:rFonts w:hint="eastAsia" w:ascii="宋体" w:hAnsi="宋体"/>
          <w:sz w:val="24"/>
          <w:szCs w:val="24"/>
        </w:rPr>
        <w:t>邮编：</w:t>
      </w:r>
      <w:r>
        <w:rPr>
          <w:rFonts w:hint="eastAsia" w:ascii="宋体" w:hAnsi="宋体"/>
          <w:sz w:val="24"/>
          <w:szCs w:val="24"/>
          <w:u w:val="single"/>
        </w:rPr>
        <w:t xml:space="preserve">            </w:t>
      </w:r>
      <w:r>
        <w:rPr>
          <w:rFonts w:hint="eastAsia" w:ascii="宋体" w:hAnsi="宋体"/>
          <w:sz w:val="24"/>
          <w:szCs w:val="24"/>
        </w:rPr>
        <w:t xml:space="preserve">  </w:t>
      </w:r>
    </w:p>
    <w:p>
      <w:pPr>
        <w:spacing w:line="360" w:lineRule="auto"/>
        <w:ind w:firstLine="218" w:firstLineChars="91"/>
        <w:rPr>
          <w:rFonts w:ascii="宋体" w:hAnsi="宋体"/>
          <w:sz w:val="24"/>
          <w:szCs w:val="24"/>
        </w:rPr>
      </w:pPr>
    </w:p>
    <w:p>
      <w:pPr>
        <w:spacing w:line="360" w:lineRule="auto"/>
        <w:ind w:firstLine="218" w:firstLineChars="91"/>
        <w:rPr>
          <w:rFonts w:ascii="宋体" w:hAnsi="宋体"/>
          <w:sz w:val="24"/>
          <w:szCs w:val="24"/>
        </w:rPr>
      </w:pPr>
      <w:r>
        <w:rPr>
          <w:rFonts w:hint="eastAsia" w:ascii="宋体" w:hAnsi="宋体"/>
          <w:sz w:val="24"/>
          <w:szCs w:val="24"/>
        </w:rPr>
        <w:t xml:space="preserve">电话： </w:t>
      </w:r>
      <w:r>
        <w:rPr>
          <w:rFonts w:hint="eastAsia" w:ascii="宋体" w:hAnsi="宋体"/>
          <w:sz w:val="24"/>
          <w:szCs w:val="24"/>
          <w:u w:val="single"/>
        </w:rPr>
        <w:t xml:space="preserve">                </w:t>
      </w:r>
      <w:r>
        <w:rPr>
          <w:rFonts w:hint="eastAsia" w:ascii="宋体" w:hAnsi="宋体"/>
          <w:sz w:val="24"/>
          <w:szCs w:val="24"/>
        </w:rPr>
        <w:t xml:space="preserve"> 传真：</w:t>
      </w:r>
      <w:r>
        <w:rPr>
          <w:rFonts w:hint="eastAsia" w:ascii="宋体" w:hAnsi="宋体"/>
          <w:sz w:val="24"/>
          <w:szCs w:val="24"/>
          <w:u w:val="single"/>
        </w:rPr>
        <w:t xml:space="preserve">          </w:t>
      </w: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 xml:space="preserve">  报价响应供应商（全称并加盖公章）：</w:t>
      </w:r>
      <w:r>
        <w:rPr>
          <w:rFonts w:hint="eastAsia" w:ascii="宋体" w:hAnsi="宋体"/>
          <w:sz w:val="24"/>
          <w:szCs w:val="24"/>
          <w:u w:val="single"/>
        </w:rPr>
        <w:t xml:space="preserve">                    </w:t>
      </w: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 xml:space="preserve">  报价响应供应商代表签字：</w:t>
      </w:r>
      <w:r>
        <w:rPr>
          <w:rFonts w:hint="eastAsia" w:ascii="宋体" w:hAnsi="宋体"/>
          <w:sz w:val="24"/>
          <w:szCs w:val="24"/>
          <w:u w:val="single"/>
        </w:rPr>
        <w:t xml:space="preserve">            </w:t>
      </w: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 xml:space="preserve">      </w:t>
      </w:r>
    </w:p>
    <w:p>
      <w:pPr>
        <w:spacing w:line="360" w:lineRule="auto"/>
        <w:ind w:firstLine="240" w:firstLineChars="100"/>
        <w:rPr>
          <w:rFonts w:ascii="宋体" w:hAnsi="宋体"/>
          <w:sz w:val="24"/>
          <w:szCs w:val="24"/>
        </w:rPr>
      </w:pPr>
      <w:r>
        <w:rPr>
          <w:rFonts w:hint="eastAsia" w:ascii="宋体" w:hAnsi="宋体"/>
          <w:sz w:val="24"/>
          <w:szCs w:val="24"/>
        </w:rPr>
        <w:t>日  期：</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pPr>
        <w:pStyle w:val="7"/>
        <w:spacing w:before="120" w:beforeLines="50" w:after="120" w:afterLines="50" w:line="240" w:lineRule="auto"/>
        <w:rPr>
          <w:rFonts w:hint="eastAsia" w:ascii="Calibri" w:hAnsi="Calibri" w:eastAsia="宋体" w:cs="Times New Roman"/>
          <w:b/>
          <w:sz w:val="36"/>
          <w:szCs w:val="36"/>
          <w:lang w:val="en-US" w:eastAsia="zh-CN" w:bidi="ar-SA"/>
        </w:rPr>
      </w:pPr>
      <w:r>
        <w:rPr>
          <w:rFonts w:ascii="宋体" w:hAnsi="宋体"/>
          <w:szCs w:val="21"/>
        </w:rPr>
        <w:br w:type="page"/>
      </w:r>
      <w:r>
        <w:rPr>
          <w:rFonts w:hint="eastAsia" w:ascii="Calibri" w:hAnsi="Calibri" w:eastAsia="宋体" w:cs="Times New Roman"/>
          <w:b/>
          <w:sz w:val="36"/>
          <w:szCs w:val="36"/>
          <w:lang w:val="en-US" w:eastAsia="zh-CN" w:bidi="ar-SA"/>
        </w:rPr>
        <w:t>报价一览表</w:t>
      </w:r>
    </w:p>
    <w:p>
      <w:pPr>
        <w:rPr>
          <w:rFonts w:hint="eastAsia"/>
          <w:lang w:val="en-US" w:eastAsia="zh-CN"/>
        </w:rPr>
      </w:pPr>
    </w:p>
    <w:p>
      <w:pPr>
        <w:spacing w:line="360" w:lineRule="auto"/>
        <w:rPr>
          <w:rFonts w:hint="eastAsia" w:ascii="宋体" w:hAnsi="宋体"/>
          <w:sz w:val="24"/>
        </w:rPr>
      </w:pPr>
      <w:r>
        <w:rPr>
          <w:rFonts w:hint="eastAsia" w:ascii="宋体" w:hAnsi="宋体"/>
          <w:sz w:val="24"/>
          <w:szCs w:val="24"/>
        </w:rPr>
        <w:t>报价</w:t>
      </w:r>
      <w:r>
        <w:rPr>
          <w:rFonts w:hint="eastAsia" w:ascii="宋体" w:hAnsi="宋体"/>
          <w:sz w:val="24"/>
        </w:rPr>
        <w:t>响应供应商名称（加盖供应商公章）：</w:t>
      </w:r>
      <w:r>
        <w:rPr>
          <w:rFonts w:hint="eastAsia" w:ascii="宋体" w:hAnsi="宋体"/>
          <w:sz w:val="24"/>
          <w:u w:val="single"/>
        </w:rPr>
        <w:t xml:space="preserve">           　　　　　　　　  　　　　　　　 </w:t>
      </w:r>
    </w:p>
    <w:p>
      <w:pPr>
        <w:spacing w:line="360" w:lineRule="auto"/>
        <w:rPr>
          <w:rFonts w:hint="eastAsia" w:ascii="宋体" w:hAnsi="宋体"/>
          <w:sz w:val="24"/>
          <w:u w:val="single"/>
        </w:rPr>
      </w:pPr>
      <w:r>
        <w:rPr>
          <w:rFonts w:hint="eastAsia" w:ascii="宋体" w:hAnsi="宋体"/>
          <w:sz w:val="24"/>
        </w:rPr>
        <w:t>采购编号：</w:t>
      </w:r>
      <w:r>
        <w:rPr>
          <w:rFonts w:hint="eastAsia" w:ascii="宋体" w:hAnsi="宋体"/>
          <w:sz w:val="24"/>
          <w:szCs w:val="24"/>
          <w:u w:val="single"/>
        </w:rPr>
        <w:t>XMZXZ[YB]202</w:t>
      </w:r>
      <w:r>
        <w:rPr>
          <w:rFonts w:hint="eastAsia" w:ascii="宋体" w:hAnsi="宋体"/>
          <w:sz w:val="24"/>
          <w:szCs w:val="24"/>
          <w:u w:val="single"/>
          <w:lang w:val="en-US" w:eastAsia="zh-CN"/>
        </w:rPr>
        <w:t>4</w:t>
      </w:r>
      <w:r>
        <w:rPr>
          <w:rFonts w:hint="eastAsia" w:ascii="宋体" w:hAnsi="宋体"/>
          <w:sz w:val="24"/>
          <w:szCs w:val="24"/>
          <w:u w:val="single"/>
        </w:rPr>
        <w:t>0</w:t>
      </w:r>
      <w:r>
        <w:rPr>
          <w:rFonts w:hint="eastAsia" w:ascii="宋体" w:hAnsi="宋体"/>
          <w:sz w:val="24"/>
          <w:szCs w:val="24"/>
          <w:u w:val="single"/>
          <w:lang w:val="en-US" w:eastAsia="zh-CN"/>
        </w:rPr>
        <w:t>10</w:t>
      </w:r>
      <w:r>
        <w:rPr>
          <w:rFonts w:hint="eastAsia" w:ascii="宋体" w:hAnsi="宋体"/>
          <w:sz w:val="24"/>
        </w:rPr>
        <w:t xml:space="preserve">     </w:t>
      </w:r>
      <w:r>
        <w:rPr>
          <w:rFonts w:ascii="宋体" w:hAnsi="宋体"/>
          <w:sz w:val="24"/>
        </w:rPr>
        <w:t xml:space="preserve">                </w:t>
      </w:r>
      <w:r>
        <w:rPr>
          <w:rFonts w:hint="eastAsia" w:ascii="宋体" w:hAnsi="宋体"/>
          <w:sz w:val="24"/>
        </w:rPr>
        <w:t>货币单位：</w:t>
      </w:r>
      <w:r>
        <w:rPr>
          <w:rFonts w:hint="eastAsia" w:ascii="宋体" w:hAnsi="宋体"/>
          <w:sz w:val="24"/>
          <w:u w:val="single"/>
          <w:lang w:eastAsia="zh-CN"/>
        </w:rPr>
        <w:t>人民币</w:t>
      </w:r>
      <w:r>
        <w:rPr>
          <w:rFonts w:hint="eastAsia" w:ascii="宋体" w:hAnsi="宋体"/>
          <w:sz w:val="24"/>
          <w:u w:val="single"/>
        </w:rPr>
        <w:t xml:space="preserve"> </w:t>
      </w:r>
    </w:p>
    <w:p>
      <w:pPr>
        <w:jc w:val="left"/>
        <w:rPr>
          <w:rFonts w:hint="eastAsia"/>
          <w:b/>
          <w:bCs/>
          <w:sz w:val="28"/>
          <w:szCs w:val="28"/>
          <w:vertAlign w:val="baseline"/>
          <w:lang w:val="en-US" w:eastAsia="zh-CN"/>
        </w:rPr>
      </w:pPr>
      <w:r>
        <w:rPr>
          <w:rFonts w:hint="eastAsia"/>
          <w:b/>
          <w:bCs/>
          <w:sz w:val="28"/>
          <w:szCs w:val="28"/>
          <w:vertAlign w:val="baseline"/>
          <w:lang w:val="en-US" w:eastAsia="zh-CN"/>
        </w:rPr>
        <w:t>一、化学试剂采购项目报价表</w:t>
      </w:r>
    </w:p>
    <w:p>
      <w:pPr>
        <w:pStyle w:val="2"/>
        <w:jc w:val="center"/>
        <w:rPr>
          <w:rFonts w:hint="eastAsia" w:ascii="宋体" w:hAnsi="宋体"/>
          <w:sz w:val="24"/>
          <w:u w:val="single"/>
        </w:rPr>
      </w:pPr>
      <w:r>
        <w:rPr>
          <w:rFonts w:hint="eastAsia" w:ascii="宋体" w:hAnsi="宋体"/>
          <w:sz w:val="28"/>
          <w:szCs w:val="28"/>
        </w:rPr>
        <w:t>《报价货物一览表》</w:t>
      </w:r>
    </w:p>
    <w:tbl>
      <w:tblPr>
        <w:tblStyle w:val="14"/>
        <w:tblW w:w="9598" w:type="dxa"/>
        <w:jc w:val="center"/>
        <w:tblLayout w:type="fixed"/>
        <w:tblCellMar>
          <w:top w:w="0" w:type="dxa"/>
          <w:left w:w="108" w:type="dxa"/>
          <w:bottom w:w="0" w:type="dxa"/>
          <w:right w:w="108" w:type="dxa"/>
        </w:tblCellMar>
      </w:tblPr>
      <w:tblGrid>
        <w:gridCol w:w="437"/>
        <w:gridCol w:w="547"/>
        <w:gridCol w:w="1801"/>
        <w:gridCol w:w="1725"/>
        <w:gridCol w:w="1260"/>
        <w:gridCol w:w="1410"/>
        <w:gridCol w:w="754"/>
        <w:gridCol w:w="879"/>
        <w:gridCol w:w="785"/>
      </w:tblGrid>
      <w:tr>
        <w:tblPrEx>
          <w:tblCellMar>
            <w:top w:w="0" w:type="dxa"/>
            <w:left w:w="108" w:type="dxa"/>
            <w:bottom w:w="0" w:type="dxa"/>
            <w:right w:w="108" w:type="dxa"/>
          </w:tblCellMar>
        </w:tblPrEx>
        <w:trPr>
          <w:trHeight w:val="540" w:hRule="atLeast"/>
          <w:jc w:val="center"/>
        </w:trPr>
        <w:tc>
          <w:tcPr>
            <w:tcW w:w="43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分类</w:t>
            </w:r>
          </w:p>
        </w:tc>
        <w:tc>
          <w:tcPr>
            <w:tcW w:w="54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序号</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eastAsia="宋体"/>
                <w:b/>
                <w:bCs/>
                <w:color w:val="000000"/>
                <w:kern w:val="0"/>
                <w:sz w:val="22"/>
                <w:lang w:eastAsia="zh-CN"/>
              </w:rPr>
            </w:pPr>
            <w:r>
              <w:rPr>
                <w:rFonts w:hint="eastAsia" w:ascii="宋体" w:hAnsi="宋体"/>
                <w:b/>
                <w:bCs/>
                <w:color w:val="000000"/>
                <w:kern w:val="0"/>
                <w:sz w:val="22"/>
                <w:lang w:eastAsia="zh-CN"/>
              </w:rPr>
              <w:t>品目</w:t>
            </w:r>
          </w:p>
        </w:tc>
        <w:tc>
          <w:tcPr>
            <w:tcW w:w="172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规格</w:t>
            </w:r>
          </w:p>
        </w:tc>
        <w:tc>
          <w:tcPr>
            <w:tcW w:w="126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容量</w:t>
            </w:r>
          </w:p>
        </w:tc>
        <w:tc>
          <w:tcPr>
            <w:tcW w:w="141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b/>
                <w:bCs/>
                <w:color w:val="000000"/>
                <w:kern w:val="0"/>
                <w:sz w:val="22"/>
                <w:lang w:eastAsia="zh-CN"/>
              </w:rPr>
            </w:pPr>
            <w:r>
              <w:rPr>
                <w:rFonts w:hint="eastAsia" w:ascii="宋体" w:hAnsi="宋体"/>
                <w:b/>
                <w:bCs/>
                <w:color w:val="000000"/>
                <w:kern w:val="0"/>
                <w:sz w:val="22"/>
                <w:lang w:eastAsia="zh-CN"/>
              </w:rPr>
              <w:t>参考</w:t>
            </w:r>
          </w:p>
          <w:p>
            <w:pPr>
              <w:widowControl/>
              <w:jc w:val="center"/>
              <w:rPr>
                <w:rFonts w:ascii="宋体" w:hAnsi="宋体"/>
                <w:b/>
                <w:bCs/>
                <w:color w:val="000000"/>
                <w:kern w:val="0"/>
                <w:sz w:val="22"/>
              </w:rPr>
            </w:pPr>
            <w:r>
              <w:rPr>
                <w:rFonts w:hint="eastAsia" w:ascii="宋体" w:hAnsi="宋体"/>
                <w:b/>
                <w:bCs/>
                <w:color w:val="000000"/>
                <w:kern w:val="0"/>
                <w:sz w:val="22"/>
              </w:rPr>
              <w:t>生产厂家</w:t>
            </w:r>
          </w:p>
        </w:tc>
        <w:tc>
          <w:tcPr>
            <w:tcW w:w="75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单位</w:t>
            </w:r>
          </w:p>
        </w:tc>
        <w:tc>
          <w:tcPr>
            <w:tcW w:w="87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单价（元）</w:t>
            </w:r>
          </w:p>
        </w:tc>
        <w:tc>
          <w:tcPr>
            <w:tcW w:w="7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备注</w:t>
            </w:r>
          </w:p>
        </w:tc>
      </w:tr>
      <w:tr>
        <w:tblPrEx>
          <w:tblCellMar>
            <w:top w:w="0" w:type="dxa"/>
            <w:left w:w="108" w:type="dxa"/>
            <w:bottom w:w="0" w:type="dxa"/>
            <w:right w:w="108" w:type="dxa"/>
          </w:tblCellMar>
        </w:tblPrEx>
        <w:trPr>
          <w:trHeight w:val="270" w:hRule="atLeast"/>
          <w:jc w:val="center"/>
        </w:trPr>
        <w:tc>
          <w:tcPr>
            <w:tcW w:w="437"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化学试剂</w:t>
            </w: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默克</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农残</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Oceanpak</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农残级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Oceanpak</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正己烷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4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4-氨基NN二甲基苯胺盐酸盐</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甲基磺酸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过硫酸钾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过硫酸钾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优耐德</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17</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四氯化碳</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环保级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18</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乙腈</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19</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乙腈</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默克</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20</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硝酸（易制爆）</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21</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硝酸（易制爆）</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22</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盐酸（易制毒）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硫酸（易制毒）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24</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丙酮（易制毒）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丙酮（易制毒）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农残级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天地</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高锰酸钾（易制毒）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西陇</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27</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高锰酸钾（易制毒）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西陇</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28</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高锰酸钾（易制毒）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29</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三氯甲烷（易制毒）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西陇</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乙酸酐（易制毒）</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79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二硫化碳</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ANPEL（代理）CNW（品牌）</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乙酸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优级纯99.7含量</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Sigma</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四氟乙烯</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环保级</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无水硫酸钠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35</w:t>
            </w:r>
          </w:p>
        </w:tc>
        <w:tc>
          <w:tcPr>
            <w:tcW w:w="1801" w:type="dxa"/>
            <w:tcBorders>
              <w:top w:val="nil"/>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无水乙醇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36</w:t>
            </w:r>
          </w:p>
        </w:tc>
        <w:tc>
          <w:tcPr>
            <w:tcW w:w="1801" w:type="dxa"/>
            <w:tcBorders>
              <w:top w:val="single" w:color="auto" w:sz="4" w:space="0"/>
              <w:left w:val="nil"/>
              <w:bottom w:val="nil"/>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无水乙醇</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37</w:t>
            </w:r>
          </w:p>
        </w:tc>
        <w:tc>
          <w:tcPr>
            <w:tcW w:w="18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活性炭</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货号：4158</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热电</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氧化剂</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货号：7075</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热电</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碳酸钾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氯化钠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钙羧酸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铜试剂</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硫酸亚铁铵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硫酸高铁按</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正十六烷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GCS</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异辛烷</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苯</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色谱纯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4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草酸钠标液</w:t>
            </w:r>
          </w:p>
        </w:tc>
        <w:tc>
          <w:tcPr>
            <w:tcW w:w="1725" w:type="dxa"/>
            <w:tcBorders>
              <w:top w:val="nil"/>
              <w:left w:val="nil"/>
              <w:bottom w:val="nil"/>
              <w:right w:val="nil"/>
            </w:tcBorders>
            <w:shd w:val="clear" w:color="auto" w:fill="auto"/>
            <w:vAlign w:val="center"/>
          </w:tcPr>
          <w:p>
            <w:pPr>
              <w:widowControl/>
              <w:jc w:val="center"/>
              <w:rPr>
                <w:rFonts w:ascii="宋体" w:hAnsi="宋体"/>
                <w:color w:val="000000"/>
                <w:kern w:val="0"/>
                <w:sz w:val="22"/>
              </w:rPr>
            </w:pPr>
          </w:p>
        </w:tc>
        <w:tc>
          <w:tcPr>
            <w:tcW w:w="126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0.1000 MOL/L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坛墨</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草酸钠</w:t>
            </w:r>
          </w:p>
        </w:tc>
        <w:tc>
          <w:tcPr>
            <w:tcW w:w="172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基准</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重铬酸钾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二苯碳酰二肼</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尿素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亚硝酸钠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硫酸锌</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0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邻苯二甲酸氢钾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乳糖蛋白胨培养液</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EC肉汤</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营养琼脂（NA）</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8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伊红美蓝琼脂（EMB）</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北京陆桥</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碳酸钠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碳酸氢钠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磷酸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磷酸氢二铵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三硅酸镁</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硫代硫酸钠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氨水</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HPLC</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冰乙酸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68</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抗坏血酸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分析纯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xml:space="preserve">国药 </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69</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硫酸铁铵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xml:space="preserve">国药 </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70</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NN一二甲基对苯二胺</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71</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乙酸铵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乙酰丙酮</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二氧化硅</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石油醚</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HPLC 60-90</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硫酸铵</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硝酸钯</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优级纯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77</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50%氢氧化钠溶液</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Sigma</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78</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氢氧化钠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79</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柠檬酸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80</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领苯二甲酸氢钾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81</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氯胺T</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82</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异烟酸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83</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1.3 二甲基巴比妥酸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84</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次氯酸钠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85</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醋酸锌</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86</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硼酸</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87</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氯化钾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88</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氢氧化钾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89</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4-氨基安替比林</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90</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铁氰化钾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91</w:t>
            </w:r>
          </w:p>
        </w:tc>
        <w:tc>
          <w:tcPr>
            <w:tcW w:w="1801"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亚甲基蓝</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92</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磷酸二氢钠</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93</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磷酸二氢钾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g</w:t>
            </w:r>
          </w:p>
        </w:tc>
        <w:tc>
          <w:tcPr>
            <w:tcW w:w="141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国药</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94</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磷酸二氢钾</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基准</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科密欧</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95</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普鲁士蓝</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45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96</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磺胺</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3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97</w:t>
            </w:r>
          </w:p>
        </w:tc>
        <w:tc>
          <w:tcPr>
            <w:tcW w:w="18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盐酸捺乙二胺</w:t>
            </w:r>
          </w:p>
        </w:tc>
        <w:tc>
          <w:tcPr>
            <w:tcW w:w="17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分析纯</w:t>
            </w:r>
          </w:p>
        </w:tc>
        <w:tc>
          <w:tcPr>
            <w:tcW w:w="126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 g</w:t>
            </w:r>
          </w:p>
        </w:tc>
        <w:tc>
          <w:tcPr>
            <w:tcW w:w="141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光复</w:t>
            </w:r>
          </w:p>
        </w:tc>
        <w:tc>
          <w:tcPr>
            <w:tcW w:w="75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87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78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continue"/>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98</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九水硫化钠</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基准</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25 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光复</w:t>
            </w: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37" w:type="dxa"/>
            <w:vMerge w:val="restart"/>
            <w:tcBorders>
              <w:top w:val="nil"/>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99</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2,2,6,6-四甲基哌啶-1-氧基自由基</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98% T819129</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100</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2,3,4,5,6-五氟溴苄</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99% P890222</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101</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5,5-二甲基-1-吡咯啉-N-氧化物</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97% D806956</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lang w:val="en-US" w:eastAsia="zh-CN"/>
              </w:rPr>
              <w:t>1g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102</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COD试剂</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20382-15CN(15-150mg/L）</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150支</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套</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103</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L-组氨酸</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99% H108260</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104</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MFC培养基</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BR  CM195</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105</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rPr>
              <w:t>三氟乙酸</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rPr>
              <w:t>AR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106</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PH缓冲溶液</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51350006/(PH 7.00)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107</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苯甲砜</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GC M158445</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108</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吡啶</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109</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碘化钾</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AR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110</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碘化钠，无水</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111</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甘油(丙三醇)</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GR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 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112</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硅藻土</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CP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包</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113</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过氧化氢（易制爆)</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30%  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114</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甲苯</w:t>
            </w:r>
            <w:r>
              <w:rPr>
                <w:rFonts w:hint="eastAsia" w:ascii="宋体" w:hAnsi="宋体"/>
                <w:kern w:val="0"/>
                <w:sz w:val="22"/>
              </w:rPr>
              <w:t>（易制毒）</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HPLC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115</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硫酸（易制毒）</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优级纯</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500 ML</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kern w:val="0"/>
                <w:sz w:val="22"/>
                <w:lang w:eastAsia="zh-CN"/>
              </w:rPr>
            </w:pPr>
            <w:r>
              <w:rPr>
                <w:rFonts w:hint="eastAsia" w:ascii="宋体" w:hAnsi="宋体"/>
                <w:color w:val="000000"/>
                <w:kern w:val="0"/>
                <w:sz w:val="22"/>
                <w:lang w:eastAsia="zh-CN"/>
              </w:rPr>
              <w:t>优耐德</w:t>
            </w: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color w:val="000000"/>
                <w:kern w:val="0"/>
                <w:sz w:val="22"/>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116</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溴酸钾</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AR</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437" w:type="dxa"/>
            <w:vMerge w:val="continue"/>
            <w:tcBorders>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color w:val="000000"/>
                <w:kern w:val="0"/>
                <w:sz w:val="22"/>
                <w:lang w:val="en-US" w:eastAsia="zh-CN"/>
              </w:rPr>
            </w:pPr>
            <w:r>
              <w:rPr>
                <w:rFonts w:hint="eastAsia" w:ascii="宋体" w:hAnsi="宋体"/>
                <w:color w:val="000000"/>
                <w:kern w:val="0"/>
                <w:sz w:val="22"/>
                <w:lang w:val="en-US" w:eastAsia="zh-CN"/>
              </w:rPr>
              <w:t>117</w:t>
            </w:r>
          </w:p>
        </w:tc>
        <w:tc>
          <w:tcPr>
            <w:tcW w:w="180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溴化钾</w:t>
            </w:r>
          </w:p>
        </w:tc>
        <w:tc>
          <w:tcPr>
            <w:tcW w:w="1725"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 xml:space="preserve">AR </w:t>
            </w:r>
          </w:p>
        </w:tc>
        <w:tc>
          <w:tcPr>
            <w:tcW w:w="126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500g</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54"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lang w:val="en-US" w:eastAsia="zh-CN"/>
              </w:rPr>
              <w:t>瓶</w:t>
            </w:r>
          </w:p>
        </w:tc>
        <w:tc>
          <w:tcPr>
            <w:tcW w:w="8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78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color w:val="000000"/>
                <w:kern w:val="0"/>
                <w:sz w:val="22"/>
              </w:rPr>
            </w:pPr>
          </w:p>
        </w:tc>
      </w:tr>
      <w:tr>
        <w:tblPrEx>
          <w:tblCellMar>
            <w:top w:w="0" w:type="dxa"/>
            <w:left w:w="108" w:type="dxa"/>
            <w:bottom w:w="0" w:type="dxa"/>
            <w:right w:w="108" w:type="dxa"/>
          </w:tblCellMar>
        </w:tblPrEx>
        <w:trPr>
          <w:trHeight w:val="270" w:hRule="atLeast"/>
          <w:jc w:val="center"/>
        </w:trPr>
        <w:tc>
          <w:tcPr>
            <w:tcW w:w="7934" w:type="dxa"/>
            <w:gridSpan w:val="7"/>
            <w:tcBorders>
              <w:top w:val="nil"/>
              <w:left w:val="single" w:color="auto" w:sz="4" w:space="0"/>
              <w:bottom w:val="single" w:color="000000" w:sz="4" w:space="0"/>
              <w:right w:val="single" w:color="auto" w:sz="4" w:space="0"/>
            </w:tcBorders>
            <w:vAlign w:val="center"/>
          </w:tcPr>
          <w:p>
            <w:pPr>
              <w:widowControl/>
              <w:jc w:val="center"/>
              <w:rPr>
                <w:rFonts w:hint="eastAsia" w:ascii="宋体" w:hAnsi="宋体" w:eastAsia="宋体"/>
                <w:kern w:val="0"/>
                <w:sz w:val="22"/>
                <w:lang w:eastAsia="zh-CN"/>
              </w:rPr>
            </w:pPr>
            <w:r>
              <w:rPr>
                <w:rFonts w:hint="eastAsia" w:ascii="宋体" w:hAnsi="宋体"/>
                <w:kern w:val="0"/>
                <w:sz w:val="22"/>
                <w:lang w:eastAsia="zh-CN"/>
              </w:rPr>
              <w:t>合计：</w:t>
            </w:r>
          </w:p>
        </w:tc>
        <w:tc>
          <w:tcPr>
            <w:tcW w:w="1664" w:type="dxa"/>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olor w:val="000000"/>
                <w:kern w:val="0"/>
                <w:sz w:val="22"/>
                <w:lang w:eastAsia="zh-CN"/>
              </w:rPr>
            </w:pPr>
            <w:r>
              <w:rPr>
                <w:rFonts w:hint="eastAsia" w:ascii="宋体" w:hAnsi="宋体"/>
                <w:color w:val="000000"/>
                <w:kern w:val="0"/>
                <w:sz w:val="22"/>
                <w:lang w:eastAsia="zh-CN"/>
              </w:rPr>
              <w:t>（元）</w:t>
            </w:r>
          </w:p>
        </w:tc>
      </w:tr>
    </w:tbl>
    <w:p>
      <w:pPr>
        <w:numPr>
          <w:ilvl w:val="0"/>
          <w:numId w:val="0"/>
        </w:numPr>
        <w:jc w:val="left"/>
        <w:rPr>
          <w:rFonts w:hint="eastAsia"/>
          <w:b/>
          <w:bCs/>
          <w:sz w:val="28"/>
          <w:szCs w:val="28"/>
          <w:vertAlign w:val="baseline"/>
          <w:lang w:val="en-US" w:eastAsia="zh-CN"/>
        </w:rPr>
      </w:pPr>
      <w:r>
        <w:rPr>
          <w:rFonts w:hint="eastAsia"/>
          <w:b/>
          <w:bCs/>
          <w:sz w:val="28"/>
          <w:szCs w:val="28"/>
          <w:vertAlign w:val="baseline"/>
          <w:lang w:val="en-US" w:eastAsia="zh-CN"/>
        </w:rPr>
        <w:t>二、玻璃器皿及其他耗材采购项目报价表</w:t>
      </w:r>
    </w:p>
    <w:p>
      <w:pPr>
        <w:ind w:firstLine="560"/>
        <w:jc w:val="center"/>
        <w:rPr>
          <w:rFonts w:hint="eastAsia" w:ascii="宋体" w:hAnsi="宋体"/>
          <w:sz w:val="28"/>
          <w:szCs w:val="28"/>
        </w:rPr>
      </w:pPr>
      <w:r>
        <w:rPr>
          <w:rFonts w:hint="eastAsia" w:ascii="宋体" w:hAnsi="宋体"/>
          <w:sz w:val="28"/>
          <w:szCs w:val="28"/>
        </w:rPr>
        <w:t>《报价货物一览表》</w:t>
      </w:r>
    </w:p>
    <w:tbl>
      <w:tblPr>
        <w:tblStyle w:val="14"/>
        <w:tblW w:w="9686" w:type="dxa"/>
        <w:jc w:val="center"/>
        <w:tblLayout w:type="fixed"/>
        <w:tblCellMar>
          <w:top w:w="0" w:type="dxa"/>
          <w:left w:w="108" w:type="dxa"/>
          <w:bottom w:w="0" w:type="dxa"/>
          <w:right w:w="108" w:type="dxa"/>
        </w:tblCellMar>
      </w:tblPr>
      <w:tblGrid>
        <w:gridCol w:w="460"/>
        <w:gridCol w:w="546"/>
        <w:gridCol w:w="2140"/>
        <w:gridCol w:w="2840"/>
        <w:gridCol w:w="900"/>
        <w:gridCol w:w="640"/>
        <w:gridCol w:w="1080"/>
        <w:gridCol w:w="1080"/>
      </w:tblGrid>
      <w:tr>
        <w:tblPrEx>
          <w:tblCellMar>
            <w:top w:w="0" w:type="dxa"/>
            <w:left w:w="108" w:type="dxa"/>
            <w:bottom w:w="0" w:type="dxa"/>
            <w:right w:w="108" w:type="dxa"/>
          </w:tblCellMar>
        </w:tblPrEx>
        <w:trPr>
          <w:trHeight w:val="540" w:hRule="atLeast"/>
          <w:jc w:val="center"/>
        </w:trPr>
        <w:tc>
          <w:tcPr>
            <w:tcW w:w="4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分类</w:t>
            </w:r>
          </w:p>
        </w:tc>
        <w:tc>
          <w:tcPr>
            <w:tcW w:w="54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序号</w:t>
            </w:r>
          </w:p>
        </w:tc>
        <w:tc>
          <w:tcPr>
            <w:tcW w:w="21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lang w:eastAsia="zh-CN"/>
              </w:rPr>
              <w:t>品目</w:t>
            </w:r>
          </w:p>
        </w:tc>
        <w:tc>
          <w:tcPr>
            <w:tcW w:w="28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规格</w:t>
            </w:r>
          </w:p>
        </w:tc>
        <w:tc>
          <w:tcPr>
            <w:tcW w:w="90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宋体" w:hAnsi="宋体"/>
                <w:b/>
                <w:bCs/>
                <w:color w:val="000000"/>
                <w:kern w:val="0"/>
                <w:sz w:val="22"/>
                <w:lang w:eastAsia="zh-CN"/>
              </w:rPr>
            </w:pPr>
            <w:r>
              <w:rPr>
                <w:rFonts w:hint="eastAsia" w:ascii="宋体" w:hAnsi="宋体"/>
                <w:b/>
                <w:bCs/>
                <w:color w:val="000000"/>
                <w:kern w:val="0"/>
                <w:sz w:val="22"/>
                <w:lang w:eastAsia="zh-CN"/>
              </w:rPr>
              <w:t>参考</w:t>
            </w:r>
          </w:p>
          <w:p>
            <w:pPr>
              <w:widowControl/>
              <w:jc w:val="center"/>
              <w:rPr>
                <w:rFonts w:ascii="宋体" w:hAnsi="宋体"/>
                <w:b/>
                <w:bCs/>
                <w:color w:val="000000"/>
                <w:kern w:val="0"/>
                <w:sz w:val="22"/>
              </w:rPr>
            </w:pPr>
            <w:r>
              <w:rPr>
                <w:rFonts w:hint="eastAsia" w:ascii="宋体" w:hAnsi="宋体"/>
                <w:b/>
                <w:bCs/>
                <w:color w:val="000000"/>
                <w:kern w:val="0"/>
                <w:sz w:val="22"/>
              </w:rPr>
              <w:t>生产 厂家</w:t>
            </w:r>
          </w:p>
        </w:tc>
        <w:tc>
          <w:tcPr>
            <w:tcW w:w="6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单位</w:t>
            </w:r>
          </w:p>
        </w:tc>
        <w:tc>
          <w:tcPr>
            <w:tcW w:w="108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单价（元）</w:t>
            </w:r>
          </w:p>
        </w:tc>
        <w:tc>
          <w:tcPr>
            <w:tcW w:w="108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备注</w:t>
            </w:r>
          </w:p>
        </w:tc>
      </w:tr>
      <w:tr>
        <w:tblPrEx>
          <w:tblCellMar>
            <w:top w:w="0" w:type="dxa"/>
            <w:left w:w="108" w:type="dxa"/>
            <w:bottom w:w="0" w:type="dxa"/>
            <w:right w:w="108" w:type="dxa"/>
          </w:tblCellMar>
        </w:tblPrEx>
        <w:trPr>
          <w:trHeight w:val="270" w:hRule="atLeast"/>
          <w:jc w:val="center"/>
        </w:trPr>
        <w:tc>
          <w:tcPr>
            <w:tcW w:w="4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玻  璃   器   皿</w:t>
            </w: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250 ML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容量瓶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ML(棕色)</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聚丙烯容量瓶</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0ML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 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锥形瓶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分液漏斗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250ML，聚四氟乙烯阀门</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申迪</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分液漏斗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申迪</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7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玻璃漏斗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直径60 MM(短柄)</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环球</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5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烧杯（聚四氟乙烯材质）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申迪</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刻度移液管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胖度移液管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4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酸式滴定管（聚四氟乙烯旋塞）</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5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磨口比色管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根</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小口试剂瓶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棕色广口试剂瓶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棕色广口试剂瓶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 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白大口试剂瓶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盐城</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高型烧杯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蜀玻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圆形孔径6 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宽口量筒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天玻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平底烧瓶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蜀玻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9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硅胶采样管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长20CM，外径6MM,内径4MM,40目，前段150ng,后段75ng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冲击式吸收瓶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冲击式吸收瓶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COD消解管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称量瓶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50*30</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U型吸收管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棕色、10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b/>
                <w:bCs/>
                <w:color w:val="000000"/>
                <w:kern w:val="0"/>
                <w:sz w:val="22"/>
              </w:rPr>
            </w:pPr>
            <w:r>
              <w:rPr>
                <w:rFonts w:hint="eastAsia" w:ascii="宋体" w:hAnsi="宋体"/>
                <w:b/>
                <w:bCs/>
                <w:color w:val="000000"/>
                <w:kern w:val="0"/>
                <w:sz w:val="22"/>
              </w:rPr>
              <w:t>其他耗材</w:t>
            </w: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透明顶空瓶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22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国产</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顶空瓶瓶盖</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国产</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顶空瓶内垫</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国产</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进样瓶盖</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6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瓶盖</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透明瓶保险盖</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圆底连盖1.5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圆底连盖5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2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圆底连盖10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可立式塑料离心管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塑料具盖离心管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（100支/包）10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塑料具盖离心管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（100支/包）15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康健</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3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石英比色皿</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晶玻</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擦镜纸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10*15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本</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玻璃纤维滤膜</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直径90 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滤纸（定量）</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6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定性滤纸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直径12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15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11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醋酸纤维微孔滤膜</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0.45um 13mm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79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水系纤维素膜</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称量纸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过滤纸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60*60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张</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精密PH试纸</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PH包含8.0</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一次性手套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PE手套</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丁腈手套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S（100只/盒）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Ansell</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丁腈手套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M（100只/盒）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Ansell</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3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丁腈手套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L（100只/盒）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Ansell</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工业防酸碱手套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双</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333333"/>
                <w:kern w:val="0"/>
                <w:sz w:val="22"/>
              </w:rPr>
            </w:pPr>
            <w:r>
              <w:rPr>
                <w:rFonts w:hint="eastAsia" w:ascii="宋体" w:hAnsi="宋体"/>
                <w:color w:val="333333"/>
                <w:kern w:val="0"/>
                <w:sz w:val="22"/>
              </w:rPr>
              <w:t>无粉乳胶手套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小号</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333333"/>
                <w:kern w:val="0"/>
                <w:sz w:val="22"/>
              </w:rPr>
            </w:pPr>
            <w:r>
              <w:rPr>
                <w:rFonts w:hint="eastAsia" w:ascii="宋体" w:hAnsi="宋体"/>
                <w:color w:val="333333"/>
                <w:kern w:val="0"/>
                <w:sz w:val="22"/>
              </w:rPr>
              <w:t>无粉乳胶手套</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中号</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活性碳口罩</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50只/盒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91</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头戴式口罩</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92</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3M灭菌指示胶带</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93</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3M灭菌指示标签</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94</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干热灭菌指示标签</w:t>
            </w:r>
          </w:p>
        </w:tc>
        <w:tc>
          <w:tcPr>
            <w:tcW w:w="284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SGM</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卷</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不锈钢药勺</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22 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牛角药勺</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纱布</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棉绳</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捆</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99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塑料洗瓶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洗耳球</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6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PTFE针式过滤器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0.22m，直径13mm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GREEN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60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针式过滤器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0.45μm聚四氟乙烯有机针式滤器</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xml:space="preserve">GREEN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油类采样器（含浮球）</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套</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磁力搅拌子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磁力搅拌子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15*6mm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6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玻璃珠（沸石）</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3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离子交换柱</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直径1.4cm,高10cm</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大孔径中性树脂</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CAD-40或XAD-2</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瓶</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5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聚四氟乙烯管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橡胶塞</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适用于5.5孔径（12号）</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40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橡胶塞打孔器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打1.6cm孔</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套</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4*6</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6*9</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8*12</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硅胶管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10*14</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米</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接种环</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直径3mm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根</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玻璃注射器</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根</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危废桶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119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危废桶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30 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45"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搪瓷小托盘</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16*22</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尼龙筛子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10目</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活动扳手</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6寸</w:t>
            </w:r>
          </w:p>
        </w:tc>
        <w:tc>
          <w:tcPr>
            <w:tcW w:w="90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镊子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长度10cm</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无锯齿镊子</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表层水温计</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一次性针筒</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盒</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1mg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10mg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129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100mg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130</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砝码</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10g E2</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132</w:t>
            </w:r>
          </w:p>
        </w:tc>
        <w:tc>
          <w:tcPr>
            <w:tcW w:w="21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JF-1无磁不锈钢砝码</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E2/50g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133</w:t>
            </w:r>
          </w:p>
        </w:tc>
        <w:tc>
          <w:tcPr>
            <w:tcW w:w="21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olor w:val="000000"/>
                <w:kern w:val="0"/>
                <w:sz w:val="22"/>
              </w:rPr>
            </w:pP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E2/100g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134</w:t>
            </w:r>
          </w:p>
        </w:tc>
        <w:tc>
          <w:tcPr>
            <w:tcW w:w="214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olor w:val="000000"/>
                <w:kern w:val="0"/>
                <w:sz w:val="22"/>
              </w:rPr>
            </w:pP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E2/200g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移液枪</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Gilson</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支</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移液枪头</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10UL</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移液枪头</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200UL</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1ML枪头</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139</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自封袋</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8*6</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140</w:t>
            </w:r>
          </w:p>
        </w:tc>
        <w:tc>
          <w:tcPr>
            <w:tcW w:w="21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3米塔尺</w:t>
            </w:r>
          </w:p>
        </w:tc>
        <w:tc>
          <w:tcPr>
            <w:tcW w:w="28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90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bottom"/>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141</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试管刷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大</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142</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试管刷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中</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143</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试管刷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小</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144</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三角烧瓶刷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500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145</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三角烧瓶刷</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1000 ML</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把</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146</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活性炭</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颗粒</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27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147</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去污粉</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100g</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包</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148</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圆形泡酸桶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20*50</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390" w:hRule="atLeast"/>
          <w:jc w:val="center"/>
        </w:trPr>
        <w:tc>
          <w:tcPr>
            <w:tcW w:w="460"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b/>
                <w:bCs/>
                <w:color w:val="000000"/>
                <w:kern w:val="0"/>
                <w:sz w:val="22"/>
              </w:rPr>
            </w:pPr>
          </w:p>
        </w:tc>
        <w:tc>
          <w:tcPr>
            <w:tcW w:w="54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olor w:val="000000"/>
                <w:kern w:val="0"/>
                <w:sz w:val="22"/>
              </w:rPr>
            </w:pPr>
            <w:r>
              <w:rPr>
                <w:rFonts w:hint="eastAsia" w:ascii="宋体" w:hAnsi="宋体"/>
                <w:color w:val="000000"/>
                <w:kern w:val="0"/>
                <w:sz w:val="22"/>
              </w:rPr>
              <w:t>149</w:t>
            </w:r>
          </w:p>
        </w:tc>
        <w:tc>
          <w:tcPr>
            <w:tcW w:w="21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方形泡酸桶</w:t>
            </w:r>
          </w:p>
        </w:tc>
        <w:tc>
          <w:tcPr>
            <w:tcW w:w="28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50*40*40</w:t>
            </w:r>
          </w:p>
        </w:tc>
        <w:tc>
          <w:tcPr>
            <w:tcW w:w="90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64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个</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kern w:val="0"/>
                <w:sz w:val="22"/>
              </w:rPr>
            </w:pPr>
            <w:r>
              <w:rPr>
                <w:rFonts w:hint="eastAsia" w:ascii="宋体" w:hAnsi="宋体"/>
                <w:kern w:val="0"/>
                <w:sz w:val="22"/>
              </w:rPr>
              <w:t>　</w:t>
            </w:r>
          </w:p>
        </w:tc>
        <w:tc>
          <w:tcPr>
            <w:tcW w:w="1080"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color w:val="000000"/>
                <w:kern w:val="0"/>
                <w:sz w:val="22"/>
              </w:rPr>
            </w:pPr>
            <w:r>
              <w:rPr>
                <w:rFonts w:hint="eastAsia" w:ascii="宋体" w:hAnsi="宋体"/>
                <w:color w:val="000000"/>
                <w:kern w:val="0"/>
                <w:sz w:val="22"/>
              </w:rPr>
              <w:t>　</w:t>
            </w:r>
          </w:p>
        </w:tc>
      </w:tr>
      <w:tr>
        <w:tblPrEx>
          <w:tblCellMar>
            <w:top w:w="0" w:type="dxa"/>
            <w:left w:w="108" w:type="dxa"/>
            <w:bottom w:w="0" w:type="dxa"/>
            <w:right w:w="108" w:type="dxa"/>
          </w:tblCellMar>
        </w:tblPrEx>
        <w:trPr>
          <w:trHeight w:val="555" w:hRule="atLeast"/>
          <w:jc w:val="center"/>
        </w:trPr>
        <w:tc>
          <w:tcPr>
            <w:tcW w:w="460" w:type="dxa"/>
            <w:vMerge w:val="continue"/>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150</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玻璃漏斗架</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4孔，能放直径60mm玻璃漏斗</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c>
          <w:tcPr>
            <w:tcW w:w="64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r>
              <w:rPr>
                <w:rFonts w:hint="eastAsia" w:ascii="宋体" w:hAnsi="宋体"/>
                <w:kern w:val="0"/>
                <w:sz w:val="22"/>
              </w:rPr>
              <w:t>　</w:t>
            </w: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151</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F4芯滴定管</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25ml（天玻）5只/盒 A级 分度0.1（60/件）</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152</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F4芯滴定管</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50ml（天玻）A级 5只/盒  分度0.1 （60支/件）</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153</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MCX 混合型强阳离子交换SPE(固相萃取)小柱</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150mg/6mL 30支/盒   SBEQ-CA3281</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盒</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154</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PET塑料瓶</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80ml（600个/箱）</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155</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恒温磁力搅拌器</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85-2</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台</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156</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红滴头</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200个/小包</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460" w:type="dxa"/>
            <w:tcBorders>
              <w:top w:val="nil"/>
              <w:left w:val="single" w:color="auto" w:sz="4" w:space="0"/>
              <w:bottom w:val="nil"/>
              <w:right w:val="single" w:color="auto" w:sz="4" w:space="0"/>
            </w:tcBorders>
            <w:vAlign w:val="center"/>
          </w:tcPr>
          <w:p>
            <w:pPr>
              <w:widowControl/>
              <w:jc w:val="left"/>
              <w:rPr>
                <w:rFonts w:ascii="宋体" w:hAnsi="宋体"/>
                <w:b/>
                <w:bCs/>
                <w:color w:val="000000"/>
                <w:kern w:val="0"/>
                <w:sz w:val="22"/>
              </w:rPr>
            </w:pPr>
          </w:p>
        </w:tc>
        <w:tc>
          <w:tcPr>
            <w:tcW w:w="5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宋体" w:hAnsi="宋体" w:eastAsia="宋体"/>
                <w:kern w:val="0"/>
                <w:sz w:val="22"/>
                <w:lang w:val="en-US" w:eastAsia="zh-CN"/>
              </w:rPr>
            </w:pPr>
            <w:r>
              <w:rPr>
                <w:rFonts w:hint="eastAsia" w:ascii="宋体" w:hAnsi="宋体"/>
                <w:kern w:val="0"/>
                <w:sz w:val="22"/>
                <w:lang w:val="en-US" w:eastAsia="zh-CN"/>
              </w:rPr>
              <w:t>157</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蝴蝶夹</w:t>
            </w:r>
          </w:p>
        </w:tc>
        <w:tc>
          <w:tcPr>
            <w:tcW w:w="28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r>
              <w:rPr>
                <w:rFonts w:hint="eastAsia" w:ascii="宋体" w:hAnsi="宋体"/>
                <w:kern w:val="0"/>
                <w:sz w:val="22"/>
                <w:lang w:val="en-US" w:eastAsia="zh-CN"/>
              </w:rPr>
              <w:t>铝</w:t>
            </w:r>
          </w:p>
        </w:tc>
        <w:tc>
          <w:tcPr>
            <w:tcW w:w="90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64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lang w:val="en-US" w:eastAsia="zh-CN"/>
              </w:rPr>
            </w:pPr>
            <w:r>
              <w:rPr>
                <w:rFonts w:hint="eastAsia" w:ascii="宋体" w:hAnsi="宋体"/>
                <w:kern w:val="0"/>
                <w:sz w:val="22"/>
                <w:lang w:val="en-US" w:eastAsia="zh-CN"/>
              </w:rPr>
              <w:t>个</w:t>
            </w:r>
          </w:p>
        </w:tc>
        <w:tc>
          <w:tcPr>
            <w:tcW w:w="1080" w:type="dxa"/>
            <w:tcBorders>
              <w:top w:val="single" w:color="auto" w:sz="4" w:space="0"/>
              <w:left w:val="single" w:color="auto" w:sz="4" w:space="0"/>
              <w:bottom w:val="single" w:color="auto" w:sz="4" w:space="0"/>
              <w:right w:val="single" w:color="auto" w:sz="4" w:space="0"/>
            </w:tcBorders>
            <w:shd w:val="clear" w:color="auto" w:fill="auto"/>
            <w:vAlign w:val="bottom"/>
          </w:tcPr>
          <w:p>
            <w:pPr>
              <w:widowControl/>
              <w:jc w:val="center"/>
              <w:rPr>
                <w:rFonts w:hint="eastAsia" w:ascii="宋体" w:hAnsi="宋体"/>
                <w:kern w:val="0"/>
                <w:sz w:val="22"/>
              </w:rPr>
            </w:pPr>
          </w:p>
        </w:tc>
        <w:tc>
          <w:tcPr>
            <w:tcW w:w="10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kern w:val="0"/>
                <w:sz w:val="22"/>
              </w:rPr>
            </w:pPr>
          </w:p>
        </w:tc>
      </w:tr>
      <w:tr>
        <w:tblPrEx>
          <w:tblCellMar>
            <w:top w:w="0" w:type="dxa"/>
            <w:left w:w="108" w:type="dxa"/>
            <w:bottom w:w="0" w:type="dxa"/>
            <w:right w:w="108" w:type="dxa"/>
          </w:tblCellMar>
        </w:tblPrEx>
        <w:trPr>
          <w:trHeight w:val="555" w:hRule="atLeast"/>
          <w:jc w:val="center"/>
        </w:trPr>
        <w:tc>
          <w:tcPr>
            <w:tcW w:w="7526" w:type="dxa"/>
            <w:gridSpan w:val="6"/>
            <w:tcBorders>
              <w:top w:val="nil"/>
              <w:left w:val="single" w:color="auto" w:sz="4" w:space="0"/>
              <w:bottom w:val="single" w:color="auto" w:sz="4" w:space="0"/>
              <w:right w:val="single" w:color="auto" w:sz="4" w:space="0"/>
            </w:tcBorders>
            <w:vAlign w:val="center"/>
          </w:tcPr>
          <w:p>
            <w:pPr>
              <w:widowControl/>
              <w:jc w:val="center"/>
              <w:rPr>
                <w:rFonts w:hint="eastAsia" w:ascii="宋体" w:hAnsi="宋体"/>
                <w:kern w:val="0"/>
                <w:sz w:val="22"/>
              </w:rPr>
            </w:pPr>
            <w:r>
              <w:rPr>
                <w:rFonts w:hint="eastAsia" w:ascii="宋体" w:hAnsi="宋体"/>
                <w:kern w:val="0"/>
                <w:sz w:val="22"/>
                <w:lang w:eastAsia="zh-CN"/>
              </w:rPr>
              <w:t>合计</w:t>
            </w:r>
          </w:p>
        </w:tc>
        <w:tc>
          <w:tcPr>
            <w:tcW w:w="2160" w:type="dxa"/>
            <w:gridSpan w:val="2"/>
            <w:tcBorders>
              <w:top w:val="nil"/>
              <w:left w:val="nil"/>
              <w:bottom w:val="single" w:color="auto" w:sz="4" w:space="0"/>
              <w:right w:val="single" w:color="auto" w:sz="4" w:space="0"/>
            </w:tcBorders>
            <w:shd w:val="clear" w:color="auto" w:fill="auto"/>
            <w:vAlign w:val="center"/>
          </w:tcPr>
          <w:p>
            <w:pPr>
              <w:widowControl/>
              <w:jc w:val="center"/>
              <w:rPr>
                <w:rFonts w:hint="eastAsia" w:ascii="宋体" w:hAnsi="宋体" w:eastAsia="宋体"/>
                <w:color w:val="000000"/>
                <w:kern w:val="0"/>
                <w:sz w:val="22"/>
                <w:lang w:eastAsia="zh-CN"/>
              </w:rPr>
            </w:pPr>
            <w:r>
              <w:rPr>
                <w:rFonts w:hint="eastAsia" w:ascii="宋体" w:hAnsi="宋体"/>
                <w:color w:val="000000"/>
                <w:kern w:val="0"/>
                <w:sz w:val="22"/>
                <w:lang w:eastAsia="zh-CN"/>
              </w:rPr>
              <w:t>（元）</w:t>
            </w:r>
          </w:p>
        </w:tc>
      </w:tr>
    </w:tbl>
    <w:p>
      <w:pPr>
        <w:pageBreakBefore w:val="0"/>
        <w:widowControl w:val="0"/>
        <w:kinsoku/>
        <w:wordWrap/>
        <w:overflowPunct/>
        <w:topLinePunct w:val="0"/>
        <w:autoSpaceDE/>
        <w:autoSpaceDN/>
        <w:bidi w:val="0"/>
        <w:adjustRightInd/>
        <w:snapToGrid/>
        <w:spacing w:beforeLines="50" w:afterLines="50" w:line="520" w:lineRule="exact"/>
        <w:textAlignment w:val="auto"/>
        <w:rPr>
          <w:rFonts w:hint="eastAsia" w:ascii="宋体" w:hAnsi="宋体" w:cs="宋体"/>
          <w:b/>
          <w:bCs/>
          <w:color w:val="000000"/>
          <w:sz w:val="30"/>
          <w:szCs w:val="30"/>
          <w:lang w:eastAsia="zh-CN"/>
        </w:rPr>
      </w:pPr>
      <w:r>
        <w:rPr>
          <w:rFonts w:hint="eastAsia"/>
          <w:b/>
          <w:bCs/>
          <w:sz w:val="28"/>
          <w:szCs w:val="28"/>
          <w:vertAlign w:val="baseline"/>
          <w:lang w:val="en-US" w:eastAsia="zh-CN"/>
        </w:rPr>
        <w:t>三、化学试剂、玻璃器皿及其他耗材采购项目报价合计金额</w:t>
      </w:r>
    </w:p>
    <w:tbl>
      <w:tblPr>
        <w:tblStyle w:val="15"/>
        <w:tblW w:w="9712" w:type="dxa"/>
        <w:tblInd w:w="-3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0"/>
        <w:gridCol w:w="3861"/>
        <w:gridCol w:w="2701"/>
        <w:gridCol w:w="2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750"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序号</w:t>
            </w:r>
          </w:p>
        </w:tc>
        <w:tc>
          <w:tcPr>
            <w:tcW w:w="3861"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项目类别名称</w:t>
            </w:r>
          </w:p>
        </w:tc>
        <w:tc>
          <w:tcPr>
            <w:tcW w:w="2701"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单价总金额（元）</w:t>
            </w:r>
          </w:p>
        </w:tc>
        <w:tc>
          <w:tcPr>
            <w:tcW w:w="2400" w:type="dxa"/>
            <w:vAlign w:val="center"/>
          </w:tcPr>
          <w:p>
            <w:pPr>
              <w:widowControl/>
              <w:jc w:val="center"/>
              <w:rPr>
                <w:rFonts w:hint="eastAsia" w:ascii="宋体" w:hAnsi="宋体"/>
                <w:kern w:val="0"/>
                <w:sz w:val="24"/>
                <w:szCs w:val="24"/>
                <w:lang w:eastAsia="zh-CN"/>
              </w:rPr>
            </w:pPr>
            <w:r>
              <w:rPr>
                <w:rFonts w:hint="eastAsia" w:ascii="宋体" w:hAnsi="宋体"/>
                <w:kern w:val="0"/>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50" w:type="dxa"/>
            <w:vAlign w:val="center"/>
          </w:tcPr>
          <w:p>
            <w:pPr>
              <w:widowControl/>
              <w:jc w:val="center"/>
              <w:rPr>
                <w:rFonts w:hint="default" w:ascii="宋体" w:hAnsi="宋体"/>
                <w:kern w:val="0"/>
                <w:sz w:val="24"/>
                <w:szCs w:val="24"/>
                <w:lang w:val="en-US" w:eastAsia="zh-CN"/>
              </w:rPr>
            </w:pPr>
            <w:r>
              <w:rPr>
                <w:rFonts w:hint="eastAsia" w:ascii="宋体" w:hAnsi="宋体"/>
                <w:kern w:val="0"/>
                <w:sz w:val="24"/>
                <w:szCs w:val="24"/>
                <w:lang w:val="en-US" w:eastAsia="zh-CN"/>
              </w:rPr>
              <w:t>1</w:t>
            </w:r>
          </w:p>
        </w:tc>
        <w:tc>
          <w:tcPr>
            <w:tcW w:w="3861" w:type="dxa"/>
            <w:vAlign w:val="center"/>
          </w:tcPr>
          <w:p>
            <w:pPr>
              <w:widowControl/>
              <w:jc w:val="center"/>
              <w:rPr>
                <w:rFonts w:hint="eastAsia" w:ascii="宋体" w:hAnsi="宋体"/>
                <w:kern w:val="0"/>
                <w:sz w:val="24"/>
                <w:szCs w:val="24"/>
                <w:lang w:val="en-US" w:eastAsia="zh-CN"/>
              </w:rPr>
            </w:pPr>
            <w:r>
              <w:rPr>
                <w:rFonts w:hint="eastAsia" w:ascii="宋体" w:hAnsi="宋体"/>
                <w:kern w:val="0"/>
                <w:sz w:val="24"/>
                <w:szCs w:val="24"/>
                <w:lang w:val="en-US" w:eastAsia="zh-CN"/>
              </w:rPr>
              <w:t>化学试剂</w:t>
            </w:r>
          </w:p>
        </w:tc>
        <w:tc>
          <w:tcPr>
            <w:tcW w:w="2701" w:type="dxa"/>
            <w:vAlign w:val="center"/>
          </w:tcPr>
          <w:p>
            <w:pPr>
              <w:widowControl/>
              <w:jc w:val="center"/>
              <w:rPr>
                <w:rFonts w:hint="eastAsia" w:ascii="宋体" w:hAnsi="宋体"/>
                <w:kern w:val="0"/>
                <w:sz w:val="24"/>
                <w:szCs w:val="24"/>
                <w:lang w:eastAsia="zh-CN"/>
              </w:rPr>
            </w:pPr>
          </w:p>
        </w:tc>
        <w:tc>
          <w:tcPr>
            <w:tcW w:w="2400" w:type="dxa"/>
            <w:vMerge w:val="restart"/>
            <w:vAlign w:val="center"/>
          </w:tcPr>
          <w:p>
            <w:pPr>
              <w:widowControl/>
              <w:jc w:val="center"/>
              <w:rPr>
                <w:rFonts w:hint="eastAsia" w:ascii="宋体" w:hAnsi="宋体"/>
                <w:b/>
                <w:bCs/>
                <w:kern w:val="0"/>
                <w:sz w:val="24"/>
                <w:szCs w:val="24"/>
                <w:lang w:eastAsia="zh-CN"/>
              </w:rPr>
            </w:pPr>
            <w:r>
              <w:rPr>
                <w:rFonts w:hint="eastAsia" w:ascii="宋体" w:hAnsi="宋体"/>
                <w:b/>
                <w:bCs/>
                <w:kern w:val="0"/>
                <w:sz w:val="24"/>
                <w:szCs w:val="24"/>
                <w:lang w:val="en-US" w:eastAsia="zh-CN"/>
              </w:rPr>
              <w:t>《报价货物一览表》所列的化学试剂、玻璃器皿及其他耗材为预估项目，采购人有权就附件中的任何一项品目、规格和数量进行调整，最终按实际采购的品目、数量和规格进行结算（报价三年内不予变动）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50" w:type="dxa"/>
            <w:vAlign w:val="center"/>
          </w:tcPr>
          <w:p>
            <w:pPr>
              <w:widowControl/>
              <w:jc w:val="center"/>
              <w:rPr>
                <w:rFonts w:hint="default" w:ascii="宋体" w:hAnsi="宋体"/>
                <w:kern w:val="0"/>
                <w:sz w:val="24"/>
                <w:szCs w:val="24"/>
                <w:lang w:val="en-US" w:eastAsia="zh-CN"/>
              </w:rPr>
            </w:pPr>
            <w:r>
              <w:rPr>
                <w:rFonts w:hint="eastAsia" w:ascii="宋体" w:hAnsi="宋体"/>
                <w:kern w:val="0"/>
                <w:sz w:val="24"/>
                <w:szCs w:val="24"/>
                <w:lang w:val="en-US" w:eastAsia="zh-CN"/>
              </w:rPr>
              <w:t>2</w:t>
            </w:r>
          </w:p>
        </w:tc>
        <w:tc>
          <w:tcPr>
            <w:tcW w:w="3861" w:type="dxa"/>
            <w:vAlign w:val="center"/>
          </w:tcPr>
          <w:p>
            <w:pPr>
              <w:widowControl/>
              <w:jc w:val="center"/>
              <w:rPr>
                <w:rFonts w:hint="eastAsia" w:ascii="宋体" w:hAnsi="宋体"/>
                <w:kern w:val="0"/>
                <w:sz w:val="24"/>
                <w:szCs w:val="24"/>
                <w:lang w:val="en-US" w:eastAsia="zh-CN"/>
              </w:rPr>
            </w:pPr>
            <w:r>
              <w:rPr>
                <w:rFonts w:hint="eastAsia" w:ascii="宋体" w:hAnsi="宋体"/>
                <w:kern w:val="0"/>
                <w:sz w:val="24"/>
                <w:szCs w:val="24"/>
                <w:lang w:val="en-US" w:eastAsia="zh-CN"/>
              </w:rPr>
              <w:t>玻璃器皿及其他耗材</w:t>
            </w:r>
          </w:p>
        </w:tc>
        <w:tc>
          <w:tcPr>
            <w:tcW w:w="2701" w:type="dxa"/>
            <w:vAlign w:val="center"/>
          </w:tcPr>
          <w:p>
            <w:pPr>
              <w:widowControl/>
              <w:jc w:val="center"/>
              <w:rPr>
                <w:rFonts w:hint="eastAsia" w:ascii="宋体" w:hAnsi="宋体"/>
                <w:kern w:val="0"/>
                <w:sz w:val="24"/>
                <w:szCs w:val="24"/>
                <w:lang w:eastAsia="zh-CN"/>
              </w:rPr>
            </w:pPr>
          </w:p>
        </w:tc>
        <w:tc>
          <w:tcPr>
            <w:tcW w:w="2400" w:type="dxa"/>
            <w:vMerge w:val="continue"/>
            <w:vAlign w:val="center"/>
          </w:tcPr>
          <w:p>
            <w:pPr>
              <w:widowControl/>
              <w:jc w:val="center"/>
              <w:rPr>
                <w:rFonts w:hint="eastAsia" w:ascii="宋体" w:hAnsi="宋体"/>
                <w:kern w:val="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4611" w:type="dxa"/>
            <w:gridSpan w:val="2"/>
            <w:vAlign w:val="center"/>
          </w:tcPr>
          <w:p>
            <w:pPr>
              <w:widowControl/>
              <w:jc w:val="center"/>
              <w:rPr>
                <w:rFonts w:hint="eastAsia" w:ascii="宋体" w:hAnsi="宋体"/>
                <w:kern w:val="0"/>
                <w:sz w:val="24"/>
                <w:szCs w:val="24"/>
                <w:lang w:eastAsia="zh-CN"/>
              </w:rPr>
            </w:pPr>
            <w:r>
              <w:rPr>
                <w:rFonts w:hint="eastAsia" w:ascii="宋体" w:hAnsi="宋体" w:cs="Arial"/>
                <w:bCs/>
                <w:sz w:val="24"/>
              </w:rPr>
              <w:t>总报价（小写）</w:t>
            </w:r>
            <w:r>
              <w:rPr>
                <w:rFonts w:hint="eastAsia" w:ascii="宋体" w:hAnsi="宋体"/>
                <w:kern w:val="0"/>
                <w:sz w:val="24"/>
                <w:szCs w:val="24"/>
                <w:lang w:eastAsia="zh-CN"/>
              </w:rPr>
              <w:t>（含税含运费）</w:t>
            </w:r>
          </w:p>
        </w:tc>
        <w:tc>
          <w:tcPr>
            <w:tcW w:w="2701" w:type="dxa"/>
            <w:vAlign w:val="center"/>
          </w:tcPr>
          <w:p>
            <w:pPr>
              <w:widowControl/>
              <w:jc w:val="center"/>
              <w:rPr>
                <w:rFonts w:hint="eastAsia" w:ascii="宋体" w:hAnsi="宋体"/>
                <w:kern w:val="0"/>
                <w:sz w:val="24"/>
                <w:szCs w:val="24"/>
                <w:lang w:eastAsia="zh-CN"/>
              </w:rPr>
            </w:pPr>
          </w:p>
        </w:tc>
        <w:tc>
          <w:tcPr>
            <w:tcW w:w="2400" w:type="dxa"/>
            <w:vMerge w:val="continue"/>
            <w:vAlign w:val="center"/>
          </w:tcPr>
          <w:p>
            <w:pPr>
              <w:widowControl/>
              <w:jc w:val="center"/>
              <w:rPr>
                <w:rFonts w:hint="eastAsia" w:ascii="宋体" w:hAnsi="宋体"/>
                <w:kern w:val="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4611" w:type="dxa"/>
            <w:gridSpan w:val="2"/>
            <w:vAlign w:val="center"/>
          </w:tcPr>
          <w:p>
            <w:pPr>
              <w:widowControl/>
              <w:jc w:val="center"/>
              <w:rPr>
                <w:rFonts w:hint="eastAsia" w:ascii="宋体" w:hAnsi="宋体"/>
                <w:kern w:val="0"/>
                <w:sz w:val="24"/>
                <w:szCs w:val="24"/>
                <w:lang w:eastAsia="zh-CN"/>
              </w:rPr>
            </w:pPr>
            <w:r>
              <w:rPr>
                <w:rFonts w:hint="eastAsia" w:ascii="宋体" w:hAnsi="宋体" w:cs="Arial"/>
                <w:bCs/>
                <w:sz w:val="24"/>
              </w:rPr>
              <w:t>总报价（</w:t>
            </w:r>
            <w:r>
              <w:rPr>
                <w:rFonts w:hint="eastAsia" w:ascii="宋体" w:hAnsi="宋体" w:cs="Arial"/>
                <w:bCs/>
                <w:sz w:val="24"/>
                <w:lang w:eastAsia="zh-CN"/>
              </w:rPr>
              <w:t>大</w:t>
            </w:r>
            <w:r>
              <w:rPr>
                <w:rFonts w:hint="eastAsia" w:ascii="宋体" w:hAnsi="宋体" w:cs="Arial"/>
                <w:bCs/>
                <w:sz w:val="24"/>
              </w:rPr>
              <w:t>写）</w:t>
            </w:r>
            <w:r>
              <w:rPr>
                <w:rFonts w:hint="eastAsia" w:ascii="宋体" w:hAnsi="宋体"/>
                <w:kern w:val="0"/>
                <w:sz w:val="24"/>
                <w:szCs w:val="24"/>
                <w:lang w:eastAsia="zh-CN"/>
              </w:rPr>
              <w:t>（含税含运费）</w:t>
            </w:r>
          </w:p>
        </w:tc>
        <w:tc>
          <w:tcPr>
            <w:tcW w:w="2701" w:type="dxa"/>
            <w:vAlign w:val="center"/>
          </w:tcPr>
          <w:p>
            <w:pPr>
              <w:widowControl/>
              <w:jc w:val="center"/>
              <w:rPr>
                <w:rFonts w:hint="eastAsia" w:ascii="宋体" w:hAnsi="宋体"/>
                <w:kern w:val="0"/>
                <w:sz w:val="24"/>
                <w:szCs w:val="24"/>
                <w:lang w:eastAsia="zh-CN"/>
              </w:rPr>
            </w:pPr>
          </w:p>
        </w:tc>
        <w:tc>
          <w:tcPr>
            <w:tcW w:w="2400" w:type="dxa"/>
            <w:vMerge w:val="continue"/>
            <w:vAlign w:val="center"/>
          </w:tcPr>
          <w:p>
            <w:pPr>
              <w:widowControl/>
              <w:jc w:val="center"/>
              <w:rPr>
                <w:rFonts w:hint="eastAsia" w:ascii="宋体" w:hAnsi="宋体"/>
                <w:kern w:val="0"/>
                <w:sz w:val="24"/>
                <w:szCs w:val="24"/>
                <w:lang w:eastAsia="zh-CN"/>
              </w:rPr>
            </w:pPr>
          </w:p>
        </w:tc>
      </w:tr>
    </w:tbl>
    <w:p>
      <w:pPr>
        <w:pStyle w:val="3"/>
        <w:rPr>
          <w:rFonts w:hint="eastAsia" w:ascii="宋体" w:hAnsi="宋体"/>
          <w:sz w:val="24"/>
          <w:u w:val="single"/>
        </w:rPr>
      </w:pPr>
    </w:p>
    <w:p>
      <w:pPr>
        <w:rPr>
          <w:rFonts w:hint="eastAsia" w:ascii="宋体" w:hAnsi="宋体"/>
          <w:sz w:val="24"/>
          <w:u w:val="single"/>
        </w:rPr>
      </w:pPr>
    </w:p>
    <w:p>
      <w:pPr>
        <w:tabs>
          <w:tab w:val="left" w:pos="9000"/>
          <w:tab w:val="left" w:pos="13000"/>
        </w:tabs>
        <w:spacing w:before="240" w:line="600" w:lineRule="auto"/>
        <w:ind w:right="-71" w:firstLine="3600" w:firstLineChars="1500"/>
        <w:rPr>
          <w:rFonts w:hint="eastAsia" w:ascii="宋体" w:hAnsi="宋体"/>
          <w:sz w:val="24"/>
        </w:rPr>
      </w:pPr>
      <w:r>
        <w:rPr>
          <w:rFonts w:hint="eastAsia" w:ascii="宋体" w:hAnsi="宋体"/>
          <w:sz w:val="24"/>
          <w:szCs w:val="24"/>
        </w:rPr>
        <w:t>报价</w:t>
      </w:r>
      <w:r>
        <w:rPr>
          <w:rFonts w:hint="eastAsia" w:ascii="宋体" w:hAnsi="宋体"/>
          <w:sz w:val="24"/>
        </w:rPr>
        <w:t>响应供应商（签名）：</w:t>
      </w:r>
      <w:r>
        <w:rPr>
          <w:rFonts w:hint="eastAsia" w:ascii="宋体" w:hAnsi="宋体"/>
          <w:sz w:val="24"/>
          <w:u w:val="single"/>
        </w:rPr>
        <w:t xml:space="preserve">     　  　 ___</w:t>
      </w:r>
    </w:p>
    <w:p>
      <w:pPr>
        <w:tabs>
          <w:tab w:val="left" w:pos="13000"/>
        </w:tabs>
        <w:spacing w:line="600" w:lineRule="auto"/>
        <w:ind w:firstLine="4605" w:firstLineChars="1919"/>
        <w:rPr>
          <w:rFonts w:hint="eastAsia" w:ascii="宋体" w:hAnsi="宋体"/>
          <w:sz w:val="24"/>
        </w:rPr>
      </w:pPr>
      <w:r>
        <w:rPr>
          <w:rFonts w:hint="eastAsia" w:ascii="宋体" w:hAnsi="宋体"/>
          <w:sz w:val="24"/>
        </w:rPr>
        <w:t>日期：     　年    月    日</w:t>
      </w:r>
    </w:p>
    <w:p>
      <w:pPr>
        <w:jc w:val="center"/>
        <w:rPr>
          <w:rFonts w:ascii="宋体" w:hAnsi="宋体"/>
          <w:szCs w:val="21"/>
        </w:rPr>
      </w:pPr>
    </w:p>
    <w:p>
      <w:pPr>
        <w:jc w:val="center"/>
        <w:rPr>
          <w:b/>
          <w:sz w:val="36"/>
          <w:szCs w:val="36"/>
        </w:rPr>
      </w:pPr>
    </w:p>
    <w:p>
      <w:pPr>
        <w:jc w:val="center"/>
        <w:rPr>
          <w:b/>
          <w:sz w:val="36"/>
          <w:szCs w:val="36"/>
        </w:rPr>
      </w:pPr>
      <w:r>
        <w:rPr>
          <w:b/>
          <w:sz w:val="36"/>
          <w:szCs w:val="36"/>
        </w:rPr>
        <w:t>法人营业执照</w:t>
      </w:r>
    </w:p>
    <w:p>
      <w:pPr>
        <w:spacing w:before="100" w:beforeAutospacing="1"/>
        <w:jc w:val="center"/>
        <w:rPr>
          <w:b/>
          <w:sz w:val="36"/>
          <w:szCs w:val="36"/>
        </w:rPr>
      </w:pPr>
    </w:p>
    <w:p>
      <w:pPr>
        <w:spacing w:line="360" w:lineRule="auto"/>
        <w:rPr>
          <w:rFonts w:ascii="宋体" w:hAnsi="宋体"/>
        </w:rPr>
      </w:pPr>
    </w:p>
    <w:p>
      <w:pPr>
        <w:spacing w:line="360" w:lineRule="auto"/>
        <w:rPr>
          <w:rFonts w:ascii="宋体" w:hAnsi="宋体"/>
          <w:sz w:val="24"/>
        </w:rPr>
      </w:pPr>
      <w:r>
        <w:rPr>
          <w:rFonts w:hint="eastAsia" w:ascii="宋体" w:hAnsi="宋体"/>
          <w:sz w:val="24"/>
        </w:rPr>
        <w:t>福建省厦门环境监测中心站：</w:t>
      </w:r>
    </w:p>
    <w:p>
      <w:pPr>
        <w:spacing w:line="360" w:lineRule="auto"/>
        <w:ind w:firstLine="480" w:firstLineChars="200"/>
        <w:rPr>
          <w:rFonts w:ascii="宋体" w:hAnsi="宋体"/>
          <w:sz w:val="24"/>
        </w:rPr>
      </w:pPr>
      <w:r>
        <w:rPr>
          <w:rFonts w:hint="eastAsia" w:ascii="宋体" w:hAnsi="宋体"/>
          <w:sz w:val="24"/>
        </w:rPr>
        <w:t>现附上由</w:t>
      </w:r>
      <w:r>
        <w:rPr>
          <w:rFonts w:hint="eastAsia" w:ascii="宋体" w:hAnsi="宋体"/>
          <w:sz w:val="24"/>
          <w:u w:val="single"/>
        </w:rPr>
        <w:t xml:space="preserve">                         </w:t>
      </w:r>
      <w:r>
        <w:rPr>
          <w:rFonts w:hint="eastAsia" w:ascii="宋体" w:hAnsi="宋体"/>
          <w:sz w:val="24"/>
        </w:rPr>
        <w:t>（签发机关名称）签发的我方法人营业执照副本复印件或事业单位法人证书复印件，该执照真实有效。</w:t>
      </w:r>
    </w:p>
    <w:p>
      <w:pPr>
        <w:spacing w:line="360" w:lineRule="auto"/>
        <w:ind w:firstLine="480" w:firstLineChars="200"/>
        <w:rPr>
          <w:rFonts w:ascii="宋体" w:hAnsi="宋体"/>
          <w:sz w:val="24"/>
        </w:rPr>
      </w:pPr>
    </w:p>
    <w:p>
      <w:pPr>
        <w:spacing w:line="360" w:lineRule="auto"/>
        <w:rPr>
          <w:rFonts w:ascii="宋体" w:hAnsi="宋体"/>
          <w:sz w:val="24"/>
          <w:szCs w:val="20"/>
        </w:rPr>
      </w:pPr>
    </w:p>
    <w:p>
      <w:pPr>
        <w:spacing w:line="360" w:lineRule="auto"/>
        <w:ind w:firstLine="420" w:firstLineChars="200"/>
        <w:rPr>
          <w:rFonts w:ascii="宋体" w:hAnsi="宋体"/>
          <w:szCs w:val="20"/>
        </w:rPr>
      </w:pPr>
      <w:r>
        <w:rPr>
          <w:rFonts w:hint="eastAsia" w:ascii="宋体" w:hAnsi="宋体"/>
          <w:szCs w:val="20"/>
        </w:rPr>
        <w:t>（注：上述所有证书均提供复印件，且需复印包括能说明其合格的内容，由供应商加盖公章并注明复印件与原件一致。）</w:t>
      </w:r>
    </w:p>
    <w:p>
      <w:pPr>
        <w:spacing w:line="360" w:lineRule="auto"/>
        <w:rPr>
          <w:rFonts w:ascii="宋体" w:hAnsi="宋体"/>
          <w:sz w:val="24"/>
          <w:szCs w:val="20"/>
        </w:rPr>
      </w:pPr>
    </w:p>
    <w:p>
      <w:pPr>
        <w:spacing w:line="360" w:lineRule="auto"/>
        <w:rPr>
          <w:rFonts w:ascii="宋体" w:hAnsi="宋体"/>
          <w:sz w:val="24"/>
          <w:szCs w:val="20"/>
        </w:rPr>
      </w:pPr>
    </w:p>
    <w:p>
      <w:pPr>
        <w:spacing w:line="360" w:lineRule="auto"/>
        <w:rPr>
          <w:rFonts w:ascii="宋体" w:hAnsi="宋体"/>
          <w:sz w:val="24"/>
          <w:szCs w:val="20"/>
        </w:rPr>
      </w:pPr>
    </w:p>
    <w:p>
      <w:pPr>
        <w:spacing w:line="360" w:lineRule="auto"/>
        <w:rPr>
          <w:rFonts w:ascii="宋体" w:hAnsi="宋体"/>
          <w:sz w:val="24"/>
          <w:szCs w:val="20"/>
        </w:rPr>
      </w:pPr>
    </w:p>
    <w:p>
      <w:pPr>
        <w:spacing w:line="360" w:lineRule="auto"/>
        <w:rPr>
          <w:rFonts w:ascii="宋体" w:hAnsi="宋体"/>
          <w:sz w:val="24"/>
          <w:szCs w:val="20"/>
        </w:rPr>
      </w:pPr>
    </w:p>
    <w:p>
      <w:pPr>
        <w:spacing w:line="360" w:lineRule="auto"/>
        <w:rPr>
          <w:rFonts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pPr>
        <w:spacing w:line="360" w:lineRule="auto"/>
        <w:rPr>
          <w:rFonts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pPr>
        <w:ind w:firstLine="480" w:firstLineChars="200"/>
        <w:jc w:val="center"/>
        <w:rPr>
          <w:b/>
          <w:sz w:val="36"/>
          <w:szCs w:val="36"/>
        </w:rPr>
      </w:pPr>
      <w:r>
        <w:rPr>
          <w:rFonts w:ascii="宋体" w:hAnsi="宋体"/>
          <w:sz w:val="24"/>
          <w:u w:val="single"/>
        </w:rPr>
        <w:br w:type="page"/>
      </w:r>
      <w:r>
        <w:rPr>
          <w:rFonts w:hint="eastAsia"/>
          <w:b/>
          <w:sz w:val="36"/>
          <w:szCs w:val="36"/>
        </w:rPr>
        <w:t>法人代表证明及法人身份证复印件</w:t>
      </w: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tabs>
          <w:tab w:val="left" w:pos="6305"/>
        </w:tabs>
        <w:ind w:firstLine="723" w:firstLineChars="200"/>
        <w:jc w:val="left"/>
        <w:rPr>
          <w:b/>
          <w:sz w:val="36"/>
          <w:szCs w:val="36"/>
        </w:rPr>
      </w:pPr>
      <w:r>
        <w:rPr>
          <w:rFonts w:hint="eastAsia"/>
          <w:b/>
          <w:sz w:val="36"/>
          <w:szCs w:val="36"/>
        </w:rPr>
        <w:tab/>
      </w: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tabs>
          <w:tab w:val="left" w:pos="6305"/>
        </w:tabs>
        <w:ind w:firstLine="723" w:firstLineChars="200"/>
        <w:jc w:val="left"/>
        <w:rPr>
          <w:b/>
          <w:sz w:val="36"/>
          <w:szCs w:val="36"/>
        </w:rPr>
      </w:pPr>
    </w:p>
    <w:p>
      <w:pPr>
        <w:jc w:val="center"/>
        <w:rPr>
          <w:rFonts w:ascii="宋体" w:hAnsi="宋体"/>
          <w:sz w:val="24"/>
        </w:rPr>
      </w:pPr>
      <w:r>
        <w:rPr>
          <w:b/>
          <w:sz w:val="36"/>
          <w:szCs w:val="36"/>
        </w:rPr>
        <w:t>授权书</w:t>
      </w:r>
      <w:r>
        <w:rPr>
          <w:b/>
          <w:sz w:val="36"/>
          <w:szCs w:val="36"/>
        </w:rPr>
        <w:cr/>
      </w:r>
    </w:p>
    <w:p>
      <w:pPr>
        <w:spacing w:line="360" w:lineRule="auto"/>
        <w:rPr>
          <w:rFonts w:ascii="宋体" w:hAnsi="宋体"/>
          <w:sz w:val="24"/>
        </w:rPr>
      </w:pPr>
      <w:r>
        <w:rPr>
          <w:rFonts w:hint="eastAsia" w:ascii="宋体" w:hAnsi="宋体"/>
          <w:sz w:val="24"/>
        </w:rPr>
        <w:t>福建省厦门环境监测中心站：</w:t>
      </w:r>
    </w:p>
    <w:p>
      <w:pPr>
        <w:spacing w:line="360" w:lineRule="auto"/>
        <w:rPr>
          <w:rFonts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系我司员工，代表本司参与贵单位组织的</w:t>
      </w:r>
      <w:r>
        <w:rPr>
          <w:rFonts w:hint="eastAsia" w:ascii="宋体" w:hAnsi="宋体"/>
          <w:sz w:val="24"/>
          <w:szCs w:val="24"/>
          <w:u w:val="single"/>
        </w:rPr>
        <w:t>实验室试剂</w:t>
      </w:r>
      <w:r>
        <w:rPr>
          <w:rFonts w:hint="eastAsia" w:ascii="宋体" w:hAnsi="宋体"/>
          <w:sz w:val="24"/>
          <w:szCs w:val="24"/>
          <w:u w:val="single"/>
          <w:lang w:eastAsia="zh-CN"/>
        </w:rPr>
        <w:t>、</w:t>
      </w:r>
      <w:r>
        <w:rPr>
          <w:rFonts w:hint="eastAsia" w:ascii="宋体" w:hAnsi="宋体"/>
          <w:sz w:val="24"/>
          <w:szCs w:val="24"/>
          <w:u w:val="single"/>
        </w:rPr>
        <w:t>玻璃器皿及其他耗材意向供应商采购</w:t>
      </w:r>
      <w:r>
        <w:rPr>
          <w:rFonts w:hint="eastAsia" w:ascii="宋体" w:hAnsi="宋体"/>
          <w:sz w:val="24"/>
        </w:rPr>
        <w:t>项目（项目编号</w:t>
      </w:r>
      <w:r>
        <w:rPr>
          <w:rFonts w:hint="eastAsia" w:ascii="宋体" w:hAnsi="宋体"/>
          <w:sz w:val="24"/>
          <w:szCs w:val="24"/>
          <w:u w:val="single"/>
        </w:rPr>
        <w:t xml:space="preserve"> XMZXZ[YB]</w:t>
      </w:r>
      <w:r>
        <w:rPr>
          <w:rFonts w:hint="eastAsia" w:ascii="宋体" w:hAnsi="宋体"/>
          <w:sz w:val="24"/>
          <w:szCs w:val="24"/>
          <w:u w:val="single"/>
          <w:lang w:eastAsia="zh-CN"/>
        </w:rPr>
        <w:t>202</w:t>
      </w:r>
      <w:r>
        <w:rPr>
          <w:rFonts w:hint="eastAsia" w:ascii="宋体" w:hAnsi="宋体"/>
          <w:sz w:val="24"/>
          <w:szCs w:val="24"/>
          <w:u w:val="single"/>
          <w:lang w:val="en-US" w:eastAsia="zh-CN"/>
        </w:rPr>
        <w:t>4</w:t>
      </w:r>
      <w:r>
        <w:rPr>
          <w:rFonts w:hint="eastAsia" w:ascii="宋体" w:hAnsi="宋体"/>
          <w:sz w:val="24"/>
          <w:szCs w:val="24"/>
          <w:u w:val="single"/>
          <w:lang w:eastAsia="zh-CN"/>
        </w:rPr>
        <w:t>0</w:t>
      </w:r>
      <w:r>
        <w:rPr>
          <w:rFonts w:hint="eastAsia" w:ascii="宋体" w:hAnsi="宋体"/>
          <w:sz w:val="24"/>
          <w:szCs w:val="24"/>
          <w:u w:val="single"/>
          <w:lang w:val="en-US" w:eastAsia="zh-CN"/>
        </w:rPr>
        <w:t>10</w:t>
      </w:r>
      <w:r>
        <w:rPr>
          <w:rFonts w:hint="eastAsia" w:ascii="宋体" w:hAnsi="宋体"/>
          <w:sz w:val="24"/>
        </w:rPr>
        <w:t>）</w:t>
      </w:r>
      <w:r>
        <w:rPr>
          <w:rFonts w:hint="eastAsia" w:ascii="宋体" w:hAnsi="宋体"/>
          <w:sz w:val="24"/>
          <w:szCs w:val="24"/>
        </w:rPr>
        <w:t>采购</w:t>
      </w:r>
      <w:r>
        <w:rPr>
          <w:rFonts w:hint="eastAsia" w:ascii="宋体" w:hAnsi="宋体"/>
          <w:sz w:val="24"/>
        </w:rPr>
        <w:t>活动，全权代表本公司处理本项目的一切事宜，包括但不限于：递交</w:t>
      </w:r>
      <w:r>
        <w:rPr>
          <w:rFonts w:hint="eastAsia" w:ascii="宋体" w:hAnsi="宋体"/>
          <w:sz w:val="24"/>
          <w:szCs w:val="24"/>
        </w:rPr>
        <w:t>报价</w:t>
      </w:r>
      <w:r>
        <w:rPr>
          <w:rFonts w:hint="eastAsia" w:ascii="宋体" w:hAnsi="宋体"/>
          <w:sz w:val="24"/>
        </w:rPr>
        <w:t>文件。</w:t>
      </w:r>
      <w:r>
        <w:rPr>
          <w:rFonts w:hint="eastAsia" w:ascii="宋体" w:hAnsi="宋体"/>
          <w:sz w:val="24"/>
          <w:szCs w:val="24"/>
        </w:rPr>
        <w:t>报价</w:t>
      </w:r>
      <w:r>
        <w:rPr>
          <w:rFonts w:hint="eastAsia" w:ascii="宋体" w:hAnsi="宋体"/>
          <w:sz w:val="24"/>
        </w:rPr>
        <w:t>代表在</w:t>
      </w:r>
      <w:r>
        <w:rPr>
          <w:rFonts w:hint="eastAsia" w:ascii="宋体" w:hAnsi="宋体"/>
          <w:sz w:val="24"/>
          <w:szCs w:val="24"/>
        </w:rPr>
        <w:t>报价</w:t>
      </w:r>
      <w:r>
        <w:rPr>
          <w:rFonts w:hint="eastAsia" w:ascii="宋体" w:hAnsi="宋体"/>
          <w:sz w:val="24"/>
        </w:rPr>
        <w:t>过程中所签署的一切文件和处理与之有关的一切事务，本司均予以认可并对此承担责任。</w:t>
      </w:r>
      <w:r>
        <w:rPr>
          <w:rFonts w:hint="eastAsia" w:ascii="宋体" w:hAnsi="宋体"/>
          <w:sz w:val="24"/>
          <w:szCs w:val="24"/>
        </w:rPr>
        <w:t>报价</w:t>
      </w:r>
      <w:r>
        <w:rPr>
          <w:rFonts w:hint="eastAsia" w:ascii="宋体" w:hAnsi="宋体"/>
          <w:sz w:val="24"/>
        </w:rPr>
        <w:t>代表无转委托权。特此授权。</w:t>
      </w:r>
    </w:p>
    <w:p>
      <w:pPr>
        <w:spacing w:line="360" w:lineRule="auto"/>
        <w:rPr>
          <w:rFonts w:ascii="宋体" w:hAnsi="宋体"/>
          <w:sz w:val="24"/>
        </w:rPr>
      </w:pPr>
      <w:r>
        <w:rPr>
          <w:rFonts w:hint="eastAsia" w:ascii="宋体" w:hAnsi="宋体"/>
          <w:sz w:val="24"/>
        </w:rPr>
        <w:t>本授权书自出具之日起生效。</w:t>
      </w:r>
    </w:p>
    <w:p>
      <w:pPr>
        <w:spacing w:line="360" w:lineRule="auto"/>
        <w:ind w:firstLine="480" w:firstLineChars="200"/>
        <w:rPr>
          <w:rFonts w:ascii="宋体" w:hAnsi="宋体"/>
          <w:sz w:val="24"/>
        </w:rPr>
      </w:pPr>
    </w:p>
    <w:p>
      <w:pPr>
        <w:spacing w:line="360" w:lineRule="auto"/>
        <w:rPr>
          <w:rFonts w:ascii="宋体" w:hAnsi="宋体"/>
          <w:sz w:val="24"/>
        </w:rPr>
      </w:pPr>
      <w:r>
        <w:rPr>
          <w:rFonts w:hint="eastAsia" w:ascii="宋体" w:hAnsi="宋体"/>
          <w:sz w:val="24"/>
          <w:szCs w:val="24"/>
        </w:rPr>
        <w:t>报价</w:t>
      </w:r>
      <w:r>
        <w:rPr>
          <w:rFonts w:hint="eastAsia" w:ascii="宋体" w:hAnsi="宋体"/>
          <w:sz w:val="24"/>
        </w:rPr>
        <w:t>响应供应商代表：</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ascii="宋体" w:hAnsi="宋体"/>
          <w:sz w:val="24"/>
        </w:rPr>
        <w:t xml:space="preserve">  </w:t>
      </w:r>
      <w:r>
        <w:rPr>
          <w:rFonts w:hint="eastAsia" w:ascii="宋体" w:hAnsi="宋体"/>
          <w:sz w:val="24"/>
        </w:rPr>
        <w:t>性别：</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身份证号：</w:t>
      </w:r>
      <w:r>
        <w:rPr>
          <w:rFonts w:ascii="宋体" w:hAnsi="宋体"/>
          <w:sz w:val="24"/>
          <w:u w:val="single"/>
        </w:rPr>
        <w:t xml:space="preserve">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单位：</w:t>
      </w:r>
      <w:r>
        <w:rPr>
          <w:rFonts w:ascii="宋体" w:hAnsi="宋体"/>
          <w:sz w:val="24"/>
          <w:u w:val="single"/>
        </w:rPr>
        <w:t xml:space="preserve">                  </w:t>
      </w:r>
      <w:r>
        <w:rPr>
          <w:rFonts w:ascii="宋体" w:hAnsi="宋体"/>
          <w:sz w:val="24"/>
        </w:rPr>
        <w:t xml:space="preserve">  </w:t>
      </w:r>
      <w:r>
        <w:rPr>
          <w:rFonts w:hint="eastAsia" w:ascii="宋体" w:hAnsi="宋体"/>
          <w:sz w:val="24"/>
        </w:rPr>
        <w:t>部门：</w:t>
      </w:r>
      <w:r>
        <w:rPr>
          <w:rFonts w:ascii="宋体" w:hAnsi="宋体"/>
          <w:sz w:val="24"/>
          <w:u w:val="single"/>
        </w:rPr>
        <w:t xml:space="preserve">       </w:t>
      </w:r>
      <w:r>
        <w:rPr>
          <w:rFonts w:ascii="宋体" w:hAnsi="宋体"/>
          <w:sz w:val="24"/>
        </w:rPr>
        <w:t xml:space="preserve">  </w:t>
      </w:r>
      <w:r>
        <w:rPr>
          <w:rFonts w:hint="eastAsia" w:ascii="宋体" w:hAnsi="宋体"/>
          <w:sz w:val="24"/>
        </w:rPr>
        <w:t xml:space="preserve">  职务：</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pPr>
        <w:spacing w:line="360" w:lineRule="auto"/>
        <w:rPr>
          <w:rFonts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ascii="宋体" w:hAnsi="宋体"/>
          <w:sz w:val="24"/>
        </w:rPr>
        <w:t>：</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电话：</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附：法定代表人、</w:t>
      </w:r>
      <w:r>
        <w:rPr>
          <w:rFonts w:hint="eastAsia" w:ascii="宋体" w:hAnsi="宋体"/>
          <w:sz w:val="24"/>
          <w:szCs w:val="24"/>
        </w:rPr>
        <w:t>报价</w:t>
      </w:r>
      <w:r>
        <w:rPr>
          <w:rFonts w:hint="eastAsia" w:ascii="宋体" w:hAnsi="宋体"/>
          <w:sz w:val="24"/>
        </w:rPr>
        <w:t>代表身份证件复印件</w:t>
      </w:r>
    </w:p>
    <w:p>
      <w:pPr>
        <w:spacing w:line="360" w:lineRule="auto"/>
        <w:rPr>
          <w:rFonts w:ascii="宋体" w:hAnsi="宋体"/>
          <w:sz w:val="24"/>
        </w:rPr>
      </w:pPr>
    </w:p>
    <w:p>
      <w:pPr>
        <w:spacing w:line="360" w:lineRule="auto"/>
        <w:ind w:firstLine="3960" w:firstLineChars="1650"/>
        <w:rPr>
          <w:rFonts w:ascii="宋体" w:hAnsi="宋体"/>
          <w:sz w:val="24"/>
        </w:rPr>
      </w:pPr>
      <w:r>
        <w:rPr>
          <w:rFonts w:hint="eastAsia" w:ascii="宋体" w:hAnsi="宋体"/>
          <w:sz w:val="24"/>
        </w:rPr>
        <w:t>授权方</w:t>
      </w:r>
    </w:p>
    <w:p>
      <w:pPr>
        <w:spacing w:line="360" w:lineRule="auto"/>
        <w:ind w:firstLine="3960" w:firstLineChars="1650"/>
        <w:rPr>
          <w:rFonts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p>
    <w:p>
      <w:pPr>
        <w:spacing w:line="360" w:lineRule="auto"/>
        <w:ind w:firstLine="3960" w:firstLineChars="1650"/>
        <w:rPr>
          <w:rFonts w:ascii="宋体" w:hAnsi="宋体"/>
          <w:sz w:val="24"/>
        </w:rPr>
      </w:pPr>
      <w:r>
        <w:rPr>
          <w:rFonts w:hint="eastAsia" w:ascii="宋体" w:hAnsi="宋体"/>
          <w:sz w:val="24"/>
        </w:rPr>
        <w:t>法定代表人签字：</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p>
    <w:p>
      <w:pPr>
        <w:spacing w:line="360" w:lineRule="auto"/>
        <w:ind w:firstLine="3960" w:firstLineChars="1650"/>
        <w:rPr>
          <w:rFonts w:ascii="宋体" w:hAnsi="宋体"/>
          <w:sz w:val="24"/>
        </w:rPr>
      </w:pPr>
      <w:r>
        <w:rPr>
          <w:rFonts w:hint="eastAsia" w:ascii="宋体" w:hAnsi="宋体"/>
          <w:sz w:val="24"/>
        </w:rPr>
        <w:t>日     期：</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w:t>
      </w:r>
    </w:p>
    <w:p>
      <w:pPr>
        <w:spacing w:line="360" w:lineRule="auto"/>
        <w:ind w:firstLine="4080" w:firstLineChars="1700"/>
        <w:rPr>
          <w:rFonts w:ascii="宋体" w:hAnsi="宋体"/>
          <w:sz w:val="24"/>
        </w:rPr>
      </w:pPr>
      <w:r>
        <w:rPr>
          <w:rFonts w:hint="eastAsia" w:ascii="宋体" w:hAnsi="宋体"/>
          <w:sz w:val="24"/>
        </w:rPr>
        <w:t>接受授权方</w:t>
      </w:r>
    </w:p>
    <w:p>
      <w:pPr>
        <w:spacing w:line="360" w:lineRule="auto"/>
        <w:ind w:firstLine="4080" w:firstLineChars="1700"/>
        <w:rPr>
          <w:rFonts w:ascii="宋体" w:hAnsi="宋体"/>
          <w:sz w:val="24"/>
        </w:rPr>
      </w:pPr>
      <w:r>
        <w:rPr>
          <w:rFonts w:hint="eastAsia" w:ascii="宋体" w:hAnsi="宋体"/>
          <w:sz w:val="24"/>
          <w:szCs w:val="24"/>
        </w:rPr>
        <w:t>报价</w:t>
      </w:r>
      <w:r>
        <w:rPr>
          <w:rFonts w:hint="eastAsia" w:ascii="宋体" w:hAnsi="宋体"/>
          <w:sz w:val="24"/>
        </w:rPr>
        <w:t>代表签字：</w:t>
      </w:r>
      <w:r>
        <w:rPr>
          <w:rFonts w:hint="eastAsia" w:ascii="宋体" w:hAnsi="宋体"/>
          <w:sz w:val="24"/>
          <w:u w:val="single"/>
        </w:rPr>
        <w:t xml:space="preserve">                </w:t>
      </w:r>
    </w:p>
    <w:p>
      <w:pPr>
        <w:jc w:val="center"/>
        <w:rPr>
          <w:rFonts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ind w:firstLine="723" w:firstLineChars="200"/>
        <w:jc w:val="left"/>
        <w:rPr>
          <w:b/>
          <w:sz w:val="36"/>
          <w:szCs w:val="36"/>
        </w:rPr>
      </w:pPr>
    </w:p>
    <w:p>
      <w:pPr>
        <w:tabs>
          <w:tab w:val="left" w:pos="1755"/>
          <w:tab w:val="center" w:pos="4593"/>
        </w:tabs>
        <w:spacing w:line="360" w:lineRule="auto"/>
        <w:ind w:firstLine="200"/>
        <w:jc w:val="center"/>
        <w:rPr>
          <w:b/>
          <w:sz w:val="36"/>
          <w:szCs w:val="36"/>
        </w:rPr>
      </w:pPr>
      <w:r>
        <w:rPr>
          <w:rFonts w:hint="eastAsia"/>
          <w:b/>
          <w:sz w:val="36"/>
          <w:szCs w:val="36"/>
        </w:rPr>
        <w:t>无重大违法记录的书面声明</w:t>
      </w:r>
    </w:p>
    <w:p>
      <w:pPr>
        <w:spacing w:before="100" w:beforeAutospacing="1"/>
        <w:jc w:val="center"/>
        <w:rPr>
          <w:b/>
          <w:sz w:val="36"/>
          <w:szCs w:val="36"/>
        </w:rPr>
      </w:pPr>
    </w:p>
    <w:p>
      <w:pPr>
        <w:jc w:val="center"/>
        <w:rPr>
          <w:b/>
          <w:sz w:val="36"/>
          <w:szCs w:val="36"/>
        </w:rPr>
      </w:pPr>
    </w:p>
    <w:p>
      <w:pPr>
        <w:spacing w:line="360" w:lineRule="auto"/>
        <w:rPr>
          <w:rFonts w:ascii="宋体" w:hAnsi="宋体"/>
          <w:sz w:val="24"/>
        </w:rPr>
      </w:pPr>
      <w:r>
        <w:rPr>
          <w:rFonts w:hint="eastAsia" w:ascii="宋体" w:hAnsi="宋体"/>
          <w:sz w:val="24"/>
        </w:rPr>
        <w:t>福建省厦门环境监测中心站：</w:t>
      </w:r>
    </w:p>
    <w:p>
      <w:pPr>
        <w:jc w:val="center"/>
        <w:rPr>
          <w:rFonts w:hAnsi="宋体"/>
        </w:rPr>
      </w:pPr>
    </w:p>
    <w:p>
      <w:pPr>
        <w:ind w:firstLine="480" w:firstLineChars="200"/>
        <w:rPr>
          <w:rFonts w:ascii="宋体" w:hAnsi="宋体"/>
          <w:sz w:val="24"/>
        </w:rPr>
      </w:pPr>
      <w:r>
        <w:rPr>
          <w:rFonts w:hint="eastAsia" w:ascii="宋体" w:hAnsi="宋体"/>
          <w:sz w:val="24"/>
        </w:rPr>
        <w:t>我司在参加本采购活动前3年内在经营活动中没有重大违法记录。</w:t>
      </w:r>
    </w:p>
    <w:p>
      <w:pPr>
        <w:ind w:firstLine="480" w:firstLineChars="200"/>
        <w:rPr>
          <w:rFonts w:ascii="宋体" w:hAnsi="宋体"/>
          <w:sz w:val="24"/>
        </w:rPr>
      </w:pPr>
    </w:p>
    <w:p>
      <w:pPr>
        <w:ind w:firstLine="480" w:firstLineChars="200"/>
        <w:rPr>
          <w:rFonts w:ascii="宋体" w:hAnsi="宋体"/>
          <w:sz w:val="24"/>
        </w:rPr>
      </w:pPr>
      <w:r>
        <w:rPr>
          <w:rFonts w:hint="eastAsia" w:ascii="宋体" w:hAnsi="宋体"/>
          <w:sz w:val="24"/>
        </w:rPr>
        <w:t>特此书面声明。</w:t>
      </w:r>
    </w:p>
    <w:p>
      <w:pPr>
        <w:ind w:firstLine="480" w:firstLineChars="200"/>
        <w:rPr>
          <w:rFonts w:ascii="宋体" w:hAnsi="宋体"/>
          <w:sz w:val="24"/>
        </w:rPr>
      </w:pPr>
    </w:p>
    <w:p>
      <w:pPr>
        <w:ind w:firstLine="480" w:firstLineChars="200"/>
        <w:rPr>
          <w:rFonts w:ascii="宋体" w:hAnsi="宋体"/>
          <w:sz w:val="24"/>
        </w:rPr>
      </w:pPr>
    </w:p>
    <w:p>
      <w:pPr>
        <w:ind w:firstLine="480" w:firstLineChars="200"/>
        <w:rPr>
          <w:rFonts w:ascii="宋体" w:hAnsi="宋体"/>
          <w:sz w:val="24"/>
        </w:rPr>
      </w:pPr>
    </w:p>
    <w:p>
      <w:pPr>
        <w:spacing w:line="360" w:lineRule="auto"/>
        <w:ind w:firstLine="3000" w:firstLineChars="1250"/>
        <w:rPr>
          <w:rFonts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pPr>
        <w:spacing w:line="360" w:lineRule="auto"/>
        <w:rPr>
          <w:rFonts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pPr>
        <w:spacing w:line="360" w:lineRule="auto"/>
        <w:jc w:val="center"/>
        <w:rPr>
          <w:b/>
          <w:sz w:val="36"/>
          <w:szCs w:val="36"/>
        </w:rPr>
      </w:pPr>
    </w:p>
    <w:p>
      <w:pPr>
        <w:spacing w:line="360" w:lineRule="auto"/>
        <w:jc w:val="center"/>
        <w:rPr>
          <w:b/>
          <w:sz w:val="36"/>
          <w:szCs w:val="36"/>
        </w:rPr>
      </w:pPr>
    </w:p>
    <w:p>
      <w:pPr>
        <w:spacing w:line="360" w:lineRule="auto"/>
        <w:jc w:val="center"/>
        <w:rPr>
          <w:b/>
          <w:sz w:val="36"/>
          <w:szCs w:val="36"/>
        </w:rPr>
      </w:pPr>
      <w:r>
        <w:rPr>
          <w:rFonts w:hint="eastAsia"/>
          <w:b/>
          <w:sz w:val="36"/>
          <w:szCs w:val="36"/>
        </w:rPr>
        <w:t>有无行贿犯罪情形的说明或承诺</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福建省厦门环境监测中心站：</w:t>
      </w:r>
    </w:p>
    <w:p>
      <w:pPr>
        <w:jc w:val="center"/>
        <w:rPr>
          <w:rFonts w:hAnsi="宋体"/>
        </w:rPr>
      </w:pPr>
    </w:p>
    <w:p>
      <w:pPr>
        <w:ind w:firstLine="480" w:firstLineChars="200"/>
        <w:rPr>
          <w:rFonts w:ascii="宋体" w:hAnsi="宋体"/>
          <w:sz w:val="24"/>
        </w:rPr>
      </w:pPr>
      <w:r>
        <w:rPr>
          <w:rFonts w:hint="eastAsia" w:ascii="宋体" w:hAnsi="宋体"/>
          <w:sz w:val="24"/>
        </w:rPr>
        <w:t>我司在参加本采购活动前的经营活动中无行贿犯罪记录。</w:t>
      </w:r>
    </w:p>
    <w:p>
      <w:pPr>
        <w:ind w:firstLine="480" w:firstLineChars="200"/>
        <w:rPr>
          <w:rFonts w:ascii="宋体" w:hAnsi="宋体"/>
          <w:sz w:val="24"/>
        </w:rPr>
      </w:pPr>
    </w:p>
    <w:p>
      <w:pPr>
        <w:ind w:firstLine="480" w:firstLineChars="200"/>
        <w:rPr>
          <w:rFonts w:ascii="宋体" w:hAnsi="宋体"/>
          <w:sz w:val="24"/>
        </w:rPr>
      </w:pPr>
      <w:r>
        <w:rPr>
          <w:rFonts w:hint="eastAsia" w:ascii="宋体" w:hAnsi="宋体"/>
          <w:sz w:val="24"/>
        </w:rPr>
        <w:t>特此书面声明。</w:t>
      </w:r>
    </w:p>
    <w:p>
      <w:pPr>
        <w:ind w:firstLine="480" w:firstLineChars="200"/>
        <w:rPr>
          <w:rFonts w:ascii="宋体" w:hAnsi="宋体"/>
          <w:sz w:val="24"/>
        </w:rPr>
      </w:pPr>
    </w:p>
    <w:p>
      <w:pPr>
        <w:ind w:firstLine="480" w:firstLineChars="200"/>
        <w:rPr>
          <w:rFonts w:ascii="宋体" w:hAnsi="宋体"/>
          <w:sz w:val="24"/>
        </w:rPr>
      </w:pPr>
    </w:p>
    <w:p>
      <w:pPr>
        <w:ind w:firstLine="480" w:firstLineChars="200"/>
        <w:rPr>
          <w:rFonts w:ascii="宋体" w:hAnsi="宋体"/>
          <w:sz w:val="24"/>
        </w:rPr>
      </w:pPr>
    </w:p>
    <w:p>
      <w:pPr>
        <w:spacing w:line="360" w:lineRule="auto"/>
        <w:ind w:firstLine="3000" w:firstLineChars="1250"/>
        <w:rPr>
          <w:rFonts w:ascii="宋体" w:hAnsi="宋体"/>
          <w:sz w:val="24"/>
        </w:rPr>
      </w:pPr>
      <w:r>
        <w:rPr>
          <w:rFonts w:hint="eastAsia" w:ascii="宋体" w:hAnsi="宋体"/>
          <w:sz w:val="24"/>
          <w:szCs w:val="24"/>
        </w:rPr>
        <w:t>报价</w:t>
      </w:r>
      <w:r>
        <w:rPr>
          <w:rFonts w:hint="eastAsia" w:ascii="宋体" w:hAnsi="宋体"/>
          <w:sz w:val="24"/>
        </w:rPr>
        <w:t>响应供应商（全称并加盖公章）：</w:t>
      </w:r>
      <w:r>
        <w:rPr>
          <w:rFonts w:hint="eastAsia" w:ascii="宋体" w:hAnsi="宋体"/>
          <w:sz w:val="24"/>
          <w:u w:val="single"/>
        </w:rPr>
        <w:t xml:space="preserve">                 </w:t>
      </w:r>
      <w:r>
        <w:rPr>
          <w:rFonts w:hint="eastAsia" w:ascii="宋体" w:hAnsi="宋体"/>
          <w:sz w:val="24"/>
        </w:rPr>
        <w:t xml:space="preserve">     </w:t>
      </w:r>
    </w:p>
    <w:p>
      <w:pPr>
        <w:spacing w:line="360" w:lineRule="auto"/>
        <w:rPr>
          <w:rFonts w:ascii="宋体" w:hAnsi="宋体"/>
          <w:sz w:val="24"/>
        </w:rPr>
      </w:pPr>
      <w:r>
        <w:rPr>
          <w:rFonts w:hint="eastAsia" w:ascii="宋体" w:hAnsi="宋体"/>
          <w:sz w:val="24"/>
        </w:rPr>
        <w:t xml:space="preserve">                         </w:t>
      </w:r>
      <w:r>
        <w:rPr>
          <w:rFonts w:hint="eastAsia" w:ascii="宋体" w:hAnsi="宋体"/>
          <w:sz w:val="24"/>
          <w:szCs w:val="24"/>
        </w:rPr>
        <w:t>报价</w:t>
      </w:r>
      <w:r>
        <w:rPr>
          <w:rFonts w:hint="eastAsia" w:ascii="宋体" w:hAnsi="宋体"/>
          <w:sz w:val="24"/>
        </w:rPr>
        <w:t>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pPr>
        <w:ind w:firstLine="723" w:firstLineChars="200"/>
        <w:jc w:val="center"/>
        <w:rPr>
          <w:b/>
          <w:sz w:val="36"/>
          <w:szCs w:val="36"/>
        </w:rPr>
      </w:pPr>
    </w:p>
    <w:p>
      <w:pPr>
        <w:ind w:firstLine="723" w:firstLineChars="200"/>
        <w:jc w:val="center"/>
        <w:rPr>
          <w:b/>
          <w:sz w:val="36"/>
          <w:szCs w:val="36"/>
        </w:rPr>
      </w:pPr>
    </w:p>
    <w:p>
      <w:pPr>
        <w:spacing w:line="360" w:lineRule="auto"/>
        <w:jc w:val="center"/>
        <w:rPr>
          <w:b/>
          <w:sz w:val="36"/>
          <w:szCs w:val="36"/>
        </w:rPr>
      </w:pPr>
      <w:r>
        <w:rPr>
          <w:rFonts w:hint="eastAsia"/>
          <w:b/>
          <w:sz w:val="36"/>
          <w:szCs w:val="36"/>
        </w:rPr>
        <w:t>承诺完整履行服务内容的承诺函（服务承诺书）</w:t>
      </w:r>
    </w:p>
    <w:p>
      <w:pPr>
        <w:ind w:firstLine="480" w:firstLineChars="200"/>
        <w:jc w:val="left"/>
        <w:rPr>
          <w:rFonts w:ascii="宋体" w:hAnsi="宋体"/>
          <w:sz w:val="24"/>
        </w:rPr>
      </w:pPr>
    </w:p>
    <w:p>
      <w:pPr>
        <w:jc w:val="left"/>
        <w:rPr>
          <w:rFonts w:ascii="宋体" w:hAnsi="宋体"/>
          <w:sz w:val="24"/>
        </w:rPr>
      </w:pPr>
    </w:p>
    <w:p>
      <w:pPr>
        <w:jc w:val="left"/>
        <w:rPr>
          <w:rFonts w:ascii="宋体" w:hAnsi="宋体"/>
          <w:sz w:val="28"/>
          <w:szCs w:val="28"/>
        </w:rPr>
      </w:pPr>
      <w:r>
        <w:rPr>
          <w:rFonts w:hint="eastAsia" w:ascii="宋体" w:hAnsi="宋体"/>
          <w:sz w:val="24"/>
        </w:rPr>
        <w:t xml:space="preserve"> </w:t>
      </w:r>
      <w:r>
        <w:rPr>
          <w:rFonts w:hint="eastAsia" w:ascii="宋体" w:hAnsi="宋体"/>
          <w:sz w:val="28"/>
          <w:szCs w:val="28"/>
        </w:rPr>
        <w:t>福建省厦门环境监测中心站：</w:t>
      </w:r>
    </w:p>
    <w:p>
      <w:pPr>
        <w:ind w:left="-619" w:leftChars="-295" w:right="-840" w:rightChars="-400" w:firstLine="560" w:firstLineChars="200"/>
        <w:jc w:val="left"/>
        <w:rPr>
          <w:rFonts w:ascii="宋体" w:hAnsi="宋体"/>
          <w:sz w:val="28"/>
          <w:szCs w:val="28"/>
        </w:rPr>
      </w:pPr>
      <w:r>
        <w:rPr>
          <w:rFonts w:hint="eastAsia" w:ascii="宋体" w:hAnsi="宋体"/>
          <w:sz w:val="28"/>
          <w:szCs w:val="28"/>
        </w:rPr>
        <w:t xml:space="preserve"> 我司参加</w:t>
      </w:r>
      <w:r>
        <w:rPr>
          <w:rFonts w:hint="eastAsia" w:ascii="宋体" w:hAnsi="宋体"/>
          <w:sz w:val="28"/>
          <w:szCs w:val="28"/>
          <w:u w:val="single"/>
        </w:rPr>
        <w:t>实验室试剂</w:t>
      </w:r>
      <w:r>
        <w:rPr>
          <w:rFonts w:hint="eastAsia" w:ascii="宋体" w:hAnsi="宋体"/>
          <w:sz w:val="28"/>
          <w:szCs w:val="28"/>
          <w:u w:val="single"/>
          <w:lang w:eastAsia="zh-CN"/>
        </w:rPr>
        <w:t>、</w:t>
      </w:r>
      <w:r>
        <w:rPr>
          <w:rFonts w:hint="eastAsia" w:ascii="宋体" w:hAnsi="宋体"/>
          <w:sz w:val="28"/>
          <w:szCs w:val="28"/>
          <w:u w:val="single"/>
        </w:rPr>
        <w:t>玻璃器皿及其他耗材意向供应商采购</w:t>
      </w:r>
      <w:r>
        <w:rPr>
          <w:rFonts w:hint="eastAsia" w:ascii="宋体" w:hAnsi="宋体"/>
          <w:sz w:val="28"/>
          <w:szCs w:val="28"/>
        </w:rPr>
        <w:t>项目（项目编号： XMZXZ[YB]</w:t>
      </w:r>
      <w:r>
        <w:rPr>
          <w:rFonts w:hint="eastAsia" w:ascii="宋体" w:hAnsi="宋体"/>
          <w:sz w:val="28"/>
          <w:szCs w:val="28"/>
          <w:lang w:eastAsia="zh-CN"/>
        </w:rPr>
        <w:t>202</w:t>
      </w:r>
      <w:r>
        <w:rPr>
          <w:rFonts w:hint="eastAsia" w:ascii="宋体" w:hAnsi="宋体"/>
          <w:sz w:val="28"/>
          <w:szCs w:val="28"/>
          <w:lang w:val="en-US" w:eastAsia="zh-CN"/>
        </w:rPr>
        <w:t>4</w:t>
      </w:r>
      <w:r>
        <w:rPr>
          <w:rFonts w:hint="eastAsia" w:ascii="宋体" w:hAnsi="宋体"/>
          <w:sz w:val="28"/>
          <w:szCs w:val="28"/>
          <w:lang w:eastAsia="zh-CN"/>
        </w:rPr>
        <w:t>0</w:t>
      </w:r>
      <w:r>
        <w:rPr>
          <w:rFonts w:hint="eastAsia" w:ascii="宋体" w:hAnsi="宋体"/>
          <w:sz w:val="28"/>
          <w:szCs w:val="28"/>
          <w:lang w:val="en-US" w:eastAsia="zh-CN"/>
        </w:rPr>
        <w:t>10</w:t>
      </w:r>
      <w:r>
        <w:rPr>
          <w:rFonts w:hint="eastAsia" w:ascii="宋体" w:hAnsi="宋体"/>
          <w:sz w:val="28"/>
          <w:szCs w:val="28"/>
        </w:rPr>
        <w:t>），我司做出如下承诺：</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一）采购文件《报价一览表》中仅包含一般采购的化学试剂、玻璃器皿及其他耗材品目，表中未列出的化学试剂、玻璃器皿及其他耗材亦有可能采购。我司提供报价（需按照已报价的相似化学试剂、玻璃器皿及其他耗材规格市场价同样折扣比例提供）。我司接受临时采购要求，按本次要求标准提供优质服务。</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二）我司在接到采购要求后需在12小时内响应；如遇紧急情况需在2小时内进行采购服务；若节假日或其他特殊情况，我司配合采购人在指定时间内进行采购服务；所产生的配送服务费由我司自理。若遇到无法按时完成的情况，应征求采购人的同意，并提供解决方案。</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（三）如遇采购人临时换货、退货情况，保证物品不影响二次销售的条件下，</w:t>
      </w:r>
      <w:r>
        <w:rPr>
          <w:rFonts w:hint="eastAsia"/>
          <w:b w:val="0"/>
          <w:bCs w:val="0"/>
          <w:sz w:val="28"/>
          <w:szCs w:val="28"/>
          <w:vertAlign w:val="baseline"/>
          <w:lang w:val="en-US" w:eastAsia="zh-CN"/>
        </w:rPr>
        <w:t>我司</w:t>
      </w:r>
      <w:r>
        <w:rPr>
          <w:rFonts w:hint="eastAsia" w:ascii="Calibri" w:hAnsi="Calibri" w:eastAsia="宋体" w:cs="Times New Roman"/>
          <w:b w:val="0"/>
          <w:bCs w:val="0"/>
          <w:sz w:val="28"/>
          <w:szCs w:val="28"/>
          <w:vertAlign w:val="baseline"/>
          <w:lang w:val="en-US" w:eastAsia="zh-CN" w:bidi="ar-SA"/>
        </w:rPr>
        <w:t>无条件同意退换货服务；若是</w:t>
      </w:r>
      <w:r>
        <w:rPr>
          <w:rFonts w:hint="eastAsia"/>
          <w:b w:val="0"/>
          <w:bCs w:val="0"/>
          <w:sz w:val="28"/>
          <w:szCs w:val="28"/>
          <w:vertAlign w:val="baseline"/>
          <w:lang w:val="en-US" w:eastAsia="zh-CN"/>
        </w:rPr>
        <w:t>我司</w:t>
      </w:r>
      <w:r>
        <w:rPr>
          <w:rFonts w:hint="eastAsia" w:ascii="Calibri" w:hAnsi="Calibri" w:eastAsia="宋体" w:cs="Times New Roman"/>
          <w:b w:val="0"/>
          <w:bCs w:val="0"/>
          <w:sz w:val="28"/>
          <w:szCs w:val="28"/>
          <w:vertAlign w:val="baseline"/>
          <w:lang w:val="en-US" w:eastAsia="zh-CN" w:bidi="ar-SA"/>
        </w:rPr>
        <w:t>发错、漏发或者运输途中造成的损坏，</w:t>
      </w:r>
      <w:r>
        <w:rPr>
          <w:rFonts w:hint="eastAsia"/>
          <w:b w:val="0"/>
          <w:bCs w:val="0"/>
          <w:sz w:val="28"/>
          <w:szCs w:val="28"/>
          <w:vertAlign w:val="baseline"/>
          <w:lang w:val="en-US" w:eastAsia="zh-CN"/>
        </w:rPr>
        <w:t>我司</w:t>
      </w:r>
      <w:r>
        <w:rPr>
          <w:rFonts w:hint="eastAsia" w:ascii="Calibri" w:hAnsi="Calibri" w:eastAsia="宋体" w:cs="Times New Roman"/>
          <w:b w:val="0"/>
          <w:bCs w:val="0"/>
          <w:sz w:val="28"/>
          <w:szCs w:val="28"/>
          <w:vertAlign w:val="baseline"/>
          <w:lang w:val="en-US" w:eastAsia="zh-CN" w:bidi="ar-SA"/>
        </w:rPr>
        <w:t>无条件退换货并承担运费，并及时将物品重新送达。</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（四）我司根据采购要求，配送到指定地点，如有耗材需要进行安装调试的则提供相应服务。</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五）我司提供的所有货物均为制造商原装出品的、全新的、包装完好的，符合国家有关质量、安全、环保标准的及采购文件提出的有关质量标准的产品。若成交后所提供的货物为假冒伪劣或三无产品，采购人有权要求我司立即更换，并保留收取违约金的权利，且由上述情况产生的任何责任完全由我司承担。</w:t>
      </w:r>
    </w:p>
    <w:p>
      <w:pPr>
        <w:ind w:left="-619" w:leftChars="-295" w:right="-733" w:rightChars="-349" w:firstLine="560" w:firstLineChars="200"/>
        <w:jc w:val="both"/>
        <w:rPr>
          <w:rFonts w:hint="eastAsia"/>
          <w:b w:val="0"/>
          <w:bCs w:val="0"/>
          <w:sz w:val="28"/>
          <w:szCs w:val="28"/>
          <w:vertAlign w:val="baseline"/>
          <w:lang w:val="en-US" w:eastAsia="zh-CN"/>
        </w:rPr>
      </w:pPr>
      <w:r>
        <w:rPr>
          <w:rFonts w:hint="eastAsia"/>
          <w:b w:val="0"/>
          <w:bCs w:val="0"/>
          <w:sz w:val="28"/>
          <w:szCs w:val="28"/>
          <w:vertAlign w:val="baseline"/>
          <w:lang w:val="en-US" w:eastAsia="zh-CN"/>
        </w:rPr>
        <w:t>（六）采购人会对化学试剂、玻璃器皿及其他耗材做实验验收，如有出现试剂、耗材质量不达标等其他问题，所引起仪器故障等，我司赔偿采购人所有损失。</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b w:val="0"/>
          <w:bCs w:val="0"/>
          <w:sz w:val="28"/>
          <w:szCs w:val="28"/>
          <w:vertAlign w:val="baseline"/>
          <w:lang w:val="en-US" w:eastAsia="zh-CN"/>
        </w:rPr>
        <w:t>（七）化学试剂、玻璃器皿及其他耗材验收后，在质保期内，如发现化学试剂</w:t>
      </w:r>
      <w:r>
        <w:rPr>
          <w:rFonts w:hint="eastAsia" w:ascii="Calibri" w:hAnsi="Calibri" w:eastAsia="宋体" w:cs="Times New Roman"/>
          <w:b w:val="0"/>
          <w:bCs w:val="0"/>
          <w:sz w:val="28"/>
          <w:szCs w:val="28"/>
          <w:vertAlign w:val="baseline"/>
          <w:lang w:val="en-US" w:eastAsia="zh-CN" w:bidi="ar-SA"/>
        </w:rPr>
        <w:t>、玻璃器皿及其他耗材有损坏变质的（供货方引起的），</w:t>
      </w:r>
      <w:r>
        <w:rPr>
          <w:rFonts w:hint="eastAsia"/>
          <w:b w:val="0"/>
          <w:bCs w:val="0"/>
          <w:sz w:val="28"/>
          <w:szCs w:val="28"/>
          <w:vertAlign w:val="baseline"/>
          <w:lang w:val="en-US" w:eastAsia="zh-CN"/>
        </w:rPr>
        <w:t>我司</w:t>
      </w:r>
      <w:r>
        <w:rPr>
          <w:rFonts w:hint="eastAsia" w:ascii="Calibri" w:hAnsi="Calibri" w:eastAsia="宋体" w:cs="Times New Roman"/>
          <w:b w:val="0"/>
          <w:bCs w:val="0"/>
          <w:sz w:val="28"/>
          <w:szCs w:val="28"/>
          <w:vertAlign w:val="baseline"/>
          <w:lang w:val="en-US" w:eastAsia="zh-CN" w:bidi="ar-SA"/>
        </w:rPr>
        <w:t>负责更换，如不能更换应退回全额货款，并承担因此而造成的损失。</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（八）我司项目日常供货方案：</w:t>
      </w:r>
    </w:p>
    <w:p>
      <w:pPr>
        <w:pStyle w:val="2"/>
        <w:rPr>
          <w:rFonts w:hint="eastAsia"/>
          <w:lang w:val="en-US" w:eastAsia="zh-CN"/>
        </w:rPr>
      </w:pPr>
      <w:r>
        <w:rPr>
          <w:rFonts w:hint="eastAsia" w:cs="Times New Roman"/>
          <w:b w:val="0"/>
          <w:bCs w:val="0"/>
          <w:sz w:val="28"/>
          <w:szCs w:val="28"/>
          <w:vertAlign w:val="baseline"/>
          <w:lang w:val="en-US" w:eastAsia="zh-CN" w:bidi="ar-SA"/>
        </w:rPr>
        <w:t>……</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（九）我司项目应急供货方案：</w:t>
      </w:r>
    </w:p>
    <w:p>
      <w:pPr>
        <w:pStyle w:val="2"/>
        <w:rPr>
          <w:rFonts w:hint="eastAsia"/>
          <w:lang w:val="en-US" w:eastAsia="zh-CN"/>
        </w:rPr>
      </w:pPr>
      <w:r>
        <w:rPr>
          <w:rFonts w:hint="eastAsia" w:cs="Times New Roman"/>
          <w:b w:val="0"/>
          <w:bCs w:val="0"/>
          <w:sz w:val="28"/>
          <w:szCs w:val="28"/>
          <w:vertAlign w:val="baseline"/>
          <w:lang w:val="en-US" w:eastAsia="zh-CN" w:bidi="ar-SA"/>
        </w:rPr>
        <w:t>……</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（十）我司项目验收方案：</w:t>
      </w:r>
    </w:p>
    <w:p>
      <w:pPr>
        <w:pStyle w:val="2"/>
        <w:rPr>
          <w:rFonts w:hint="eastAsia"/>
          <w:lang w:val="en-US" w:eastAsia="zh-CN"/>
        </w:rPr>
      </w:pPr>
      <w:r>
        <w:rPr>
          <w:rFonts w:hint="eastAsia" w:cs="Times New Roman"/>
          <w:b w:val="0"/>
          <w:bCs w:val="0"/>
          <w:sz w:val="28"/>
          <w:szCs w:val="28"/>
          <w:vertAlign w:val="baseline"/>
          <w:lang w:val="en-US" w:eastAsia="zh-CN" w:bidi="ar-SA"/>
        </w:rPr>
        <w:t>……</w:t>
      </w:r>
    </w:p>
    <w:p>
      <w:pPr>
        <w:ind w:left="-57" w:leftChars="-27" w:right="-733" w:rightChars="-349" w:firstLine="0" w:firstLineChars="0"/>
        <w:jc w:val="both"/>
        <w:rPr>
          <w:rFonts w:hint="eastAsia"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（十一）我司项目操作规范和贮存保管方案</w:t>
      </w:r>
      <w:r>
        <w:rPr>
          <w:rFonts w:hint="eastAsia" w:cs="Times New Roman"/>
          <w:b w:val="0"/>
          <w:bCs w:val="0"/>
          <w:sz w:val="28"/>
          <w:szCs w:val="28"/>
          <w:vertAlign w:val="baseline"/>
          <w:lang w:val="en-US" w:eastAsia="zh-CN" w:bidi="ar-SA"/>
        </w:rPr>
        <w:t>：</w:t>
      </w:r>
    </w:p>
    <w:p>
      <w:pPr>
        <w:pStyle w:val="2"/>
        <w:rPr>
          <w:rFonts w:hint="eastAsia"/>
          <w:lang w:val="en-US" w:eastAsia="zh-CN"/>
        </w:rPr>
      </w:pPr>
      <w:r>
        <w:rPr>
          <w:rFonts w:hint="eastAsia" w:cs="Times New Roman"/>
          <w:b w:val="0"/>
          <w:bCs w:val="0"/>
          <w:sz w:val="28"/>
          <w:szCs w:val="28"/>
          <w:vertAlign w:val="baseline"/>
          <w:lang w:val="en-US" w:eastAsia="zh-CN" w:bidi="ar-SA"/>
        </w:rPr>
        <w:t>……</w:t>
      </w:r>
    </w:p>
    <w:p>
      <w:pPr>
        <w:ind w:left="-57" w:leftChars="-27" w:right="-733" w:rightChars="-349" w:firstLine="0" w:firstLineChars="0"/>
        <w:jc w:val="both"/>
        <w:rPr>
          <w:rFonts w:hint="eastAsia"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（十二）我司售后服务承诺</w:t>
      </w:r>
      <w:r>
        <w:rPr>
          <w:rFonts w:hint="eastAsia" w:cs="Times New Roman"/>
          <w:b w:val="0"/>
          <w:bCs w:val="0"/>
          <w:sz w:val="28"/>
          <w:szCs w:val="28"/>
          <w:vertAlign w:val="baseline"/>
          <w:lang w:val="en-US" w:eastAsia="zh-CN" w:bidi="ar-SA"/>
        </w:rPr>
        <w:t>：</w:t>
      </w:r>
    </w:p>
    <w:p>
      <w:pPr>
        <w:pStyle w:val="2"/>
        <w:rPr>
          <w:rFonts w:hint="eastAsia"/>
          <w:lang w:val="en-US" w:eastAsia="zh-CN"/>
        </w:rPr>
      </w:pPr>
      <w:r>
        <w:rPr>
          <w:rFonts w:hint="eastAsia" w:cs="Times New Roman"/>
          <w:b w:val="0"/>
          <w:bCs w:val="0"/>
          <w:sz w:val="28"/>
          <w:szCs w:val="28"/>
          <w:vertAlign w:val="baseline"/>
          <w:lang w:val="en-US" w:eastAsia="zh-CN" w:bidi="ar-SA"/>
        </w:rPr>
        <w:t>……</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（十三）我司承诺无条件同意根据采购人的需求量随时供货，具体数量及送货时间以采购人通知为准。</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（十四）我司承诺到货货物附有厂家的出厂合格证明。</w:t>
      </w:r>
    </w:p>
    <w:p>
      <w:pPr>
        <w:ind w:left="-619" w:leftChars="-295" w:right="-733" w:rightChars="-349" w:firstLine="560" w:firstLineChars="200"/>
        <w:jc w:val="both"/>
        <w:rPr>
          <w:rFonts w:hint="eastAsia"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（十五）我司承诺货物在供货期内发生暂时短缺或停产（不容易购买）的情况，在应当知道的当日或接到采购人订货通知后的1个日历日内书面告知采购人，双方协商后可更换不低于同档次的同类产品</w:t>
      </w:r>
      <w:r>
        <w:rPr>
          <w:rFonts w:hint="eastAsia" w:cs="Times New Roman"/>
          <w:b w:val="0"/>
          <w:bCs w:val="0"/>
          <w:sz w:val="28"/>
          <w:szCs w:val="28"/>
          <w:vertAlign w:val="baseline"/>
          <w:lang w:val="en-US" w:eastAsia="zh-CN" w:bidi="ar-SA"/>
        </w:rPr>
        <w:t>。</w:t>
      </w:r>
    </w:p>
    <w:p>
      <w:pPr>
        <w:ind w:left="-619" w:leftChars="-295" w:right="-733" w:rightChars="-349" w:firstLine="560" w:firstLineChars="200"/>
        <w:jc w:val="both"/>
        <w:rPr>
          <w:rFonts w:hint="eastAsia"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（十六）我司承诺依约履行各项义务，不得以订单商品数量少、金额低等各种理由拒绝供应采购清单上的货物</w:t>
      </w:r>
      <w:r>
        <w:rPr>
          <w:rFonts w:hint="eastAsia" w:cs="Times New Roman"/>
          <w:b w:val="0"/>
          <w:bCs w:val="0"/>
          <w:sz w:val="28"/>
          <w:szCs w:val="28"/>
          <w:vertAlign w:val="baseline"/>
          <w:lang w:val="en-US" w:eastAsia="zh-CN" w:bidi="ar-SA"/>
        </w:rPr>
        <w:t>。</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r>
        <w:rPr>
          <w:rFonts w:hint="eastAsia" w:ascii="Calibri" w:hAnsi="Calibri" w:eastAsia="宋体" w:cs="Times New Roman"/>
          <w:b w:val="0"/>
          <w:bCs w:val="0"/>
          <w:sz w:val="28"/>
          <w:szCs w:val="28"/>
          <w:vertAlign w:val="baseline"/>
          <w:lang w:val="en-US" w:eastAsia="zh-CN" w:bidi="ar-SA"/>
        </w:rPr>
        <w:t>（十七）《报价货物一览表》所列的化学试剂、玻璃器皿及其他耗材为预估项目，采购人有权就附件中的任何一项品目、规格和数量进行调整，最终按实际采购的品目、数量和规格进行结算（报价三年内不予变动）</w:t>
      </w:r>
      <w:r>
        <w:rPr>
          <w:rFonts w:hint="eastAsia" w:cs="Times New Roman"/>
          <w:b w:val="0"/>
          <w:bCs w:val="0"/>
          <w:sz w:val="28"/>
          <w:szCs w:val="28"/>
          <w:vertAlign w:val="baseline"/>
          <w:lang w:val="en-US" w:eastAsia="zh-CN" w:bidi="ar-SA"/>
        </w:rPr>
        <w:t>。</w:t>
      </w:r>
    </w:p>
    <w:p>
      <w:pPr>
        <w:ind w:left="-619" w:leftChars="-295" w:right="-733" w:rightChars="-349" w:firstLine="560" w:firstLineChars="200"/>
        <w:jc w:val="both"/>
        <w:rPr>
          <w:rFonts w:hint="eastAsia" w:ascii="Calibri" w:hAnsi="Calibri" w:eastAsia="宋体" w:cs="Times New Roman"/>
          <w:b w:val="0"/>
          <w:bCs w:val="0"/>
          <w:sz w:val="28"/>
          <w:szCs w:val="28"/>
          <w:vertAlign w:val="baseline"/>
          <w:lang w:val="en-US" w:eastAsia="zh-CN" w:bidi="ar-SA"/>
        </w:rPr>
      </w:pPr>
    </w:p>
    <w:p>
      <w:pPr>
        <w:ind w:left="-619" w:leftChars="-295" w:right="-638" w:rightChars="-304" w:firstLine="560" w:firstLineChars="200"/>
        <w:jc w:val="left"/>
        <w:rPr>
          <w:rFonts w:ascii="宋体" w:hAnsi="宋体"/>
          <w:sz w:val="28"/>
          <w:szCs w:val="28"/>
        </w:rPr>
      </w:pPr>
      <w:r>
        <w:rPr>
          <w:rFonts w:hint="eastAsia" w:ascii="宋体" w:hAnsi="宋体"/>
          <w:sz w:val="28"/>
          <w:szCs w:val="28"/>
        </w:rPr>
        <w:t>我</w:t>
      </w:r>
      <w:r>
        <w:rPr>
          <w:rFonts w:hint="eastAsia" w:ascii="宋体" w:hAnsi="宋体"/>
          <w:sz w:val="28"/>
          <w:szCs w:val="28"/>
          <w:lang w:eastAsia="zh-CN"/>
        </w:rPr>
        <w:t>司</w:t>
      </w:r>
      <w:r>
        <w:rPr>
          <w:rFonts w:hint="eastAsia" w:ascii="宋体" w:hAnsi="宋体"/>
          <w:sz w:val="28"/>
          <w:szCs w:val="28"/>
        </w:rPr>
        <w:t>如违反上述承诺，将在货款结算等方面接受贵单位的处罚，我</w:t>
      </w:r>
      <w:r>
        <w:rPr>
          <w:rFonts w:hint="eastAsia" w:ascii="宋体" w:hAnsi="宋体"/>
          <w:sz w:val="28"/>
          <w:szCs w:val="28"/>
          <w:lang w:eastAsia="zh-CN"/>
        </w:rPr>
        <w:t>司</w:t>
      </w:r>
      <w:r>
        <w:rPr>
          <w:rFonts w:hint="eastAsia" w:ascii="宋体" w:hAnsi="宋体"/>
          <w:sz w:val="28"/>
          <w:szCs w:val="28"/>
        </w:rPr>
        <w:t>对此无异议。</w:t>
      </w:r>
    </w:p>
    <w:p>
      <w:pPr>
        <w:spacing w:line="360" w:lineRule="auto"/>
        <w:rPr>
          <w:rFonts w:ascii="宋体" w:hAnsi="宋体"/>
        </w:rPr>
      </w:pPr>
    </w:p>
    <w:p>
      <w:pPr>
        <w:spacing w:line="360" w:lineRule="auto"/>
        <w:rPr>
          <w:rFonts w:ascii="宋体" w:hAnsi="宋体"/>
        </w:rPr>
      </w:pPr>
    </w:p>
    <w:p>
      <w:pPr>
        <w:spacing w:line="360" w:lineRule="auto"/>
        <w:rPr>
          <w:rFonts w:ascii="宋体" w:hAnsi="宋体"/>
        </w:rPr>
      </w:pPr>
    </w:p>
    <w:p>
      <w:pPr>
        <w:spacing w:line="360" w:lineRule="auto"/>
        <w:ind w:firstLine="3000" w:firstLineChars="1250"/>
        <w:rPr>
          <w:rFonts w:ascii="宋体" w:hAnsi="宋体"/>
          <w:sz w:val="24"/>
        </w:rPr>
      </w:pPr>
    </w:p>
    <w:p>
      <w:pPr>
        <w:spacing w:line="360" w:lineRule="auto"/>
        <w:ind w:firstLine="3000" w:firstLineChars="1250"/>
        <w:rPr>
          <w:rFonts w:ascii="宋体" w:hAnsi="宋体"/>
          <w:sz w:val="24"/>
        </w:rPr>
      </w:pPr>
      <w:r>
        <w:rPr>
          <w:rFonts w:hint="eastAsia" w:ascii="宋体" w:hAnsi="宋体"/>
          <w:sz w:val="24"/>
        </w:rPr>
        <w:t>报价响应供应商（全称并加盖公章）：</w:t>
      </w:r>
      <w:r>
        <w:rPr>
          <w:rFonts w:hint="eastAsia" w:ascii="宋体" w:hAnsi="宋体"/>
          <w:sz w:val="24"/>
          <w:u w:val="single"/>
        </w:rPr>
        <w:t xml:space="preserve">                 </w:t>
      </w:r>
      <w:r>
        <w:rPr>
          <w:rFonts w:hint="eastAsia" w:ascii="宋体" w:hAnsi="宋体"/>
          <w:sz w:val="24"/>
        </w:rPr>
        <w:t xml:space="preserve">     </w:t>
      </w:r>
    </w:p>
    <w:p>
      <w:pPr>
        <w:spacing w:line="360" w:lineRule="auto"/>
        <w:rPr>
          <w:rFonts w:ascii="宋体" w:hAnsi="宋体"/>
          <w:sz w:val="24"/>
        </w:rPr>
      </w:pPr>
      <w:r>
        <w:rPr>
          <w:rFonts w:hint="eastAsia" w:ascii="宋体" w:hAnsi="宋体"/>
          <w:sz w:val="24"/>
        </w:rPr>
        <w:t xml:space="preserve">                         报价响应供应商代表签字：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日      期：</w:t>
      </w:r>
      <w:r>
        <w:rPr>
          <w:rFonts w:hint="eastAsia" w:ascii="宋体" w:hAnsi="宋体"/>
          <w:sz w:val="24"/>
          <w:u w:val="single"/>
        </w:rPr>
        <w:t xml:space="preserve">                                </w:t>
      </w:r>
    </w:p>
    <w:p>
      <w:pPr>
        <w:spacing w:line="360" w:lineRule="auto"/>
        <w:jc w:val="center"/>
        <w:rPr>
          <w:b/>
          <w:sz w:val="36"/>
          <w:szCs w:val="36"/>
        </w:rPr>
      </w:pPr>
    </w:p>
    <w:p>
      <w:pPr>
        <w:spacing w:beforeLines="50" w:afterLines="50" w:line="288" w:lineRule="auto"/>
        <w:rPr>
          <w:rFonts w:ascii="宋体" w:hAnsi="宋体" w:cs="宋体"/>
          <w:color w:val="000000"/>
          <w:sz w:val="24"/>
          <w:szCs w:val="24"/>
        </w:rPr>
      </w:pPr>
    </w:p>
    <w:p>
      <w:pPr>
        <w:pStyle w:val="2"/>
        <w:rPr>
          <w:rFonts w:ascii="宋体" w:hAnsi="宋体" w:cs="宋体"/>
          <w:color w:val="000000"/>
          <w:sz w:val="24"/>
          <w:szCs w:val="24"/>
        </w:rPr>
      </w:pPr>
    </w:p>
    <w:p>
      <w:pPr>
        <w:pStyle w:val="3"/>
        <w:rPr>
          <w:rFonts w:ascii="宋体" w:hAnsi="宋体" w:cs="宋体"/>
          <w:color w:val="000000"/>
          <w:sz w:val="24"/>
          <w:szCs w:val="24"/>
        </w:rPr>
      </w:pPr>
    </w:p>
    <w:p>
      <w:pPr>
        <w:pStyle w:val="5"/>
        <w:rPr>
          <w:rFonts w:ascii="宋体" w:hAnsi="宋体" w:cs="宋体"/>
          <w:color w:val="000000"/>
          <w:sz w:val="24"/>
          <w:szCs w:val="24"/>
        </w:rPr>
      </w:pPr>
    </w:p>
    <w:p>
      <w:pPr>
        <w:rPr>
          <w:rFonts w:ascii="宋体" w:hAnsi="宋体" w:cs="宋体"/>
          <w:color w:val="000000"/>
          <w:sz w:val="24"/>
          <w:szCs w:val="24"/>
        </w:rPr>
      </w:pPr>
    </w:p>
    <w:p>
      <w:pPr>
        <w:pStyle w:val="2"/>
        <w:rPr>
          <w:rFonts w:ascii="宋体" w:hAnsi="宋体" w:cs="宋体"/>
          <w:color w:val="000000"/>
          <w:sz w:val="24"/>
          <w:szCs w:val="24"/>
        </w:rPr>
      </w:pPr>
    </w:p>
    <w:p>
      <w:pPr>
        <w:pStyle w:val="3"/>
        <w:rPr>
          <w:rFonts w:ascii="宋体" w:hAnsi="宋体" w:cs="宋体"/>
          <w:color w:val="000000"/>
          <w:sz w:val="24"/>
          <w:szCs w:val="24"/>
        </w:rPr>
      </w:pPr>
    </w:p>
    <w:p>
      <w:pPr>
        <w:pStyle w:val="5"/>
        <w:rPr>
          <w:rFonts w:ascii="宋体" w:hAnsi="宋体" w:cs="宋体"/>
          <w:color w:val="000000"/>
          <w:sz w:val="24"/>
          <w:szCs w:val="24"/>
        </w:rPr>
      </w:pPr>
    </w:p>
    <w:p>
      <w:pPr>
        <w:rPr>
          <w:rFonts w:ascii="宋体" w:hAnsi="宋体" w:cs="宋体"/>
          <w:color w:val="000000"/>
          <w:sz w:val="24"/>
          <w:szCs w:val="24"/>
        </w:rPr>
      </w:pPr>
    </w:p>
    <w:p>
      <w:pPr>
        <w:pStyle w:val="2"/>
        <w:rPr>
          <w:rFonts w:ascii="宋体" w:hAnsi="宋体" w:cs="宋体"/>
          <w:color w:val="000000"/>
          <w:sz w:val="24"/>
          <w:szCs w:val="24"/>
        </w:rPr>
      </w:pPr>
    </w:p>
    <w:p>
      <w:pPr>
        <w:pStyle w:val="3"/>
        <w:rPr>
          <w:rFonts w:ascii="宋体" w:hAnsi="宋体" w:cs="宋体"/>
          <w:color w:val="000000"/>
          <w:sz w:val="24"/>
          <w:szCs w:val="24"/>
        </w:rPr>
      </w:pPr>
    </w:p>
    <w:p>
      <w:pPr>
        <w:pStyle w:val="5"/>
        <w:rPr>
          <w:rFonts w:ascii="宋体" w:hAnsi="宋体" w:cs="宋体"/>
          <w:color w:val="000000"/>
          <w:sz w:val="24"/>
          <w:szCs w:val="24"/>
        </w:rPr>
      </w:pPr>
    </w:p>
    <w:p>
      <w:pPr>
        <w:rPr>
          <w:rFonts w:ascii="宋体" w:hAnsi="宋体" w:cs="宋体"/>
          <w:color w:val="000000"/>
          <w:sz w:val="24"/>
          <w:szCs w:val="24"/>
        </w:rPr>
      </w:pPr>
    </w:p>
    <w:p>
      <w:pPr>
        <w:pStyle w:val="2"/>
        <w:rPr>
          <w:rFonts w:ascii="宋体" w:hAnsi="宋体" w:cs="宋体"/>
          <w:color w:val="000000"/>
          <w:sz w:val="24"/>
          <w:szCs w:val="24"/>
        </w:rPr>
      </w:pPr>
    </w:p>
    <w:p>
      <w:pPr>
        <w:pStyle w:val="3"/>
        <w:rPr>
          <w:rFonts w:ascii="宋体" w:hAnsi="宋体" w:cs="宋体"/>
          <w:color w:val="000000"/>
          <w:sz w:val="24"/>
          <w:szCs w:val="24"/>
        </w:rPr>
      </w:pPr>
    </w:p>
    <w:p>
      <w:pPr>
        <w:pStyle w:val="5"/>
        <w:rPr>
          <w:rFonts w:ascii="宋体" w:hAnsi="宋体" w:cs="宋体"/>
          <w:color w:val="000000"/>
          <w:sz w:val="24"/>
          <w:szCs w:val="24"/>
        </w:rPr>
      </w:pPr>
    </w:p>
    <w:p>
      <w:pPr>
        <w:rPr>
          <w:rFonts w:ascii="宋体" w:hAnsi="宋体" w:cs="宋体"/>
          <w:color w:val="000000"/>
          <w:sz w:val="24"/>
          <w:szCs w:val="24"/>
        </w:rPr>
      </w:pPr>
    </w:p>
    <w:p>
      <w:pPr>
        <w:pStyle w:val="2"/>
        <w:rPr>
          <w:rFonts w:ascii="宋体" w:hAnsi="宋体" w:cs="宋体"/>
          <w:color w:val="000000"/>
          <w:sz w:val="24"/>
          <w:szCs w:val="24"/>
        </w:rPr>
      </w:pPr>
    </w:p>
    <w:p>
      <w:pPr>
        <w:pStyle w:val="3"/>
        <w:rPr>
          <w:rFonts w:ascii="宋体" w:hAnsi="宋体" w:cs="宋体"/>
          <w:color w:val="000000"/>
          <w:sz w:val="24"/>
          <w:szCs w:val="24"/>
        </w:rPr>
      </w:pPr>
    </w:p>
    <w:p>
      <w:pPr>
        <w:pStyle w:val="5"/>
        <w:jc w:val="center"/>
        <w:rPr>
          <w:rFonts w:hint="eastAsia" w:ascii="Calibri" w:hAnsi="Calibri" w:eastAsia="宋体" w:cs="Times New Roman"/>
          <w:b/>
          <w:sz w:val="36"/>
          <w:szCs w:val="36"/>
          <w:shd w:val="clear"/>
          <w:lang w:val="en-US" w:eastAsia="zh-CN" w:bidi="ar-SA"/>
        </w:rPr>
      </w:pPr>
      <w:r>
        <w:rPr>
          <w:rFonts w:hint="eastAsia" w:ascii="Calibri" w:hAnsi="Calibri" w:eastAsia="宋体" w:cs="Times New Roman"/>
          <w:b/>
          <w:sz w:val="36"/>
          <w:szCs w:val="36"/>
          <w:shd w:val="clear"/>
          <w:lang w:val="en-US" w:eastAsia="zh-CN" w:bidi="ar-SA"/>
        </w:rPr>
        <w:t>相关业绩证明材料</w:t>
      </w:r>
    </w:p>
    <w:sectPr>
      <w:footerReference r:id="rId3" w:type="default"/>
      <w:pgSz w:w="11906" w:h="16838"/>
      <w:pgMar w:top="1440" w:right="1286"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G Times">
    <w:altName w:val="Times New Roman"/>
    <w:panose1 w:val="02020603050405020304"/>
    <w:charset w:val="00"/>
    <w:family w:val="roman"/>
    <w:pitch w:val="default"/>
    <w:sig w:usb0="00000000" w:usb1="00000000" w:usb2="00000000" w:usb3="00000000" w:csb0="00000001" w:csb1="00000000"/>
  </w:font>
  <w:font w:name="方正小标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宋体-方正超大字符集">
    <w:altName w:val="宋体"/>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fldChar w:fldCharType="begin"/>
    </w:r>
    <w:r>
      <w:instrText xml:space="preserve"> PAGE   \* MERGEFORMAT </w:instrText>
    </w:r>
    <w:r>
      <w:fldChar w:fldCharType="separate"/>
    </w:r>
    <w:r>
      <w:rPr>
        <w:lang w:val="zh-CN"/>
      </w:rPr>
      <w:t>1</w:t>
    </w:r>
    <w:r>
      <w:rPr>
        <w:lang w:val="zh-CN"/>
      </w:rPr>
      <w:fldChar w:fldCharType="end"/>
    </w:r>
  </w:p>
  <w:p>
    <w:pPr>
      <w:pStyle w:val="1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C0E31"/>
    <w:multiLevelType w:val="multilevel"/>
    <w:tmpl w:val="035C0E31"/>
    <w:lvl w:ilvl="0" w:tentative="0">
      <w:start w:val="1"/>
      <w:numFmt w:val="decimal"/>
      <w:lvlText w:val="%1"/>
      <w:lvlJc w:val="center"/>
      <w:pPr>
        <w:tabs>
          <w:tab w:val="left" w:pos="114"/>
        </w:tabs>
        <w:ind w:left="114" w:firstLine="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E364E4F"/>
    <w:multiLevelType w:val="multilevel"/>
    <w:tmpl w:val="6E364E4F"/>
    <w:lvl w:ilvl="0" w:tentative="0">
      <w:start w:val="1"/>
      <w:numFmt w:val="decimal"/>
      <w:lvlText w:val="%1"/>
      <w:lvlJc w:val="left"/>
      <w:pPr>
        <w:tabs>
          <w:tab w:val="left" w:pos="114"/>
        </w:tabs>
        <w:ind w:left="114" w:firstLine="56"/>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doNotValidateAgainstSchema/>
  <w:doNotDemarcateInvalidXml/>
  <w:compat>
    <w:spaceForUL/>
    <w:doNotLeaveBackslashAlon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670F"/>
    <w:rsid w:val="000F5B6C"/>
    <w:rsid w:val="00172A27"/>
    <w:rsid w:val="00175015"/>
    <w:rsid w:val="001F69BC"/>
    <w:rsid w:val="00222617"/>
    <w:rsid w:val="00254546"/>
    <w:rsid w:val="002B61AF"/>
    <w:rsid w:val="003E19D5"/>
    <w:rsid w:val="003F03BB"/>
    <w:rsid w:val="00445275"/>
    <w:rsid w:val="00447BD2"/>
    <w:rsid w:val="00457068"/>
    <w:rsid w:val="004643B4"/>
    <w:rsid w:val="00535602"/>
    <w:rsid w:val="005449EE"/>
    <w:rsid w:val="0054738E"/>
    <w:rsid w:val="0055490B"/>
    <w:rsid w:val="005775AF"/>
    <w:rsid w:val="005F2DAD"/>
    <w:rsid w:val="00685075"/>
    <w:rsid w:val="00694FBB"/>
    <w:rsid w:val="006B6ADD"/>
    <w:rsid w:val="00880E64"/>
    <w:rsid w:val="00A83537"/>
    <w:rsid w:val="00AF4291"/>
    <w:rsid w:val="00BB7767"/>
    <w:rsid w:val="00BF0DB3"/>
    <w:rsid w:val="00C262E2"/>
    <w:rsid w:val="00C458F4"/>
    <w:rsid w:val="00C97515"/>
    <w:rsid w:val="00CE0B33"/>
    <w:rsid w:val="00CE2447"/>
    <w:rsid w:val="00D711B4"/>
    <w:rsid w:val="00D97BC2"/>
    <w:rsid w:val="00DB205B"/>
    <w:rsid w:val="00E05271"/>
    <w:rsid w:val="00E126A2"/>
    <w:rsid w:val="00E40946"/>
    <w:rsid w:val="00F01621"/>
    <w:rsid w:val="00F12FAE"/>
    <w:rsid w:val="00F1561D"/>
    <w:rsid w:val="01701F40"/>
    <w:rsid w:val="02EE03D7"/>
    <w:rsid w:val="03E971B9"/>
    <w:rsid w:val="03F24E4E"/>
    <w:rsid w:val="044123FD"/>
    <w:rsid w:val="04E05611"/>
    <w:rsid w:val="04F738B8"/>
    <w:rsid w:val="05E26E29"/>
    <w:rsid w:val="06BA782B"/>
    <w:rsid w:val="06D9220D"/>
    <w:rsid w:val="07D54E37"/>
    <w:rsid w:val="084A73BC"/>
    <w:rsid w:val="086A30A6"/>
    <w:rsid w:val="087968B6"/>
    <w:rsid w:val="087F68BF"/>
    <w:rsid w:val="08891033"/>
    <w:rsid w:val="088A72B1"/>
    <w:rsid w:val="0A906FA7"/>
    <w:rsid w:val="0ACF0E45"/>
    <w:rsid w:val="0AF555F0"/>
    <w:rsid w:val="0AF8312F"/>
    <w:rsid w:val="0B363E67"/>
    <w:rsid w:val="0C5B0B2F"/>
    <w:rsid w:val="0C663B39"/>
    <w:rsid w:val="0CA86CFB"/>
    <w:rsid w:val="0D140067"/>
    <w:rsid w:val="0D493C30"/>
    <w:rsid w:val="0DA9013F"/>
    <w:rsid w:val="0EEB1860"/>
    <w:rsid w:val="0F125D7D"/>
    <w:rsid w:val="0F4E520F"/>
    <w:rsid w:val="0F9A00AF"/>
    <w:rsid w:val="10181997"/>
    <w:rsid w:val="10AE1991"/>
    <w:rsid w:val="11756CD4"/>
    <w:rsid w:val="127635C7"/>
    <w:rsid w:val="145140CD"/>
    <w:rsid w:val="152B5593"/>
    <w:rsid w:val="16673A15"/>
    <w:rsid w:val="16694E73"/>
    <w:rsid w:val="174506DA"/>
    <w:rsid w:val="17AD1AC1"/>
    <w:rsid w:val="17F11996"/>
    <w:rsid w:val="17F2528E"/>
    <w:rsid w:val="1852473A"/>
    <w:rsid w:val="188B429B"/>
    <w:rsid w:val="18EE7326"/>
    <w:rsid w:val="18EF1583"/>
    <w:rsid w:val="19D738BA"/>
    <w:rsid w:val="1A060100"/>
    <w:rsid w:val="1B134622"/>
    <w:rsid w:val="1B2361CD"/>
    <w:rsid w:val="1C406DDA"/>
    <w:rsid w:val="1D383A2A"/>
    <w:rsid w:val="1D781EB4"/>
    <w:rsid w:val="1DDC7B05"/>
    <w:rsid w:val="1E316F06"/>
    <w:rsid w:val="1E784C7E"/>
    <w:rsid w:val="1F243DF2"/>
    <w:rsid w:val="20215D87"/>
    <w:rsid w:val="20726145"/>
    <w:rsid w:val="20DC5B5D"/>
    <w:rsid w:val="221D388D"/>
    <w:rsid w:val="224C12AC"/>
    <w:rsid w:val="23062CA2"/>
    <w:rsid w:val="235B6B59"/>
    <w:rsid w:val="24013C85"/>
    <w:rsid w:val="2502779F"/>
    <w:rsid w:val="254E6FF0"/>
    <w:rsid w:val="255F23AE"/>
    <w:rsid w:val="27746BC0"/>
    <w:rsid w:val="28513296"/>
    <w:rsid w:val="286A34B1"/>
    <w:rsid w:val="289A17FD"/>
    <w:rsid w:val="28AB7720"/>
    <w:rsid w:val="299949F8"/>
    <w:rsid w:val="29AC1684"/>
    <w:rsid w:val="2A653D6F"/>
    <w:rsid w:val="2B472A46"/>
    <w:rsid w:val="2B997D1D"/>
    <w:rsid w:val="2BAA494E"/>
    <w:rsid w:val="2C221F48"/>
    <w:rsid w:val="2C3607AA"/>
    <w:rsid w:val="2C642279"/>
    <w:rsid w:val="2D216AE3"/>
    <w:rsid w:val="2DBB5ABF"/>
    <w:rsid w:val="2EB62A5E"/>
    <w:rsid w:val="2F4D40E6"/>
    <w:rsid w:val="2F5B4BF7"/>
    <w:rsid w:val="2FE90537"/>
    <w:rsid w:val="2FF30CB1"/>
    <w:rsid w:val="3002359B"/>
    <w:rsid w:val="31D34B10"/>
    <w:rsid w:val="31FE27A4"/>
    <w:rsid w:val="31FE50F9"/>
    <w:rsid w:val="32424954"/>
    <w:rsid w:val="32906E78"/>
    <w:rsid w:val="330502A7"/>
    <w:rsid w:val="33435E32"/>
    <w:rsid w:val="33C058B5"/>
    <w:rsid w:val="342C1114"/>
    <w:rsid w:val="34325BE9"/>
    <w:rsid w:val="346E54AA"/>
    <w:rsid w:val="34A678B4"/>
    <w:rsid w:val="34FC645D"/>
    <w:rsid w:val="35983209"/>
    <w:rsid w:val="37130530"/>
    <w:rsid w:val="37F629AB"/>
    <w:rsid w:val="381C430A"/>
    <w:rsid w:val="383867B3"/>
    <w:rsid w:val="384E66A7"/>
    <w:rsid w:val="38957A8B"/>
    <w:rsid w:val="389A1164"/>
    <w:rsid w:val="393579AA"/>
    <w:rsid w:val="39D05F76"/>
    <w:rsid w:val="39D16634"/>
    <w:rsid w:val="3A802159"/>
    <w:rsid w:val="3B8E08C2"/>
    <w:rsid w:val="3BC64464"/>
    <w:rsid w:val="3C7718D9"/>
    <w:rsid w:val="3D8865D5"/>
    <w:rsid w:val="3F33030C"/>
    <w:rsid w:val="403A316B"/>
    <w:rsid w:val="40C41532"/>
    <w:rsid w:val="41B36094"/>
    <w:rsid w:val="421D7E24"/>
    <w:rsid w:val="42A21337"/>
    <w:rsid w:val="436B5DC9"/>
    <w:rsid w:val="43EB689F"/>
    <w:rsid w:val="44A17C65"/>
    <w:rsid w:val="44BF283E"/>
    <w:rsid w:val="45447D51"/>
    <w:rsid w:val="465B3EDD"/>
    <w:rsid w:val="46683020"/>
    <w:rsid w:val="468C5B0E"/>
    <w:rsid w:val="46A842AF"/>
    <w:rsid w:val="46F45E8C"/>
    <w:rsid w:val="47245593"/>
    <w:rsid w:val="472F3A82"/>
    <w:rsid w:val="47313034"/>
    <w:rsid w:val="473A5E2A"/>
    <w:rsid w:val="474518F5"/>
    <w:rsid w:val="47520917"/>
    <w:rsid w:val="47540986"/>
    <w:rsid w:val="48495892"/>
    <w:rsid w:val="48AA035E"/>
    <w:rsid w:val="48F11EE9"/>
    <w:rsid w:val="48FA69C4"/>
    <w:rsid w:val="49A378C2"/>
    <w:rsid w:val="49F027FA"/>
    <w:rsid w:val="4A4B07AA"/>
    <w:rsid w:val="4A814458"/>
    <w:rsid w:val="4B2F38E6"/>
    <w:rsid w:val="4B8808E1"/>
    <w:rsid w:val="4C705A86"/>
    <w:rsid w:val="4D88130E"/>
    <w:rsid w:val="4DDD6A5D"/>
    <w:rsid w:val="4EC6644C"/>
    <w:rsid w:val="4ED3236A"/>
    <w:rsid w:val="4F57218D"/>
    <w:rsid w:val="5008460F"/>
    <w:rsid w:val="505E2890"/>
    <w:rsid w:val="50A430EB"/>
    <w:rsid w:val="51284E11"/>
    <w:rsid w:val="51615011"/>
    <w:rsid w:val="51F91E28"/>
    <w:rsid w:val="520C5113"/>
    <w:rsid w:val="52756D70"/>
    <w:rsid w:val="5299387A"/>
    <w:rsid w:val="531F75BB"/>
    <w:rsid w:val="532A67A1"/>
    <w:rsid w:val="53555E3B"/>
    <w:rsid w:val="5414421A"/>
    <w:rsid w:val="54515A0A"/>
    <w:rsid w:val="565E14D8"/>
    <w:rsid w:val="56A514F5"/>
    <w:rsid w:val="56C43EDD"/>
    <w:rsid w:val="56C87239"/>
    <w:rsid w:val="56EA7099"/>
    <w:rsid w:val="56EF0F94"/>
    <w:rsid w:val="56F2406D"/>
    <w:rsid w:val="56FC6B2A"/>
    <w:rsid w:val="5815573A"/>
    <w:rsid w:val="582B2677"/>
    <w:rsid w:val="58C72741"/>
    <w:rsid w:val="58E04EFA"/>
    <w:rsid w:val="596359B4"/>
    <w:rsid w:val="5A9C4E14"/>
    <w:rsid w:val="5AA1722F"/>
    <w:rsid w:val="5BD91957"/>
    <w:rsid w:val="5BE35F49"/>
    <w:rsid w:val="5D7E4074"/>
    <w:rsid w:val="5E2142B2"/>
    <w:rsid w:val="5E761D2F"/>
    <w:rsid w:val="5F597A20"/>
    <w:rsid w:val="5FA02687"/>
    <w:rsid w:val="5FC276FC"/>
    <w:rsid w:val="5FEC7036"/>
    <w:rsid w:val="60DB3C7E"/>
    <w:rsid w:val="61403D5C"/>
    <w:rsid w:val="61CE73B6"/>
    <w:rsid w:val="62C832E8"/>
    <w:rsid w:val="62F23E08"/>
    <w:rsid w:val="63977824"/>
    <w:rsid w:val="65D2750A"/>
    <w:rsid w:val="65EF7814"/>
    <w:rsid w:val="661B6D7E"/>
    <w:rsid w:val="66611D5D"/>
    <w:rsid w:val="673E526D"/>
    <w:rsid w:val="6784028B"/>
    <w:rsid w:val="67A44C8C"/>
    <w:rsid w:val="69661738"/>
    <w:rsid w:val="69785429"/>
    <w:rsid w:val="69894778"/>
    <w:rsid w:val="69950C8D"/>
    <w:rsid w:val="6A4C2F2D"/>
    <w:rsid w:val="6AB535F2"/>
    <w:rsid w:val="6AC870F4"/>
    <w:rsid w:val="6B4705A9"/>
    <w:rsid w:val="6B4C0682"/>
    <w:rsid w:val="6BCE6E29"/>
    <w:rsid w:val="6C0541A4"/>
    <w:rsid w:val="6C6B1581"/>
    <w:rsid w:val="6DA50E1A"/>
    <w:rsid w:val="6E8B525F"/>
    <w:rsid w:val="6FB74F99"/>
    <w:rsid w:val="70922F36"/>
    <w:rsid w:val="710022BA"/>
    <w:rsid w:val="7134598D"/>
    <w:rsid w:val="715A3ACB"/>
    <w:rsid w:val="71A04CBE"/>
    <w:rsid w:val="729414A0"/>
    <w:rsid w:val="72E7591C"/>
    <w:rsid w:val="74687BF8"/>
    <w:rsid w:val="747A2464"/>
    <w:rsid w:val="74A73539"/>
    <w:rsid w:val="74C033B8"/>
    <w:rsid w:val="75596C49"/>
    <w:rsid w:val="75BB5F17"/>
    <w:rsid w:val="75FC062C"/>
    <w:rsid w:val="76353C81"/>
    <w:rsid w:val="764B79B8"/>
    <w:rsid w:val="767D60B4"/>
    <w:rsid w:val="769A2015"/>
    <w:rsid w:val="77BC24BE"/>
    <w:rsid w:val="78127640"/>
    <w:rsid w:val="78E46A4F"/>
    <w:rsid w:val="7ABB7045"/>
    <w:rsid w:val="7B0A2484"/>
    <w:rsid w:val="7B4A2A6B"/>
    <w:rsid w:val="7C176839"/>
    <w:rsid w:val="7CD833EB"/>
    <w:rsid w:val="7D7513C1"/>
    <w:rsid w:val="7E18618F"/>
    <w:rsid w:val="7EA27E3E"/>
    <w:rsid w:val="7F094ECC"/>
    <w:rsid w:val="7F9F7D79"/>
    <w:rsid w:val="7FF773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sz w:val="21"/>
      <w:szCs w:val="22"/>
      <w:lang w:val="en-US" w:eastAsia="zh-CN" w:bidi="ar-SA"/>
    </w:rPr>
  </w:style>
  <w:style w:type="paragraph" w:styleId="6">
    <w:name w:val="heading 1"/>
    <w:basedOn w:val="1"/>
    <w:next w:val="1"/>
    <w:qFormat/>
    <w:uiPriority w:val="9"/>
    <w:pPr>
      <w:keepNext/>
      <w:keepLines/>
      <w:spacing w:before="340" w:after="330" w:line="578" w:lineRule="auto"/>
      <w:outlineLvl w:val="0"/>
    </w:pPr>
    <w:rPr>
      <w:b/>
      <w:bCs/>
      <w:kern w:val="44"/>
      <w:sz w:val="44"/>
      <w:szCs w:val="44"/>
    </w:rPr>
  </w:style>
  <w:style w:type="paragraph" w:styleId="7">
    <w:name w:val="heading 2"/>
    <w:basedOn w:val="1"/>
    <w:next w:val="1"/>
    <w:qFormat/>
    <w:uiPriority w:val="0"/>
    <w:pPr>
      <w:keepNext/>
      <w:keepLines/>
      <w:spacing w:before="260" w:after="260" w:line="415" w:lineRule="auto"/>
      <w:jc w:val="center"/>
      <w:outlineLvl w:val="1"/>
    </w:pPr>
    <w:rPr>
      <w:rFonts w:ascii="CG Times" w:hAnsi="CG Times"/>
      <w:b/>
      <w:sz w:val="30"/>
      <w:szCs w:val="20"/>
    </w:rPr>
  </w:style>
  <w:style w:type="paragraph" w:styleId="8">
    <w:name w:val="heading 5"/>
    <w:basedOn w:val="1"/>
    <w:next w:val="1"/>
    <w:qFormat/>
    <w:uiPriority w:val="0"/>
    <w:pPr>
      <w:keepNext/>
      <w:keepLines/>
      <w:spacing w:before="280" w:after="290" w:line="376" w:lineRule="auto"/>
      <w:outlineLvl w:val="4"/>
    </w:pPr>
    <w:rPr>
      <w:b/>
      <w:bCs/>
      <w:sz w:val="28"/>
      <w:szCs w:val="28"/>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380" w:lineRule="exact"/>
    </w:pPr>
    <w:rPr>
      <w:sz w:val="24"/>
    </w:rPr>
  </w:style>
  <w:style w:type="paragraph" w:customStyle="1" w:styleId="3">
    <w:name w:val="一级条标题"/>
    <w:basedOn w:val="4"/>
    <w:next w:val="5"/>
    <w:qFormat/>
    <w:uiPriority w:val="0"/>
    <w:pPr>
      <w:spacing w:line="240" w:lineRule="auto"/>
      <w:ind w:left="420"/>
      <w:outlineLvl w:val="2"/>
    </w:pPr>
  </w:style>
  <w:style w:type="paragraph" w:customStyle="1" w:styleId="4">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
    <w:name w:val="段"/>
    <w:next w:val="1"/>
    <w:qFormat/>
    <w:uiPriority w:val="0"/>
    <w:pPr>
      <w:autoSpaceDE w:val="0"/>
      <w:autoSpaceDN w:val="0"/>
    </w:pPr>
    <w:rPr>
      <w:rFonts w:ascii="宋体" w:hAnsi="Times New Roman" w:eastAsia="宋体" w:cs="Times New Roman"/>
      <w:sz w:val="21"/>
      <w:szCs w:val="22"/>
      <w:shd w:val="clear" w:color="auto" w:fill="FFFFFF"/>
      <w:lang w:val="en-US" w:eastAsia="zh-CN" w:bidi="ar-SA"/>
    </w:rPr>
  </w:style>
  <w:style w:type="paragraph" w:styleId="9">
    <w:name w:val="annotation text"/>
    <w:basedOn w:val="1"/>
    <w:unhideWhenUsed/>
    <w:qFormat/>
    <w:uiPriority w:val="99"/>
    <w:pPr>
      <w:jc w:val="left"/>
    </w:pPr>
  </w:style>
  <w:style w:type="paragraph" w:styleId="10">
    <w:name w:val="Date"/>
    <w:basedOn w:val="1"/>
    <w:next w:val="1"/>
    <w:link w:val="27"/>
    <w:qFormat/>
    <w:uiPriority w:val="0"/>
    <w:pPr>
      <w:ind w:left="100" w:leftChars="2500"/>
    </w:pPr>
  </w:style>
  <w:style w:type="paragraph" w:styleId="11">
    <w:name w:val="footer"/>
    <w:basedOn w:val="1"/>
    <w:link w:val="19"/>
    <w:qFormat/>
    <w:uiPriority w:val="99"/>
    <w:pPr>
      <w:tabs>
        <w:tab w:val="center" w:pos="4153"/>
        <w:tab w:val="right" w:pos="8306"/>
      </w:tabs>
      <w:snapToGrid w:val="0"/>
      <w:jc w:val="left"/>
    </w:pPr>
    <w:rPr>
      <w:rFonts w:ascii="Times New Roman" w:hAnsi="Times New Roman"/>
      <w:sz w:val="18"/>
      <w:szCs w:val="18"/>
    </w:rPr>
  </w:style>
  <w:style w:type="paragraph" w:styleId="12">
    <w:name w:val="header"/>
    <w:basedOn w:val="1"/>
    <w:link w:val="20"/>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13">
    <w:name w:val="Normal (Web)"/>
    <w:basedOn w:val="1"/>
    <w:qFormat/>
    <w:uiPriority w:val="99"/>
    <w:pPr>
      <w:spacing w:before="100" w:beforeAutospacing="1" w:after="100" w:afterAutospacing="1"/>
      <w:jc w:val="left"/>
    </w:pPr>
    <w:rPr>
      <w:sz w:val="24"/>
    </w:rPr>
  </w:style>
  <w:style w:type="table" w:styleId="15">
    <w:name w:val="Table Grid"/>
    <w:basedOn w:val="1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7">
    <w:name w:val="Strong"/>
    <w:qFormat/>
    <w:uiPriority w:val="22"/>
    <w:rPr>
      <w:b/>
      <w:bCs/>
    </w:rPr>
  </w:style>
  <w:style w:type="character" w:styleId="18">
    <w:name w:val="annotation reference"/>
    <w:basedOn w:val="16"/>
    <w:unhideWhenUsed/>
    <w:qFormat/>
    <w:uiPriority w:val="99"/>
    <w:rPr>
      <w:sz w:val="21"/>
      <w:szCs w:val="21"/>
    </w:rPr>
  </w:style>
  <w:style w:type="character" w:customStyle="1" w:styleId="19">
    <w:name w:val="页脚 Char"/>
    <w:link w:val="11"/>
    <w:qFormat/>
    <w:uiPriority w:val="99"/>
    <w:rPr>
      <w:sz w:val="18"/>
      <w:szCs w:val="18"/>
    </w:rPr>
  </w:style>
  <w:style w:type="character" w:customStyle="1" w:styleId="20">
    <w:name w:val="页眉 Char"/>
    <w:link w:val="12"/>
    <w:qFormat/>
    <w:uiPriority w:val="0"/>
    <w:rPr>
      <w:sz w:val="18"/>
      <w:szCs w:val="18"/>
    </w:rPr>
  </w:style>
  <w:style w:type="character" w:customStyle="1" w:styleId="21">
    <w:name w:val="font11"/>
    <w:qFormat/>
    <w:uiPriority w:val="0"/>
    <w:rPr>
      <w:rFonts w:hint="eastAsia" w:ascii="宋体" w:hAnsi="宋体" w:eastAsia="宋体" w:cs="宋体"/>
      <w:color w:val="000000"/>
      <w:sz w:val="20"/>
      <w:szCs w:val="20"/>
      <w:u w:val="none"/>
    </w:rPr>
  </w:style>
  <w:style w:type="paragraph" w:styleId="22">
    <w:name w:val="List Paragraph"/>
    <w:basedOn w:val="1"/>
    <w:qFormat/>
    <w:uiPriority w:val="99"/>
    <w:pPr>
      <w:ind w:firstLine="420" w:firstLineChars="200"/>
    </w:pPr>
  </w:style>
  <w:style w:type="paragraph" w:customStyle="1" w:styleId="23">
    <w:name w:val="a"/>
    <w:basedOn w:val="1"/>
    <w:qFormat/>
    <w:uiPriority w:val="0"/>
    <w:pPr>
      <w:widowControl/>
      <w:jc w:val="left"/>
    </w:pPr>
    <w:rPr>
      <w:rFonts w:ascii="宋体" w:hAnsi="宋体" w:cs="宋体"/>
      <w:sz w:val="24"/>
    </w:rPr>
  </w:style>
  <w:style w:type="paragraph" w:customStyle="1" w:styleId="24">
    <w:name w:val="Table Paragraph"/>
    <w:basedOn w:val="1"/>
    <w:qFormat/>
    <w:uiPriority w:val="1"/>
    <w:rPr>
      <w:rFonts w:ascii="宋体" w:hAnsi="宋体" w:cs="宋体"/>
      <w:szCs w:val="21"/>
    </w:rPr>
  </w:style>
  <w:style w:type="paragraph" w:customStyle="1" w:styleId="25">
    <w:name w:val="正文107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6">
    <w:name w:val="yhw3"/>
    <w:basedOn w:val="1"/>
    <w:qFormat/>
    <w:uiPriority w:val="0"/>
    <w:pPr>
      <w:ind w:firstLine="640" w:firstLineChars="200"/>
    </w:pPr>
    <w:rPr>
      <w:rFonts w:cs="宋体"/>
    </w:rPr>
  </w:style>
  <w:style w:type="character" w:customStyle="1" w:styleId="27">
    <w:name w:val="日期 Char"/>
    <w:basedOn w:val="16"/>
    <w:link w:val="10"/>
    <w:qFormat/>
    <w:uiPriority w:val="0"/>
    <w:rPr>
      <w:rFonts w:ascii="Calibri" w:hAnsi="Calibri"/>
      <w:sz w:val="21"/>
      <w:szCs w:val="22"/>
    </w:rPr>
  </w:style>
  <w:style w:type="character" w:customStyle="1" w:styleId="28">
    <w:name w:val="font21"/>
    <w:basedOn w:val="16"/>
    <w:qFormat/>
    <w:uiPriority w:val="0"/>
    <w:rPr>
      <w:rFonts w:hint="eastAsia" w:ascii="宋体" w:hAnsi="宋体" w:eastAsia="宋体" w:cs="宋体"/>
      <w:color w:val="000000"/>
      <w:sz w:val="22"/>
      <w:szCs w:val="22"/>
      <w:u w:val="none"/>
    </w:rPr>
  </w:style>
  <w:style w:type="character" w:customStyle="1" w:styleId="29">
    <w:name w:val="font01"/>
    <w:basedOn w:val="16"/>
    <w:qFormat/>
    <w:uiPriority w:val="0"/>
    <w:rPr>
      <w:rFonts w:hint="eastAsia" w:ascii="宋体" w:hAnsi="宋体" w:eastAsia="宋体" w:cs="宋体"/>
      <w:color w:val="000000"/>
      <w:sz w:val="22"/>
      <w:szCs w:val="22"/>
      <w:u w:val="none"/>
    </w:rPr>
  </w:style>
  <w:style w:type="paragraph" w:customStyle="1" w:styleId="30">
    <w:name w:val="Default"/>
    <w:qFormat/>
    <w:uiPriority w:val="0"/>
    <w:pPr>
      <w:widowControl w:val="0"/>
      <w:autoSpaceDE w:val="0"/>
      <w:autoSpaceDN w:val="0"/>
      <w:adjustRightInd w:val="0"/>
    </w:pPr>
    <w:rPr>
      <w:rFonts w:ascii="宋体" w:eastAsia="宋体" w:cs="宋体" w:hAnsiTheme="minorHAnsi"/>
      <w:color w:val="000000"/>
      <w:kern w:val="0"/>
      <w:sz w:val="24"/>
      <w:szCs w:val="24"/>
      <w:lang w:val="en-US" w:eastAsia="zh-CN" w:bidi="ar-SA"/>
    </w:rPr>
  </w:style>
  <w:style w:type="paragraph" w:customStyle="1" w:styleId="31">
    <w:name w:val="null3"/>
    <w:hidden/>
    <w:qFormat/>
    <w:uiPriority w:val="0"/>
    <w:rPr>
      <w:rFonts w:hint="eastAsia" w:asciiTheme="minorHAnsi" w:hAnsiTheme="minorHAnsi" w:eastAsiaTheme="minorEastAsia" w:cstheme="minorBidi"/>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神州网信技术有限公司</Company>
  <Pages>12</Pages>
  <Words>634</Words>
  <Characters>3617</Characters>
  <Lines>30</Lines>
  <Paragraphs>8</Paragraphs>
  <TotalTime>4</TotalTime>
  <ScaleCrop>false</ScaleCrop>
  <LinksUpToDate>false</LinksUpToDate>
  <CharactersWithSpaces>4243</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2021-11-04T02:29:00Z</dcterms:created>
  <dc:creator>Administrator</dc:creator>
  <cp:lastModifiedBy>qiuhuiting</cp:lastModifiedBy>
  <cp:lastPrinted>2022-10-13T02:20:00Z</cp:lastPrinted>
  <dcterms:modified xsi:type="dcterms:W3CDTF">2024-08-07T07:20:52Z</dcterms:modified>
  <dc:title>投标邀请书</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5F87A88141D24AD8AA311B0A93C06F1D</vt:lpwstr>
  </property>
</Properties>
</file>