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26B798">
      <w:pPr>
        <w:pStyle w:val="3"/>
        <w:rPr>
          <w:rFonts w:hint="eastAsia" w:asciiTheme="majorEastAsia" w:hAnsiTheme="majorEastAsia" w:eastAsiaTheme="majorEastAsia" w:cstheme="majorEastAsia"/>
          <w:color w:val="auto"/>
          <w:sz w:val="72"/>
          <w:szCs w:val="72"/>
          <w:lang w:val="en-US" w:eastAsia="zh-CN"/>
        </w:rPr>
      </w:pPr>
      <w:bookmarkStart w:id="6" w:name="_GoBack"/>
      <w:bookmarkEnd w:id="6"/>
      <w:bookmarkStart w:id="0" w:name="_Toc28405"/>
      <w:bookmarkStart w:id="1" w:name="_Toc532916737"/>
    </w:p>
    <w:p w14:paraId="603835BC">
      <w:pPr>
        <w:pStyle w:val="3"/>
        <w:rPr>
          <w:rFonts w:hint="eastAsia" w:asciiTheme="majorEastAsia" w:hAnsiTheme="majorEastAsia" w:eastAsiaTheme="majorEastAsia" w:cstheme="majorEastAsia"/>
          <w:color w:val="auto"/>
          <w:sz w:val="60"/>
          <w:szCs w:val="60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auto"/>
          <w:sz w:val="60"/>
          <w:szCs w:val="60"/>
          <w:lang w:val="en-US" w:eastAsia="zh-CN"/>
        </w:rPr>
        <w:t>金鸡山环保大楼4楼实验室整修项目</w:t>
      </w:r>
      <w:r>
        <w:rPr>
          <w:rFonts w:hint="eastAsia" w:asciiTheme="majorEastAsia" w:hAnsiTheme="majorEastAsia" w:eastAsiaTheme="majorEastAsia" w:cstheme="majorEastAsia"/>
          <w:color w:val="auto"/>
          <w:sz w:val="60"/>
          <w:szCs w:val="60"/>
        </w:rPr>
        <w:t>采购</w:t>
      </w:r>
      <w:bookmarkEnd w:id="0"/>
      <w:bookmarkEnd w:id="1"/>
      <w:r>
        <w:rPr>
          <w:rFonts w:hint="eastAsia" w:asciiTheme="majorEastAsia" w:hAnsiTheme="majorEastAsia" w:eastAsiaTheme="majorEastAsia" w:cstheme="majorEastAsia"/>
          <w:color w:val="auto"/>
          <w:sz w:val="60"/>
          <w:szCs w:val="60"/>
          <w:lang w:eastAsia="zh-CN"/>
        </w:rPr>
        <w:t>文件</w:t>
      </w:r>
    </w:p>
    <w:p w14:paraId="35D7EE6A">
      <w:pPr>
        <w:ind w:firstLine="560"/>
        <w:rPr>
          <w:rFonts w:cs="Times New Roman"/>
        </w:rPr>
      </w:pPr>
    </w:p>
    <w:p w14:paraId="68ADB0E0">
      <w:pPr>
        <w:ind w:firstLine="560"/>
        <w:rPr>
          <w:rFonts w:cs="Times New Roman"/>
        </w:rPr>
      </w:pPr>
    </w:p>
    <w:p w14:paraId="6B702FEF">
      <w:pPr>
        <w:ind w:firstLine="560"/>
        <w:rPr>
          <w:rFonts w:cs="Times New Roman"/>
        </w:rPr>
      </w:pPr>
    </w:p>
    <w:p w14:paraId="553CB6F8">
      <w:pPr>
        <w:ind w:firstLine="560"/>
        <w:rPr>
          <w:rFonts w:cs="Times New Roman"/>
        </w:rPr>
      </w:pPr>
    </w:p>
    <w:p w14:paraId="17C584CC">
      <w:pPr>
        <w:ind w:firstLine="560"/>
        <w:rPr>
          <w:rFonts w:cs="Times New Roman"/>
        </w:rPr>
      </w:pPr>
    </w:p>
    <w:p w14:paraId="22355039">
      <w:pPr>
        <w:ind w:firstLine="560"/>
        <w:rPr>
          <w:rFonts w:cs="Times New Roman"/>
        </w:rPr>
      </w:pPr>
    </w:p>
    <w:p w14:paraId="2BF4DFB7">
      <w:pPr>
        <w:ind w:firstLine="560"/>
        <w:rPr>
          <w:rFonts w:cs="Times New Roman"/>
        </w:rPr>
      </w:pPr>
    </w:p>
    <w:p w14:paraId="11B12340">
      <w:pPr>
        <w:ind w:firstLine="560"/>
        <w:rPr>
          <w:rFonts w:cs="Times New Roman"/>
        </w:rPr>
      </w:pPr>
    </w:p>
    <w:p w14:paraId="220696BC">
      <w:pPr>
        <w:ind w:firstLine="560"/>
        <w:rPr>
          <w:rFonts w:cs="Times New Roman"/>
        </w:rPr>
      </w:pPr>
    </w:p>
    <w:p w14:paraId="1322A6F7">
      <w:pPr>
        <w:ind w:firstLine="560"/>
        <w:rPr>
          <w:rFonts w:cs="Times New Roman"/>
        </w:rPr>
      </w:pPr>
    </w:p>
    <w:p w14:paraId="5F778309">
      <w:pPr>
        <w:ind w:firstLine="560"/>
        <w:rPr>
          <w:rFonts w:cs="Times New Roman"/>
        </w:rPr>
      </w:pPr>
    </w:p>
    <w:p w14:paraId="2788AA5C">
      <w:pPr>
        <w:ind w:firstLine="560"/>
        <w:rPr>
          <w:rFonts w:cs="Times New Roman"/>
        </w:rPr>
      </w:pPr>
    </w:p>
    <w:p w14:paraId="348DEAB1">
      <w:pPr>
        <w:ind w:firstLine="560"/>
        <w:rPr>
          <w:rFonts w:cs="Times New Roman"/>
        </w:rPr>
      </w:pPr>
    </w:p>
    <w:p w14:paraId="67433B51">
      <w:pPr>
        <w:ind w:firstLine="2329" w:firstLineChars="725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采购单位：福建省福州环境监测中心站</w:t>
      </w:r>
    </w:p>
    <w:p w14:paraId="383774E6">
      <w:pPr>
        <w:ind w:firstLine="2329" w:firstLineChars="725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项目编号：FZ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"/>
        </w:rPr>
        <w:t>HJJC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"/>
        </w:rPr>
        <w:t>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"/>
        </w:rPr>
        <w:t>0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05</w:t>
      </w:r>
    </w:p>
    <w:p w14:paraId="212D09C5">
      <w:pPr>
        <w:ind w:firstLine="2329" w:firstLineChars="72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时    间：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025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</w:t>
      </w:r>
    </w:p>
    <w:p w14:paraId="37F8EF8E">
      <w:pPr>
        <w:rPr>
          <w:rFonts w:cs="Times New Roman"/>
        </w:rPr>
      </w:pPr>
    </w:p>
    <w:p w14:paraId="17B8E227">
      <w:pPr>
        <w:rPr>
          <w:rFonts w:cs="Times New Roman"/>
        </w:rPr>
      </w:pPr>
    </w:p>
    <w:p w14:paraId="00AD47B4">
      <w:pPr>
        <w:rPr>
          <w:rFonts w:cs="Times New Roman"/>
        </w:rPr>
      </w:pPr>
    </w:p>
    <w:p w14:paraId="4CA22DC8">
      <w:pPr>
        <w:rPr>
          <w:rFonts w:cs="Times New Roman"/>
        </w:rPr>
      </w:pPr>
    </w:p>
    <w:p w14:paraId="79FA9816">
      <w:pPr>
        <w:rPr>
          <w:rFonts w:cs="Times New Roman"/>
        </w:rPr>
      </w:pPr>
    </w:p>
    <w:p w14:paraId="259115A1">
      <w:pPr>
        <w:rPr>
          <w:rFonts w:cs="Times New Roman"/>
        </w:rPr>
      </w:pPr>
    </w:p>
    <w:p w14:paraId="21744520">
      <w:pPr>
        <w:rPr>
          <w:rFonts w:cs="Times New Roman"/>
        </w:rPr>
      </w:pPr>
    </w:p>
    <w:p w14:paraId="6E92C92A">
      <w:pPr>
        <w:rPr>
          <w:rFonts w:cs="Times New Roman"/>
        </w:rPr>
      </w:pPr>
    </w:p>
    <w:p w14:paraId="45A082B4">
      <w:pPr>
        <w:rPr>
          <w:rFonts w:cs="Times New Roman"/>
        </w:rPr>
      </w:pPr>
    </w:p>
    <w:p w14:paraId="54427E70">
      <w:pPr>
        <w:rPr>
          <w:rFonts w:cs="Times New Roman"/>
        </w:rPr>
      </w:pPr>
    </w:p>
    <w:p w14:paraId="06C30C13">
      <w:pPr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</w:p>
    <w:p w14:paraId="57E3CF8C">
      <w:pPr>
        <w:jc w:val="left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br w:type="page"/>
      </w:r>
    </w:p>
    <w:p w14:paraId="6B63808E">
      <w:pPr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</w:p>
    <w:p w14:paraId="20BCB21D">
      <w:pPr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目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6"/>
          <w:szCs w:val="36"/>
        </w:rPr>
        <w:t>录</w:t>
      </w:r>
    </w:p>
    <w:p w14:paraId="4B353ED1">
      <w:pPr>
        <w:pStyle w:val="11"/>
        <w:tabs>
          <w:tab w:val="right" w:leader="dot" w:pos="9752"/>
        </w:tabs>
        <w:spacing w:line="300" w:lineRule="atLeast"/>
        <w:ind w:firstLine="420"/>
        <w:rPr>
          <w:rFonts w:ascii="隶书" w:cs="Times New Roman"/>
          <w:sz w:val="21"/>
          <w:szCs w:val="21"/>
        </w:rPr>
      </w:pPr>
    </w:p>
    <w:p w14:paraId="7D4C51AF">
      <w:pPr>
        <w:rPr>
          <w:rFonts w:cs="Times New Roman"/>
        </w:rPr>
      </w:pPr>
    </w:p>
    <w:p w14:paraId="063F23F3">
      <w:pPr>
        <w:pStyle w:val="11"/>
        <w:tabs>
          <w:tab w:val="right" w:leader="dot" w:pos="9752"/>
        </w:tabs>
        <w:spacing w:line="300" w:lineRule="atLeast"/>
        <w:ind w:firstLine="420"/>
        <w:rPr>
          <w:rFonts w:ascii="隶书" w:cs="Times New Roman"/>
          <w:sz w:val="21"/>
          <w:szCs w:val="21"/>
        </w:rPr>
      </w:pPr>
    </w:p>
    <w:p w14:paraId="7FA0B109">
      <w:pPr>
        <w:pStyle w:val="11"/>
        <w:tabs>
          <w:tab w:val="right" w:leader="dot" w:pos="9742"/>
        </w:tabs>
        <w:spacing w:line="480" w:lineRule="auto"/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TOC \o "1-4" \h  \u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"_Toc532916738"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第一章  采购邀请函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</w:p>
    <w:p w14:paraId="1A203117">
      <w:pPr>
        <w:pStyle w:val="11"/>
        <w:tabs>
          <w:tab w:val="right" w:leader="dot" w:pos="9742"/>
        </w:tabs>
        <w:spacing w:line="480" w:lineRule="auto"/>
        <w:ind w:firstLine="8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"_Toc532916739"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第二章  供应商须知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 w14:paraId="2969C5C4">
      <w:pPr>
        <w:pStyle w:val="11"/>
        <w:tabs>
          <w:tab w:val="right" w:leader="dot" w:pos="9742"/>
        </w:tabs>
        <w:spacing w:line="480" w:lineRule="auto"/>
        <w:ind w:firstLine="8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52D194F">
      <w:pPr>
        <w:pStyle w:val="11"/>
        <w:tabs>
          <w:tab w:val="right" w:leader="dot" w:pos="9742"/>
        </w:tabs>
        <w:spacing w:line="480" w:lineRule="auto"/>
        <w:ind w:firstLine="8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B4290AE">
      <w:pPr>
        <w:pStyle w:val="11"/>
        <w:tabs>
          <w:tab w:val="right" w:leader="dot" w:pos="9742"/>
        </w:tabs>
        <w:spacing w:line="480" w:lineRule="auto"/>
        <w:ind w:firstLine="800"/>
        <w:rPr>
          <w:rFonts w:ascii="隶书" w:hAnsi="宋体" w:cs="Times New Roman"/>
          <w:sz w:val="40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 w14:paraId="23936B2B">
      <w:pPr>
        <w:rPr>
          <w:rFonts w:ascii="隶书" w:hAnsi="宋体" w:eastAsia="隶书" w:cs="Times New Roman"/>
          <w:sz w:val="40"/>
          <w:szCs w:val="40"/>
        </w:rPr>
      </w:pPr>
    </w:p>
    <w:p w14:paraId="0E3785FE">
      <w:pPr>
        <w:rPr>
          <w:rFonts w:ascii="隶书" w:hAnsi="宋体" w:eastAsia="隶书" w:cs="Times New Roman"/>
          <w:sz w:val="40"/>
          <w:szCs w:val="40"/>
        </w:rPr>
      </w:pPr>
    </w:p>
    <w:p w14:paraId="49BBFB38">
      <w:pPr>
        <w:rPr>
          <w:rFonts w:ascii="隶书" w:hAnsi="宋体" w:eastAsia="隶书" w:cs="Times New Roman"/>
          <w:sz w:val="40"/>
          <w:szCs w:val="40"/>
        </w:rPr>
      </w:pPr>
    </w:p>
    <w:p w14:paraId="05A7F33E">
      <w:pPr>
        <w:rPr>
          <w:rFonts w:ascii="隶书" w:hAnsi="宋体" w:eastAsia="隶书" w:cs="Times New Roman"/>
          <w:sz w:val="40"/>
          <w:szCs w:val="40"/>
        </w:rPr>
      </w:pPr>
    </w:p>
    <w:p w14:paraId="3D0F2508">
      <w:pPr>
        <w:rPr>
          <w:rFonts w:ascii="隶书" w:hAnsi="宋体" w:eastAsia="隶书" w:cs="Times New Roman"/>
          <w:sz w:val="40"/>
          <w:szCs w:val="40"/>
        </w:rPr>
      </w:pPr>
    </w:p>
    <w:p w14:paraId="428D848C">
      <w:pPr>
        <w:rPr>
          <w:rFonts w:ascii="隶书" w:hAnsi="宋体" w:eastAsia="隶书" w:cs="Times New Roman"/>
          <w:sz w:val="40"/>
          <w:szCs w:val="40"/>
        </w:rPr>
      </w:pPr>
    </w:p>
    <w:p w14:paraId="28B1CF06">
      <w:pPr>
        <w:rPr>
          <w:rFonts w:ascii="隶书" w:hAnsi="宋体" w:eastAsia="隶书" w:cs="Times New Roman"/>
          <w:sz w:val="40"/>
          <w:szCs w:val="40"/>
        </w:rPr>
        <w:sectPr>
          <w:footerReference r:id="rId3" w:type="default"/>
          <w:pgSz w:w="11906" w:h="16838"/>
          <w:pgMar w:top="1304" w:right="1077" w:bottom="1304" w:left="1077" w:header="851" w:footer="992" w:gutter="0"/>
          <w:pgNumType w:fmt="decimal"/>
          <w:cols w:space="425" w:num="1"/>
          <w:docGrid w:type="lines" w:linePitch="312" w:charSpace="0"/>
        </w:sectPr>
      </w:pPr>
    </w:p>
    <w:p w14:paraId="6C41F5C6">
      <w:pPr>
        <w:pStyle w:val="4"/>
        <w:spacing w:after="240"/>
        <w:jc w:val="center"/>
        <w:rPr>
          <w:rFonts w:hint="eastAsia" w:ascii="仿宋_GB2312" w:hAnsi="仿宋_GB2312" w:eastAsia="仿宋_GB2312" w:cs="仿宋_GB2312"/>
          <w:b w:val="0"/>
          <w:bCs w:val="0"/>
        </w:rPr>
      </w:pPr>
      <w:bookmarkStart w:id="2" w:name="_Toc29546"/>
      <w:bookmarkStart w:id="3" w:name="_Toc532916738"/>
      <w:r>
        <w:rPr>
          <w:rFonts w:hint="eastAsia" w:ascii="仿宋_GB2312" w:hAnsi="仿宋_GB2312" w:eastAsia="仿宋_GB2312" w:cs="仿宋_GB2312"/>
          <w:b w:val="0"/>
          <w:bCs w:val="0"/>
        </w:rPr>
        <w:t>第一章</w:t>
      </w:r>
      <w:r>
        <w:rPr>
          <w:rFonts w:hint="eastAsia" w:ascii="仿宋_GB2312" w:hAnsi="仿宋_GB2312" w:eastAsia="仿宋_GB2312" w:cs="仿宋_GB2312"/>
          <w:b w:val="0"/>
          <w:bCs w:val="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</w:rPr>
        <w:t>采购邀请</w:t>
      </w:r>
      <w:bookmarkEnd w:id="2"/>
      <w:bookmarkEnd w:id="3"/>
      <w:r>
        <w:rPr>
          <w:rFonts w:hint="eastAsia" w:ascii="仿宋_GB2312" w:hAnsi="仿宋_GB2312" w:eastAsia="仿宋_GB2312" w:cs="仿宋_GB2312"/>
          <w:b w:val="0"/>
          <w:bCs w:val="0"/>
        </w:rPr>
        <w:t>函</w:t>
      </w:r>
    </w:p>
    <w:p w14:paraId="150E41C0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为满足智慧实验室工作需要，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现对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金鸡山环保大楼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4楼实验室整修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项目进行报价邀请，本着公平、公正、公开的原则，诚邀符合资质的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供应商</w:t>
      </w:r>
      <w:r>
        <w:rPr>
          <w:rFonts w:hint="eastAsia" w:ascii="仿宋_GB2312" w:hAnsi="仿宋_GB2312" w:eastAsia="仿宋_GB2312" w:cs="仿宋_GB2312"/>
          <w:sz w:val="32"/>
          <w:szCs w:val="32"/>
        </w:rPr>
        <w:t>参与本项目。</w:t>
      </w:r>
    </w:p>
    <w:p w14:paraId="27B56D88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凡有意参与本项目的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供应商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，请于202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日下午17:30时（北京时间）前提交报价及相关资格审查材料，逾期报名或资料不全不予受理。</w:t>
      </w:r>
    </w:p>
    <w:p w14:paraId="1CBF6B20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邮寄地址：福州市晋安区金鸡山路32号 福建省福州环境监测中心站</w:t>
      </w:r>
    </w:p>
    <w:p w14:paraId="7C275DB0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联系人与联系电话：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丁先生，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13705935223；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先生，15806004568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。</w:t>
      </w:r>
    </w:p>
    <w:p w14:paraId="1124B432">
      <w:pPr>
        <w:spacing w:line="360" w:lineRule="auto"/>
        <w:ind w:firstLine="560"/>
        <w:rPr>
          <w:rFonts w:ascii="仿宋" w:hAnsi="仿宋" w:eastAsia="仿宋" w:cs="仿宋"/>
          <w:kern w:val="0"/>
          <w:sz w:val="28"/>
          <w:szCs w:val="28"/>
        </w:rPr>
      </w:pPr>
    </w:p>
    <w:p w14:paraId="59A452B8">
      <w:pPr>
        <w:spacing w:line="360" w:lineRule="auto"/>
        <w:ind w:firstLine="560"/>
        <w:rPr>
          <w:rFonts w:cs="Times New Roman"/>
        </w:rPr>
      </w:pPr>
    </w:p>
    <w:p w14:paraId="02BDE136">
      <w:pPr>
        <w:spacing w:line="360" w:lineRule="auto"/>
        <w:ind w:firstLine="560"/>
        <w:rPr>
          <w:rFonts w:cs="Times New Roman"/>
        </w:rPr>
      </w:pPr>
    </w:p>
    <w:p w14:paraId="2A78036F">
      <w:pPr>
        <w:spacing w:line="360" w:lineRule="auto"/>
        <w:ind w:firstLine="560"/>
        <w:rPr>
          <w:rFonts w:cs="Times New Roman"/>
        </w:rPr>
      </w:pPr>
    </w:p>
    <w:p w14:paraId="0E65784A">
      <w:pPr>
        <w:spacing w:line="360" w:lineRule="auto"/>
        <w:ind w:firstLine="560"/>
        <w:rPr>
          <w:rFonts w:cs="Times New Roman"/>
        </w:rPr>
      </w:pPr>
    </w:p>
    <w:p w14:paraId="502F4CCB">
      <w:pPr>
        <w:spacing w:line="360" w:lineRule="auto"/>
        <w:ind w:firstLine="560"/>
        <w:rPr>
          <w:rFonts w:cs="Times New Roman"/>
        </w:rPr>
      </w:pPr>
    </w:p>
    <w:p w14:paraId="0ADBDA71">
      <w:pPr>
        <w:spacing w:line="360" w:lineRule="auto"/>
        <w:ind w:firstLine="560"/>
        <w:rPr>
          <w:rFonts w:cs="Times New Roman"/>
        </w:rPr>
      </w:pPr>
    </w:p>
    <w:p w14:paraId="5AE7BA80">
      <w:pPr>
        <w:spacing w:line="360" w:lineRule="auto"/>
        <w:ind w:firstLine="560"/>
        <w:rPr>
          <w:rFonts w:cs="Times New Roman"/>
        </w:rPr>
      </w:pPr>
    </w:p>
    <w:p w14:paraId="079BC677">
      <w:pPr>
        <w:spacing w:line="360" w:lineRule="auto"/>
        <w:ind w:firstLine="560"/>
        <w:rPr>
          <w:rFonts w:cs="Times New Roman"/>
        </w:rPr>
      </w:pPr>
    </w:p>
    <w:p w14:paraId="7A2D5049">
      <w:pPr>
        <w:spacing w:line="360" w:lineRule="auto"/>
        <w:ind w:firstLine="560"/>
        <w:rPr>
          <w:rFonts w:cs="Times New Roman"/>
        </w:rPr>
      </w:pPr>
    </w:p>
    <w:p w14:paraId="71F852C4">
      <w:pPr>
        <w:spacing w:line="360" w:lineRule="auto"/>
        <w:ind w:firstLine="56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763D98D">
      <w:pPr>
        <w:wordWrap w:val="0"/>
        <w:spacing w:line="360" w:lineRule="auto"/>
        <w:ind w:firstLine="56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福建省福州环境监测中心站</w:t>
      </w:r>
    </w:p>
    <w:p w14:paraId="349F65FA">
      <w:pPr>
        <w:wordWrap w:val="0"/>
        <w:spacing w:line="360" w:lineRule="auto"/>
        <w:ind w:firstLine="56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1BD28394">
      <w:pPr>
        <w:widowControl/>
        <w:jc w:val="left"/>
        <w:rPr>
          <w:rFonts w:cs="Times New Roman"/>
        </w:rPr>
      </w:pPr>
      <w:r>
        <w:rPr>
          <w:rFonts w:cs="Times New Roman"/>
        </w:rPr>
        <w:br w:type="page"/>
      </w:r>
    </w:p>
    <w:p w14:paraId="64BA96CC">
      <w:pPr>
        <w:pStyle w:val="4"/>
        <w:spacing w:after="240"/>
        <w:jc w:val="center"/>
        <w:rPr>
          <w:rFonts w:hint="eastAsia" w:ascii="仿宋_GB2312" w:hAnsi="仿宋_GB2312" w:eastAsia="仿宋_GB2312" w:cs="仿宋_GB2312"/>
        </w:rPr>
      </w:pPr>
      <w:bookmarkStart w:id="4" w:name="_Toc1074"/>
      <w:bookmarkStart w:id="5" w:name="_Toc532916739"/>
      <w:r>
        <w:rPr>
          <w:rFonts w:hint="eastAsia" w:ascii="仿宋_GB2312" w:hAnsi="仿宋_GB2312" w:eastAsia="仿宋_GB2312" w:cs="仿宋_GB2312"/>
          <w:lang w:eastAsia="zh-CN"/>
        </w:rPr>
        <w:t xml:space="preserve">第二章 </w:t>
      </w:r>
      <w:r>
        <w:rPr>
          <w:rFonts w:hint="eastAsia" w:ascii="仿宋_GB2312" w:hAnsi="仿宋_GB2312" w:eastAsia="仿宋_GB2312" w:cs="仿宋_GB2312"/>
        </w:rPr>
        <w:t>供应商须知</w:t>
      </w:r>
      <w:bookmarkEnd w:id="4"/>
      <w:bookmarkEnd w:id="5"/>
    </w:p>
    <w:p w14:paraId="64114F60">
      <w:pPr>
        <w:ind w:firstLine="0" w:firstLineChars="0"/>
        <w:rPr>
          <w:rFonts w:ascii="黑体" w:hAnsi="黑体" w:eastAsia="黑体" w:cstheme="minorBidi"/>
          <w:sz w:val="32"/>
          <w:szCs w:val="32"/>
        </w:rPr>
      </w:pPr>
      <w:r>
        <w:rPr>
          <w:rFonts w:hint="eastAsia" w:ascii="黑体" w:hAnsi="黑体" w:eastAsia="黑体" w:cstheme="minorBidi"/>
          <w:sz w:val="32"/>
          <w:szCs w:val="32"/>
        </w:rPr>
        <w:t>一、项目概况</w:t>
      </w:r>
    </w:p>
    <w:p w14:paraId="09F60D65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项目名称：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金鸡山环保大楼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4楼实验室整修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</w:t>
      </w:r>
    </w:p>
    <w:p w14:paraId="270F3495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项目地址：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福州市晋安区金鸡山路32号</w:t>
      </w:r>
    </w:p>
    <w:p w14:paraId="605C0D2E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</w:rPr>
        <w:t>服务期限：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一次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（以合同签订时间为准）</w:t>
      </w:r>
    </w:p>
    <w:p w14:paraId="66E59098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eastAsia="zh-CN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预算</w:t>
      </w:r>
      <w:r>
        <w:rPr>
          <w:rFonts w:hint="eastAsia" w:ascii="仿宋_GB2312" w:hAnsi="仿宋_GB2312" w:eastAsia="仿宋_GB2312" w:cs="仿宋_GB2312"/>
          <w:sz w:val="32"/>
          <w:szCs w:val="32"/>
        </w:rPr>
        <w:t>要求：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根据初步市场调研情况，</w:t>
      </w:r>
      <w:r>
        <w:rPr>
          <w:rFonts w:hint="eastAsia" w:ascii="仿宋_GB2312" w:hAnsi="仿宋_GB2312" w:eastAsia="仿宋_GB2312" w:cs="仿宋_GB2312"/>
          <w:sz w:val="32"/>
          <w:szCs w:val="32"/>
        </w:rPr>
        <w:t>本项目采购价格以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万元为上限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6EBE5D7F">
      <w:pPr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eastAsia="zh-CN"/>
        </w:rPr>
        <w:t>（五）采购内容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：</w:t>
      </w:r>
    </w:p>
    <w:p w14:paraId="7F725217">
      <w:pPr>
        <w:spacing w:line="360" w:lineRule="auto"/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 w14:paraId="32BFFD68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为满足智慧实验室建设，现将四楼411更衣间和413样品间重新调整，做以下改动。</w:t>
      </w:r>
    </w:p>
    <w:p w14:paraId="312C71C8">
      <w:pPr>
        <w:numPr>
          <w:ilvl w:val="-1"/>
          <w:numId w:val="0"/>
        </w:num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样品间与更衣间隔墙拆除，更衣间走廊一侧两根柱子间墙体拆除。</w:t>
      </w:r>
    </w:p>
    <w:p w14:paraId="3FC37FCD">
      <w:pPr>
        <w:numPr>
          <w:ilvl w:val="-1"/>
          <w:numId w:val="0"/>
        </w:numPr>
        <w:spacing w:line="360" w:lineRule="auto"/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样品间重新做隔断，采用中空百叶玻璃隔断，玻璃厚度5mm，铝合金百叶，百叶可翻转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156B84EB">
      <w:pPr>
        <w:numPr>
          <w:ilvl w:val="-1"/>
          <w:numId w:val="0"/>
        </w:numPr>
        <w:spacing w:line="360" w:lineRule="auto"/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样品间中空百叶玻璃隔断处安装一面感应电动推拉玻璃单门，门洞1.2m宽，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门高同周边实验室，</w:t>
      </w:r>
      <w:r>
        <w:rPr>
          <w:rFonts w:hint="eastAsia" w:ascii="仿宋_GB2312" w:hAnsi="仿宋_GB2312" w:eastAsia="仿宋_GB2312" w:cs="仿宋_GB2312"/>
          <w:sz w:val="32"/>
          <w:szCs w:val="32"/>
        </w:rPr>
        <w:t>玻璃厚度12mm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1A6DAD97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4.更衣间走廊一侧墙体拆除处安装感应电动三联动玻璃门、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门高同周边实验室，</w:t>
      </w:r>
      <w:r>
        <w:rPr>
          <w:rFonts w:hint="eastAsia" w:ascii="仿宋_GB2312" w:hAnsi="仿宋_GB2312" w:eastAsia="仿宋_GB2312" w:cs="仿宋_GB2312"/>
          <w:sz w:val="32"/>
          <w:szCs w:val="32"/>
        </w:rPr>
        <w:t>玻璃厚度12mm。</w:t>
      </w:r>
    </w:p>
    <w:p w14:paraId="344EA7A9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5.样品间与更衣间隔墙拆除处对吊顶、墙面分别做吊顶修补、墙面修补，地脚线修补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63EAE495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>实验室地塑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重新</w:t>
      </w:r>
      <w:r>
        <w:rPr>
          <w:rFonts w:hint="eastAsia" w:ascii="仿宋_GB2312" w:hAnsi="仿宋_GB2312" w:eastAsia="仿宋_GB2312" w:cs="仿宋_GB2312"/>
          <w:sz w:val="32"/>
          <w:szCs w:val="32"/>
        </w:rPr>
        <w:t>铺贴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内部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墙面重新</w:t>
      </w:r>
      <w:r>
        <w:rPr>
          <w:rFonts w:hint="eastAsia" w:ascii="仿宋_GB2312" w:hAnsi="仿宋_GB2312" w:eastAsia="仿宋_GB2312" w:cs="仿宋_GB2312"/>
          <w:sz w:val="32"/>
          <w:szCs w:val="32"/>
        </w:rPr>
        <w:t>刷白。</w:t>
      </w:r>
    </w:p>
    <w:p w14:paraId="1EC1F3E8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.更衣间1台空调拆机移位安装。</w:t>
      </w:r>
    </w:p>
    <w:p w14:paraId="14B8CF13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.更衣间增加2盏吸顶灯，亮度同边上灯具一致。</w:t>
      </w:r>
    </w:p>
    <w:p w14:paraId="107BA19B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>改造配电箱，增加空开、漏电保护器等，依据设备摆放位置通过线槽布设相应13个安全插座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及房间吊顶预留4个监控探头电源</w:t>
      </w:r>
      <w:r>
        <w:rPr>
          <w:rFonts w:hint="eastAsia" w:ascii="仿宋_GB2312" w:hAnsi="仿宋_GB2312" w:eastAsia="仿宋_GB2312" w:cs="仿宋_GB2312"/>
          <w:sz w:val="32"/>
          <w:szCs w:val="32"/>
        </w:rPr>
        <w:t>。（电线根据设备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清单</w:t>
      </w:r>
      <w:r>
        <w:rPr>
          <w:rFonts w:hint="eastAsia" w:ascii="仿宋_GB2312" w:hAnsi="仿宋_GB2312" w:eastAsia="仿宋_GB2312" w:cs="仿宋_GB2312"/>
          <w:sz w:val="32"/>
          <w:szCs w:val="32"/>
        </w:rPr>
        <w:t>采用相应的4平方或6平方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铜线</w:t>
      </w:r>
      <w:r>
        <w:rPr>
          <w:rFonts w:hint="eastAsia" w:ascii="仿宋_GB2312" w:hAnsi="仿宋_GB2312" w:eastAsia="仿宋_GB2312" w:cs="仿宋_GB2312"/>
          <w:sz w:val="32"/>
          <w:szCs w:val="32"/>
        </w:rPr>
        <w:t>规格）</w:t>
      </w:r>
    </w:p>
    <w:p w14:paraId="25B3C21D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.给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排</w:t>
      </w:r>
      <w:r>
        <w:rPr>
          <w:rFonts w:hint="eastAsia" w:ascii="仿宋_GB2312" w:hAnsi="仿宋_GB2312" w:eastAsia="仿宋_GB2312" w:cs="仿宋_GB2312"/>
          <w:sz w:val="32"/>
          <w:szCs w:val="32"/>
        </w:rPr>
        <w:t>水管道根据设计图纸布设，留相应接头。</w:t>
      </w:r>
    </w:p>
    <w:p w14:paraId="1489B315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.根据仪器布局图布设网络线端口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采用六类线安装。监控线布设2根至4楼监控间。</w:t>
      </w:r>
    </w:p>
    <w:p w14:paraId="57C82728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.垃圾清运及最终卫生清理</w:t>
      </w:r>
    </w:p>
    <w:p w14:paraId="6342B3AD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 4楼一台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卧式</w:t>
      </w:r>
      <w:r>
        <w:rPr>
          <w:rFonts w:hint="eastAsia" w:ascii="仿宋_GB2312" w:hAnsi="仿宋_GB2312" w:eastAsia="仿宋_GB2312" w:cs="仿宋_GB2312"/>
          <w:sz w:val="32"/>
          <w:szCs w:val="32"/>
        </w:rPr>
        <w:t>冰柜搬至一楼土壤间。</w:t>
      </w:r>
    </w:p>
    <w:p w14:paraId="7200D293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</w:t>
      </w:r>
      <w:r>
        <w:rPr>
          <w:rFonts w:hint="eastAsia" w:ascii="仿宋_GB2312" w:hAnsi="仿宋_GB2312" w:eastAsia="仿宋_GB2312" w:cs="仿宋_GB2312"/>
          <w:sz w:val="32"/>
          <w:szCs w:val="32"/>
        </w:rPr>
        <w:t>免费质保期：本项目质量保证期至少1年（验收合格之日起）</w:t>
      </w:r>
    </w:p>
    <w:p w14:paraId="6245C20D">
      <w:pPr>
        <w:pStyle w:val="12"/>
        <w:numPr>
          <w:ilvl w:val="0"/>
          <w:numId w:val="1"/>
        </w:numPr>
        <w:spacing w:before="0" w:after="0"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eastAsia="zh-CN"/>
        </w:rPr>
        <w:t>结算方式：</w:t>
      </w:r>
    </w:p>
    <w:p w14:paraId="624DEB98">
      <w:pPr>
        <w:spacing w:line="360" w:lineRule="auto"/>
        <w:ind w:firstLine="640" w:firstLineChars="200"/>
        <w:jc w:val="left"/>
        <w:rPr>
          <w:rFonts w:hint="eastAsia" w:ascii="仿宋_GB2312" w:hAnsi="仿宋_GB2312" w:eastAsia="仿宋_GB2312" w:cs="仿宋_GB2312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1.付款以转账方式支付，乙方必须提供正规的发票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  <w:lang w:eastAsia="zh-CN"/>
        </w:rPr>
        <w:t>（普票）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。</w:t>
      </w:r>
    </w:p>
    <w:p w14:paraId="3883BACB">
      <w:pPr>
        <w:spacing w:line="360" w:lineRule="auto"/>
        <w:ind w:firstLine="640" w:firstLineChars="200"/>
        <w:jc w:val="left"/>
        <w:rPr>
          <w:rFonts w:hint="eastAsia" w:ascii="仿宋_GB2312" w:hAnsi="仿宋_GB2312" w:eastAsia="仿宋_GB2312" w:cs="仿宋_GB2312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  <w:lang w:eastAsia="zh-CN"/>
        </w:rPr>
        <w:t>项目完成通过验收后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，甲方收到乙方发票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  <w:lang w:val="en-US" w:eastAsia="zh-CN"/>
        </w:rPr>
        <w:t>十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个工作日内，支付乙方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  <w:lang w:eastAsia="zh-CN"/>
        </w:rPr>
        <w:t>全部</w:t>
      </w:r>
      <w:r>
        <w:rPr>
          <w:rFonts w:hint="eastAsia" w:ascii="仿宋_GB2312" w:hAnsi="仿宋_GB2312" w:eastAsia="仿宋_GB2312" w:cs="仿宋_GB2312"/>
          <w:bCs w:val="0"/>
          <w:sz w:val="32"/>
          <w:szCs w:val="32"/>
        </w:rPr>
        <w:t>费用。</w:t>
      </w:r>
    </w:p>
    <w:p w14:paraId="002132AC">
      <w:pPr>
        <w:spacing w:line="360" w:lineRule="auto"/>
        <w:ind w:firstLine="0" w:firstLineChars="0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 w:cstheme="minorBidi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theme="minorBidi"/>
          <w:sz w:val="32"/>
          <w:szCs w:val="32"/>
        </w:rPr>
        <w:t>、</w:t>
      </w:r>
      <w:r>
        <w:rPr>
          <w:rFonts w:hint="eastAsia" w:ascii="黑体" w:hAnsi="黑体" w:eastAsia="黑体"/>
          <w:sz w:val="32"/>
          <w:szCs w:val="32"/>
        </w:rPr>
        <w:t>报价</w:t>
      </w:r>
      <w:r>
        <w:rPr>
          <w:rFonts w:hint="eastAsia" w:ascii="黑体" w:hAnsi="黑体" w:eastAsia="黑体"/>
          <w:sz w:val="32"/>
          <w:szCs w:val="32"/>
          <w:lang w:eastAsia="zh-CN"/>
        </w:rPr>
        <w:t>要求</w:t>
      </w:r>
    </w:p>
    <w:p w14:paraId="7A8387AF">
      <w:pPr>
        <w:pStyle w:val="12"/>
        <w:spacing w:line="360" w:lineRule="auto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eastAsia="zh-CN" w:bidi="ar"/>
        </w:rPr>
        <w:t>（一）报价材料应包含以下内容：</w:t>
      </w:r>
    </w:p>
    <w:p w14:paraId="4662DB93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①营业执照副本复印件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（具有具有建筑或装修施工资质）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 w14:paraId="2133E5A7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= 2 \* GB3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②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法定代表人身份证复印件；</w:t>
      </w:r>
    </w:p>
    <w:p w14:paraId="6B050A56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= 3 \* GB3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③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法定代表人授权委托书（原件）；</w:t>
      </w:r>
    </w:p>
    <w:p w14:paraId="4C368E44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= 4 \* GB3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④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被授权人（或法定代表人）本人的身份证复印件；</w:t>
      </w:r>
    </w:p>
    <w:p w14:paraId="02320DAA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= 5 \* GB3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⑤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近六个月任一个月依法纳税和缴纳社保证明材料复印件；</w:t>
      </w:r>
    </w:p>
    <w:p w14:paraId="4F2DE374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= 6 \* GB3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t>⑥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近三年内在经营活动中没有重大违法记录，在“信用中国”无任何处罚记录、无行贿犯罪记录等作出书面承诺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51A9330C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上列证明材料须盖单位公章，报价材料正本一份,副本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壹</w:t>
      </w:r>
      <w:r>
        <w:rPr>
          <w:rFonts w:hint="eastAsia" w:ascii="仿宋_GB2312" w:hAnsi="仿宋_GB2312" w:eastAsia="仿宋_GB2312" w:cs="仿宋_GB2312"/>
          <w:sz w:val="32"/>
          <w:szCs w:val="32"/>
        </w:rPr>
        <w:t>份，必须装订成册，加盖骑缝章，并密封包装。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报价附维修清单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</w:p>
    <w:p w14:paraId="3583F5DB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报价材料应于202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日下午17:30时前（北京时间）之前送至福州市晋安区金鸡山路32号福建省福州环境监测中心站，逾期报名或资料不全不予受理。</w:t>
      </w:r>
    </w:p>
    <w:p w14:paraId="5FD57C1F">
      <w:pPr>
        <w:spacing w:line="360" w:lineRule="auto"/>
        <w:ind w:firstLine="0" w:firstLineChars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 w:cs="宋体"/>
          <w:kern w:val="0"/>
          <w:sz w:val="32"/>
          <w:szCs w:val="32"/>
        </w:rPr>
        <w:t>评</w:t>
      </w:r>
      <w:r>
        <w:rPr>
          <w:rFonts w:hint="eastAsia" w:ascii="黑体" w:hAnsi="黑体" w:eastAsia="黑体" w:cs="宋体"/>
          <w:kern w:val="0"/>
          <w:sz w:val="32"/>
          <w:szCs w:val="32"/>
          <w:lang w:eastAsia="zh-CN"/>
        </w:rPr>
        <w:t>审</w:t>
      </w:r>
      <w:r>
        <w:rPr>
          <w:rFonts w:hint="eastAsia" w:ascii="黑体" w:hAnsi="黑体" w:eastAsia="黑体" w:cs="宋体"/>
          <w:kern w:val="0"/>
          <w:sz w:val="32"/>
          <w:szCs w:val="32"/>
        </w:rPr>
        <w:t>方式</w:t>
      </w:r>
    </w:p>
    <w:p w14:paraId="19EB479B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评标工作将参照《中华人民共和国招标投标法》、《中华人民共和国招标投标法实施条例》的规定进行，按照客观、公正、审慎的原则，根据文件规定的评审程序、评标方法和评标标准进行独立评审。评标方法采用最低价评标法。</w:t>
      </w:r>
    </w:p>
    <w:p w14:paraId="01A915A0">
      <w:pPr>
        <w:spacing w:line="360" w:lineRule="auto"/>
        <w:ind w:firstLine="640" w:firstLineChars="200"/>
        <w:jc w:val="left"/>
        <w:rPr>
          <w:rFonts w:hint="eastAsia" w:ascii="仿宋_GB2312" w:hAnsi="仿宋_GB2312" w:eastAsia="仿宋_GB2312" w:cs="仿宋_GB2312"/>
          <w:strike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需要有三家及以上符合条件的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供应商</w:t>
      </w:r>
      <w:r>
        <w:rPr>
          <w:rFonts w:hint="eastAsia" w:ascii="仿宋_GB2312" w:hAnsi="仿宋_GB2312" w:eastAsia="仿宋_GB2312" w:cs="仿宋_GB2312"/>
          <w:sz w:val="32"/>
          <w:szCs w:val="32"/>
        </w:rPr>
        <w:t>，才符合评标条件，如有不足，则需要重新挂网公开询价。</w:t>
      </w:r>
    </w:p>
    <w:p w14:paraId="4DC46D2C">
      <w:pPr>
        <w:spacing w:line="360" w:lineRule="auto"/>
        <w:ind w:firstLine="561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</w:rPr>
        <w:t>本次邀请报价本着公开、公平、公正的原则，由我站组织专家组进行评定。评审结果公示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个工作日无异议后，与我站签订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采购</w:t>
      </w:r>
      <w:r>
        <w:rPr>
          <w:rFonts w:hint="eastAsia" w:ascii="仿宋_GB2312" w:hAnsi="仿宋_GB2312" w:eastAsia="仿宋_GB2312" w:cs="仿宋_GB2312"/>
          <w:sz w:val="32"/>
          <w:szCs w:val="32"/>
        </w:rPr>
        <w:t>合同（协议）。</w:t>
      </w:r>
    </w:p>
    <w:p w14:paraId="22C3AB90">
      <w:pPr>
        <w:ind w:firstLine="640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</w:rPr>
        <w:t>本次评审福建省福州环境监测中心站保留最终解释权。</w:t>
      </w:r>
    </w:p>
    <w:p w14:paraId="21B20FAB">
      <w:pPr>
        <w:widowControl/>
        <w:jc w:val="left"/>
        <w:rPr>
          <w:rFonts w:ascii="仿宋" w:hAnsi="仿宋" w:eastAsia="仿宋" w:cs="Times New Roman"/>
          <w:sz w:val="28"/>
          <w:szCs w:val="28"/>
        </w:rPr>
      </w:pPr>
    </w:p>
    <w:sectPr>
      <w:footerReference r:id="rId4" w:type="default"/>
      <w:pgSz w:w="11906" w:h="16838"/>
      <w:pgMar w:top="1304" w:right="1077" w:bottom="1304" w:left="1077" w:header="851" w:footer="992" w:gutter="0"/>
      <w:pgNumType w:fmt="decimal" w:start="1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F9C088">
    <w:pPr>
      <w:pStyle w:val="8"/>
      <w:jc w:val="center"/>
      <w:rPr>
        <w:rFonts w:cs="Times New Roman"/>
      </w:rPr>
    </w:pPr>
  </w:p>
  <w:p w14:paraId="48BE63D1">
    <w:pPr>
      <w:pStyle w:val="8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F35A91">
    <w:pPr>
      <w:pStyle w:val="8"/>
      <w:jc w:val="center"/>
      <w:rPr>
        <w:rFonts w:cs="Times New Roma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7EFC9F">
                          <w:pPr>
                            <w:pStyle w:val="8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lang w:val="zh-CN"/>
                            </w:rPr>
                            <w:t>6</w:t>
                          </w:r>
                          <w:r>
                            <w:rPr>
                              <w:lang w:val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97EFC9F">
                    <w:pPr>
                      <w:pStyle w:val="8"/>
                      <w:jc w:val="center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lang w:val="zh-CN"/>
                      </w:rPr>
                      <w:t>6</w:t>
                    </w:r>
                    <w:r>
                      <w:rPr>
                        <w:lang w:val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0488A147">
    <w:pPr>
      <w:pStyle w:val="8"/>
      <w:rPr>
        <w:rFonts w:cs="Times New Roman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E4D0925"/>
    <w:multiLevelType w:val="singleLevel"/>
    <w:tmpl w:val="2E4D0925"/>
    <w:lvl w:ilvl="0" w:tentative="0">
      <w:start w:val="6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NotTrackMoves/>
  <w:trackRevisions w:val="1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hZjBmODQ1MjhiMTExYmUxNTdmMGQ3NmQzZmNhNTEifQ=="/>
  </w:docVars>
  <w:rsids>
    <w:rsidRoot w:val="002F3468"/>
    <w:rsid w:val="00027104"/>
    <w:rsid w:val="00032773"/>
    <w:rsid w:val="000362D0"/>
    <w:rsid w:val="00042EE0"/>
    <w:rsid w:val="000504FE"/>
    <w:rsid w:val="00050B0D"/>
    <w:rsid w:val="00054A2F"/>
    <w:rsid w:val="00075696"/>
    <w:rsid w:val="00075AF4"/>
    <w:rsid w:val="00081252"/>
    <w:rsid w:val="00083038"/>
    <w:rsid w:val="000842F9"/>
    <w:rsid w:val="000915C2"/>
    <w:rsid w:val="00094308"/>
    <w:rsid w:val="000A20D5"/>
    <w:rsid w:val="000B12E4"/>
    <w:rsid w:val="000C1D2C"/>
    <w:rsid w:val="000C34EC"/>
    <w:rsid w:val="000C3B89"/>
    <w:rsid w:val="000C6B15"/>
    <w:rsid w:val="000D51FF"/>
    <w:rsid w:val="000E0514"/>
    <w:rsid w:val="001039A0"/>
    <w:rsid w:val="0014384A"/>
    <w:rsid w:val="00163BCC"/>
    <w:rsid w:val="001665A4"/>
    <w:rsid w:val="00173A8F"/>
    <w:rsid w:val="00175FBA"/>
    <w:rsid w:val="00184887"/>
    <w:rsid w:val="001907B1"/>
    <w:rsid w:val="001971D0"/>
    <w:rsid w:val="001E4D23"/>
    <w:rsid w:val="001F56B9"/>
    <w:rsid w:val="00202A47"/>
    <w:rsid w:val="00204D30"/>
    <w:rsid w:val="00205786"/>
    <w:rsid w:val="00211D68"/>
    <w:rsid w:val="002125E6"/>
    <w:rsid w:val="0021746E"/>
    <w:rsid w:val="0022191D"/>
    <w:rsid w:val="00225269"/>
    <w:rsid w:val="00263156"/>
    <w:rsid w:val="0026539F"/>
    <w:rsid w:val="00292EA5"/>
    <w:rsid w:val="002A4499"/>
    <w:rsid w:val="002B4DBF"/>
    <w:rsid w:val="002B5669"/>
    <w:rsid w:val="002D6A4A"/>
    <w:rsid w:val="002E6552"/>
    <w:rsid w:val="002F2782"/>
    <w:rsid w:val="002F3468"/>
    <w:rsid w:val="00312390"/>
    <w:rsid w:val="00325634"/>
    <w:rsid w:val="00334B19"/>
    <w:rsid w:val="003406C9"/>
    <w:rsid w:val="00351EA4"/>
    <w:rsid w:val="0037438A"/>
    <w:rsid w:val="00376F3E"/>
    <w:rsid w:val="003A44A5"/>
    <w:rsid w:val="003A75EB"/>
    <w:rsid w:val="003B1DD2"/>
    <w:rsid w:val="003B341A"/>
    <w:rsid w:val="003C4FC6"/>
    <w:rsid w:val="003E3DD8"/>
    <w:rsid w:val="003E71E0"/>
    <w:rsid w:val="003F0B4E"/>
    <w:rsid w:val="003F49D5"/>
    <w:rsid w:val="003F77F4"/>
    <w:rsid w:val="004006B6"/>
    <w:rsid w:val="00401B76"/>
    <w:rsid w:val="00405AD6"/>
    <w:rsid w:val="004113FD"/>
    <w:rsid w:val="00414122"/>
    <w:rsid w:val="00433DBC"/>
    <w:rsid w:val="0044794E"/>
    <w:rsid w:val="00460466"/>
    <w:rsid w:val="00463EE5"/>
    <w:rsid w:val="00471419"/>
    <w:rsid w:val="0047685E"/>
    <w:rsid w:val="00480F45"/>
    <w:rsid w:val="0048306E"/>
    <w:rsid w:val="00484719"/>
    <w:rsid w:val="00496D26"/>
    <w:rsid w:val="004C4D5A"/>
    <w:rsid w:val="004D4C2F"/>
    <w:rsid w:val="004E0DEB"/>
    <w:rsid w:val="004E4951"/>
    <w:rsid w:val="004E533B"/>
    <w:rsid w:val="004F1707"/>
    <w:rsid w:val="004F5355"/>
    <w:rsid w:val="00526C46"/>
    <w:rsid w:val="00527539"/>
    <w:rsid w:val="00532A8A"/>
    <w:rsid w:val="005452F5"/>
    <w:rsid w:val="005460D2"/>
    <w:rsid w:val="005B2591"/>
    <w:rsid w:val="005B2C3E"/>
    <w:rsid w:val="005B5330"/>
    <w:rsid w:val="005B5E33"/>
    <w:rsid w:val="005E6584"/>
    <w:rsid w:val="005F132E"/>
    <w:rsid w:val="005F69D0"/>
    <w:rsid w:val="006125CA"/>
    <w:rsid w:val="00620EA0"/>
    <w:rsid w:val="00621388"/>
    <w:rsid w:val="00621C68"/>
    <w:rsid w:val="00630DB0"/>
    <w:rsid w:val="006364C8"/>
    <w:rsid w:val="006400B3"/>
    <w:rsid w:val="006447A5"/>
    <w:rsid w:val="00650FFF"/>
    <w:rsid w:val="0065730E"/>
    <w:rsid w:val="00682FA7"/>
    <w:rsid w:val="006838C7"/>
    <w:rsid w:val="006B1596"/>
    <w:rsid w:val="006B5E53"/>
    <w:rsid w:val="006D6995"/>
    <w:rsid w:val="00712A1C"/>
    <w:rsid w:val="007258B0"/>
    <w:rsid w:val="007358AF"/>
    <w:rsid w:val="00741A2D"/>
    <w:rsid w:val="00774694"/>
    <w:rsid w:val="0077531C"/>
    <w:rsid w:val="00795FA3"/>
    <w:rsid w:val="00797F56"/>
    <w:rsid w:val="007C5B26"/>
    <w:rsid w:val="007D4CCD"/>
    <w:rsid w:val="007E1764"/>
    <w:rsid w:val="007E6B5C"/>
    <w:rsid w:val="00813A45"/>
    <w:rsid w:val="0082088B"/>
    <w:rsid w:val="0082134E"/>
    <w:rsid w:val="008470B9"/>
    <w:rsid w:val="00847F7C"/>
    <w:rsid w:val="0085341F"/>
    <w:rsid w:val="00853F50"/>
    <w:rsid w:val="008557AD"/>
    <w:rsid w:val="008708CC"/>
    <w:rsid w:val="008736ED"/>
    <w:rsid w:val="00884E39"/>
    <w:rsid w:val="008867C6"/>
    <w:rsid w:val="008A2C29"/>
    <w:rsid w:val="008B3269"/>
    <w:rsid w:val="008B6635"/>
    <w:rsid w:val="008C1D79"/>
    <w:rsid w:val="008D047B"/>
    <w:rsid w:val="008D6CF4"/>
    <w:rsid w:val="008E23FB"/>
    <w:rsid w:val="008E322C"/>
    <w:rsid w:val="008F53D7"/>
    <w:rsid w:val="00952A15"/>
    <w:rsid w:val="009534D4"/>
    <w:rsid w:val="0097276E"/>
    <w:rsid w:val="009847CC"/>
    <w:rsid w:val="0099694E"/>
    <w:rsid w:val="009A083A"/>
    <w:rsid w:val="009B203A"/>
    <w:rsid w:val="009B34FF"/>
    <w:rsid w:val="009B45D3"/>
    <w:rsid w:val="009C5E8D"/>
    <w:rsid w:val="009E2B12"/>
    <w:rsid w:val="00A061E2"/>
    <w:rsid w:val="00A3197A"/>
    <w:rsid w:val="00A33C14"/>
    <w:rsid w:val="00A44E4F"/>
    <w:rsid w:val="00A671CF"/>
    <w:rsid w:val="00A73314"/>
    <w:rsid w:val="00A843F1"/>
    <w:rsid w:val="00A962E2"/>
    <w:rsid w:val="00AD1432"/>
    <w:rsid w:val="00B032C1"/>
    <w:rsid w:val="00B044B2"/>
    <w:rsid w:val="00B12419"/>
    <w:rsid w:val="00B136D8"/>
    <w:rsid w:val="00B22BA8"/>
    <w:rsid w:val="00B433F2"/>
    <w:rsid w:val="00B46F33"/>
    <w:rsid w:val="00B5027B"/>
    <w:rsid w:val="00B5292F"/>
    <w:rsid w:val="00B667C1"/>
    <w:rsid w:val="00B91B2C"/>
    <w:rsid w:val="00B953F7"/>
    <w:rsid w:val="00BB66C7"/>
    <w:rsid w:val="00BB6FEB"/>
    <w:rsid w:val="00BC7439"/>
    <w:rsid w:val="00BF1D42"/>
    <w:rsid w:val="00BF2FD8"/>
    <w:rsid w:val="00BF50BC"/>
    <w:rsid w:val="00BF7423"/>
    <w:rsid w:val="00BF7865"/>
    <w:rsid w:val="00BF7F61"/>
    <w:rsid w:val="00C0663F"/>
    <w:rsid w:val="00C2742D"/>
    <w:rsid w:val="00C304C1"/>
    <w:rsid w:val="00C37FE2"/>
    <w:rsid w:val="00C42E12"/>
    <w:rsid w:val="00C9032A"/>
    <w:rsid w:val="00CC0410"/>
    <w:rsid w:val="00CC2DC5"/>
    <w:rsid w:val="00CC6110"/>
    <w:rsid w:val="00CE1441"/>
    <w:rsid w:val="00D0789B"/>
    <w:rsid w:val="00D10E52"/>
    <w:rsid w:val="00D45B01"/>
    <w:rsid w:val="00D46042"/>
    <w:rsid w:val="00D56DCC"/>
    <w:rsid w:val="00D73CB5"/>
    <w:rsid w:val="00D82A88"/>
    <w:rsid w:val="00DA5676"/>
    <w:rsid w:val="00DB10B4"/>
    <w:rsid w:val="00DD503A"/>
    <w:rsid w:val="00DD6B16"/>
    <w:rsid w:val="00DE6611"/>
    <w:rsid w:val="00E06D8F"/>
    <w:rsid w:val="00E15B04"/>
    <w:rsid w:val="00E36372"/>
    <w:rsid w:val="00E4434D"/>
    <w:rsid w:val="00E61852"/>
    <w:rsid w:val="00E63441"/>
    <w:rsid w:val="00E6684E"/>
    <w:rsid w:val="00E66DB3"/>
    <w:rsid w:val="00E8212D"/>
    <w:rsid w:val="00ED5915"/>
    <w:rsid w:val="00EF167D"/>
    <w:rsid w:val="00F011F6"/>
    <w:rsid w:val="00F05CC1"/>
    <w:rsid w:val="00F06F3B"/>
    <w:rsid w:val="00F10C0A"/>
    <w:rsid w:val="00F13980"/>
    <w:rsid w:val="00F14BAD"/>
    <w:rsid w:val="00F46E2B"/>
    <w:rsid w:val="00F56A05"/>
    <w:rsid w:val="00F62647"/>
    <w:rsid w:val="00F90BB4"/>
    <w:rsid w:val="00FA0A40"/>
    <w:rsid w:val="00FA4EAA"/>
    <w:rsid w:val="00FB2300"/>
    <w:rsid w:val="00FD2C98"/>
    <w:rsid w:val="00FD4D85"/>
    <w:rsid w:val="00FD68B5"/>
    <w:rsid w:val="00FD6BC7"/>
    <w:rsid w:val="00FD72A0"/>
    <w:rsid w:val="00FE787E"/>
    <w:rsid w:val="00FF6914"/>
    <w:rsid w:val="033620A3"/>
    <w:rsid w:val="05553A5A"/>
    <w:rsid w:val="05E77231"/>
    <w:rsid w:val="06C91876"/>
    <w:rsid w:val="0857736D"/>
    <w:rsid w:val="087376BF"/>
    <w:rsid w:val="0E2A1FC8"/>
    <w:rsid w:val="0EF51C93"/>
    <w:rsid w:val="106E57D3"/>
    <w:rsid w:val="11244CC1"/>
    <w:rsid w:val="116E59CF"/>
    <w:rsid w:val="120E4A90"/>
    <w:rsid w:val="13046E70"/>
    <w:rsid w:val="14F762BF"/>
    <w:rsid w:val="169F147C"/>
    <w:rsid w:val="16DD6871"/>
    <w:rsid w:val="17E9C556"/>
    <w:rsid w:val="1986790E"/>
    <w:rsid w:val="1B3F0488"/>
    <w:rsid w:val="1DAB12B5"/>
    <w:rsid w:val="1E705411"/>
    <w:rsid w:val="1E7E12C1"/>
    <w:rsid w:val="1F3C5CAC"/>
    <w:rsid w:val="1F556970"/>
    <w:rsid w:val="1F9A4A89"/>
    <w:rsid w:val="1FE65D75"/>
    <w:rsid w:val="20FF12EB"/>
    <w:rsid w:val="219F692A"/>
    <w:rsid w:val="21E9779A"/>
    <w:rsid w:val="23162F17"/>
    <w:rsid w:val="23D45AD0"/>
    <w:rsid w:val="23E4762E"/>
    <w:rsid w:val="257B23B2"/>
    <w:rsid w:val="267B55A6"/>
    <w:rsid w:val="26DB6E76"/>
    <w:rsid w:val="270E1C5A"/>
    <w:rsid w:val="2768295E"/>
    <w:rsid w:val="27BE1684"/>
    <w:rsid w:val="28720989"/>
    <w:rsid w:val="293C1356"/>
    <w:rsid w:val="2A9C37B4"/>
    <w:rsid w:val="2B370188"/>
    <w:rsid w:val="2C53284A"/>
    <w:rsid w:val="2DBA14D6"/>
    <w:rsid w:val="2E74681D"/>
    <w:rsid w:val="32694E70"/>
    <w:rsid w:val="33A372F7"/>
    <w:rsid w:val="33DFA17B"/>
    <w:rsid w:val="36B87A13"/>
    <w:rsid w:val="3AB21C19"/>
    <w:rsid w:val="3BB00A18"/>
    <w:rsid w:val="3D714C6E"/>
    <w:rsid w:val="3D9339FB"/>
    <w:rsid w:val="3EB54FFA"/>
    <w:rsid w:val="40353A02"/>
    <w:rsid w:val="42B52964"/>
    <w:rsid w:val="458F6AD4"/>
    <w:rsid w:val="466E4440"/>
    <w:rsid w:val="47565C10"/>
    <w:rsid w:val="49007959"/>
    <w:rsid w:val="49D74120"/>
    <w:rsid w:val="4AB760FC"/>
    <w:rsid w:val="4B0B2762"/>
    <w:rsid w:val="4D8471E6"/>
    <w:rsid w:val="4FFECD7B"/>
    <w:rsid w:val="524B225C"/>
    <w:rsid w:val="525056A8"/>
    <w:rsid w:val="54470F13"/>
    <w:rsid w:val="56652EA1"/>
    <w:rsid w:val="57376F48"/>
    <w:rsid w:val="57776ECD"/>
    <w:rsid w:val="57944254"/>
    <w:rsid w:val="584403AC"/>
    <w:rsid w:val="589708AA"/>
    <w:rsid w:val="58F11526"/>
    <w:rsid w:val="5A7FCB23"/>
    <w:rsid w:val="5B6FFC13"/>
    <w:rsid w:val="5CFD0A1E"/>
    <w:rsid w:val="5E2A3A37"/>
    <w:rsid w:val="5E571C58"/>
    <w:rsid w:val="5F1C1075"/>
    <w:rsid w:val="5F3B2EF2"/>
    <w:rsid w:val="5FFB5910"/>
    <w:rsid w:val="61BC5D25"/>
    <w:rsid w:val="631364A7"/>
    <w:rsid w:val="643F1CC1"/>
    <w:rsid w:val="66297FC9"/>
    <w:rsid w:val="66E77831"/>
    <w:rsid w:val="67834904"/>
    <w:rsid w:val="67A62042"/>
    <w:rsid w:val="67B16712"/>
    <w:rsid w:val="6A901329"/>
    <w:rsid w:val="6BAD7F15"/>
    <w:rsid w:val="6D15507B"/>
    <w:rsid w:val="6DA4688F"/>
    <w:rsid w:val="6DCA5B51"/>
    <w:rsid w:val="6E2E6950"/>
    <w:rsid w:val="6E911B5D"/>
    <w:rsid w:val="6E9D5FB0"/>
    <w:rsid w:val="6F779981"/>
    <w:rsid w:val="6FDD9540"/>
    <w:rsid w:val="719212EA"/>
    <w:rsid w:val="724F2181"/>
    <w:rsid w:val="742F0B83"/>
    <w:rsid w:val="763243C5"/>
    <w:rsid w:val="785030F6"/>
    <w:rsid w:val="78DD2BDC"/>
    <w:rsid w:val="7A6B3573"/>
    <w:rsid w:val="7B924C94"/>
    <w:rsid w:val="7C005DAB"/>
    <w:rsid w:val="7C83440F"/>
    <w:rsid w:val="7CD01C78"/>
    <w:rsid w:val="7D5D1304"/>
    <w:rsid w:val="7DEB2E38"/>
    <w:rsid w:val="7DEE45D9"/>
    <w:rsid w:val="7F9F3507"/>
    <w:rsid w:val="7FDD01C8"/>
    <w:rsid w:val="7FF7E764"/>
    <w:rsid w:val="7FFED8EA"/>
    <w:rsid w:val="A35D7268"/>
    <w:rsid w:val="ABFDB2DD"/>
    <w:rsid w:val="AF3F88D9"/>
    <w:rsid w:val="C37C7144"/>
    <w:rsid w:val="DB2B7FCB"/>
    <w:rsid w:val="DBEC2491"/>
    <w:rsid w:val="EE61593B"/>
    <w:rsid w:val="F1FF665D"/>
    <w:rsid w:val="F7F94560"/>
    <w:rsid w:val="FCBE9180"/>
    <w:rsid w:val="FDEB6C44"/>
    <w:rsid w:val="FEBFCBFE"/>
    <w:rsid w:val="FECFC37A"/>
    <w:rsid w:val="FF3F34B6"/>
    <w:rsid w:val="FFF7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qFormat="1" w:unhideWhenUsed="0" w:uiPriority="99" w:name="toc 2"/>
    <w:lsdException w:qFormat="1" w:unhideWhenUsed="0" w:uiPriority="99" w:name="toc 3"/>
    <w:lsdException w:qFormat="1" w:unhideWhenUsed="0" w:uiPriority="99" w:name="toc 4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qFormat="1" w:unhideWhenUsed="0" w:uiPriority="99" w:semiHidden="0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8"/>
    <w:autoRedefine/>
    <w:qFormat/>
    <w:uiPriority w:val="99"/>
    <w:pPr>
      <w:keepNext/>
      <w:keepLines/>
      <w:spacing w:before="260" w:after="260" w:line="413" w:lineRule="auto"/>
      <w:jc w:val="center"/>
      <w:outlineLvl w:val="1"/>
    </w:pPr>
    <w:rPr>
      <w:rFonts w:ascii="Arial" w:hAnsi="Arial" w:eastAsia="黑体" w:cs="Arial"/>
      <w:b/>
      <w:bCs/>
      <w:color w:val="000080"/>
      <w:sz w:val="84"/>
      <w:szCs w:val="84"/>
    </w:rPr>
  </w:style>
  <w:style w:type="paragraph" w:styleId="4">
    <w:name w:val="heading 3"/>
    <w:basedOn w:val="1"/>
    <w:next w:val="1"/>
    <w:link w:val="19"/>
    <w:autoRedefine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0"/>
    <w:autoRedefine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cs="Cambria"/>
      <w:b/>
      <w:bCs/>
      <w:sz w:val="28"/>
      <w:szCs w:val="28"/>
    </w:rPr>
  </w:style>
  <w:style w:type="character" w:default="1" w:styleId="15">
    <w:name w:val="Default Paragraph Font"/>
    <w:autoRedefine/>
    <w:semiHidden/>
    <w:unhideWhenUsed/>
    <w:qFormat/>
    <w:uiPriority w:val="1"/>
  </w:style>
  <w:style w:type="table" w:default="1" w:styleId="1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Salutation"/>
    <w:basedOn w:val="1"/>
    <w:next w:val="1"/>
    <w:link w:val="22"/>
    <w:autoRedefine/>
    <w:qFormat/>
    <w:uiPriority w:val="99"/>
    <w:pPr>
      <w:spacing w:afterLines="50" w:line="420" w:lineRule="exact"/>
    </w:pPr>
    <w:rPr>
      <w:rFonts w:ascii="Times New Roman" w:hAnsi="Times New Roman" w:eastAsia="仿宋_GB2312" w:cs="Times New Roman"/>
      <w:sz w:val="28"/>
      <w:szCs w:val="28"/>
    </w:rPr>
  </w:style>
  <w:style w:type="paragraph" w:styleId="7">
    <w:name w:val="toc 3"/>
    <w:basedOn w:val="1"/>
    <w:next w:val="1"/>
    <w:autoRedefine/>
    <w:semiHidden/>
    <w:qFormat/>
    <w:uiPriority w:val="99"/>
    <w:pPr>
      <w:spacing w:line="320" w:lineRule="exact"/>
      <w:ind w:left="600" w:leftChars="200" w:firstLine="720" w:firstLineChars="200"/>
    </w:pPr>
    <w:rPr>
      <w:rFonts w:eastAsia="隶书"/>
      <w:sz w:val="28"/>
      <w:szCs w:val="28"/>
    </w:rPr>
  </w:style>
  <w:style w:type="paragraph" w:styleId="8">
    <w:name w:val="footer"/>
    <w:basedOn w:val="1"/>
    <w:link w:val="24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3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4"/>
    <w:basedOn w:val="1"/>
    <w:next w:val="1"/>
    <w:autoRedefine/>
    <w:semiHidden/>
    <w:qFormat/>
    <w:uiPriority w:val="99"/>
    <w:pPr>
      <w:spacing w:line="420" w:lineRule="exact"/>
      <w:ind w:left="1200" w:leftChars="400" w:firstLine="720" w:firstLineChars="200"/>
    </w:pPr>
    <w:rPr>
      <w:rFonts w:ascii="Times New Roman" w:hAnsi="Times New Roman" w:eastAsia="隶书" w:cs="Times New Roman"/>
      <w:sz w:val="28"/>
      <w:szCs w:val="28"/>
    </w:rPr>
  </w:style>
  <w:style w:type="paragraph" w:styleId="11">
    <w:name w:val="toc 2"/>
    <w:basedOn w:val="1"/>
    <w:next w:val="1"/>
    <w:autoRedefine/>
    <w:semiHidden/>
    <w:qFormat/>
    <w:uiPriority w:val="99"/>
    <w:pPr>
      <w:spacing w:line="220" w:lineRule="exact"/>
      <w:ind w:firstLine="720" w:firstLineChars="200"/>
    </w:pPr>
    <w:rPr>
      <w:rFonts w:eastAsia="隶书"/>
      <w:sz w:val="24"/>
      <w:szCs w:val="24"/>
    </w:rPr>
  </w:style>
  <w:style w:type="paragraph" w:styleId="12">
    <w:name w:val="Normal (Web)"/>
    <w:basedOn w:val="1"/>
    <w:autoRedefine/>
    <w:qFormat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table" w:styleId="14">
    <w:name w:val="Table Grid"/>
    <w:basedOn w:val="13"/>
    <w:autoRedefine/>
    <w:qFormat/>
    <w:uiPriority w:val="99"/>
    <w:rPr>
      <w:rFonts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FollowedHyperlink"/>
    <w:basedOn w:val="15"/>
    <w:autoRedefine/>
    <w:semiHidden/>
    <w:qFormat/>
    <w:uiPriority w:val="99"/>
    <w:rPr>
      <w:color w:val="800080"/>
      <w:u w:val="single"/>
    </w:rPr>
  </w:style>
  <w:style w:type="character" w:styleId="17">
    <w:name w:val="Hyperlink"/>
    <w:basedOn w:val="15"/>
    <w:autoRedefine/>
    <w:qFormat/>
    <w:uiPriority w:val="99"/>
    <w:rPr>
      <w:color w:val="0000FF"/>
      <w:u w:val="single"/>
    </w:rPr>
  </w:style>
  <w:style w:type="character" w:customStyle="1" w:styleId="18">
    <w:name w:val="标题 2 Char"/>
    <w:basedOn w:val="15"/>
    <w:link w:val="3"/>
    <w:autoRedefine/>
    <w:qFormat/>
    <w:locked/>
    <w:uiPriority w:val="99"/>
    <w:rPr>
      <w:rFonts w:ascii="Arial" w:hAnsi="Arial" w:eastAsia="黑体" w:cs="Arial"/>
      <w:b/>
      <w:bCs/>
      <w:color w:val="000080"/>
      <w:sz w:val="24"/>
      <w:szCs w:val="24"/>
    </w:rPr>
  </w:style>
  <w:style w:type="character" w:customStyle="1" w:styleId="19">
    <w:name w:val="标题 3 Char"/>
    <w:basedOn w:val="15"/>
    <w:link w:val="4"/>
    <w:autoRedefine/>
    <w:qFormat/>
    <w:locked/>
    <w:uiPriority w:val="99"/>
    <w:rPr>
      <w:b/>
      <w:bCs/>
      <w:sz w:val="32"/>
      <w:szCs w:val="32"/>
    </w:rPr>
  </w:style>
  <w:style w:type="character" w:customStyle="1" w:styleId="20">
    <w:name w:val="标题 4 Char"/>
    <w:basedOn w:val="15"/>
    <w:link w:val="5"/>
    <w:autoRedefine/>
    <w:qFormat/>
    <w:locked/>
    <w:uiPriority w:val="99"/>
    <w:rPr>
      <w:rFonts w:ascii="Cambria" w:hAnsi="Cambria" w:eastAsia="宋体" w:cs="Cambria"/>
      <w:b/>
      <w:bCs/>
      <w:sz w:val="28"/>
      <w:szCs w:val="28"/>
    </w:rPr>
  </w:style>
  <w:style w:type="paragraph" w:styleId="21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22">
    <w:name w:val="称呼 Char"/>
    <w:basedOn w:val="15"/>
    <w:link w:val="6"/>
    <w:autoRedefine/>
    <w:qFormat/>
    <w:locked/>
    <w:uiPriority w:val="99"/>
    <w:rPr>
      <w:rFonts w:ascii="Times New Roman" w:hAnsi="Times New Roman" w:eastAsia="仿宋_GB2312" w:cs="Times New Roman"/>
      <w:sz w:val="24"/>
      <w:szCs w:val="24"/>
    </w:rPr>
  </w:style>
  <w:style w:type="character" w:customStyle="1" w:styleId="23">
    <w:name w:val="页眉 Char"/>
    <w:basedOn w:val="15"/>
    <w:link w:val="9"/>
    <w:autoRedefine/>
    <w:semiHidden/>
    <w:qFormat/>
    <w:locked/>
    <w:uiPriority w:val="99"/>
    <w:rPr>
      <w:sz w:val="18"/>
      <w:szCs w:val="18"/>
    </w:rPr>
  </w:style>
  <w:style w:type="character" w:customStyle="1" w:styleId="24">
    <w:name w:val="页脚 Char"/>
    <w:basedOn w:val="15"/>
    <w:link w:val="8"/>
    <w:autoRedefine/>
    <w:qFormat/>
    <w:locked/>
    <w:uiPriority w:val="99"/>
    <w:rPr>
      <w:sz w:val="18"/>
      <w:szCs w:val="18"/>
    </w:rPr>
  </w:style>
  <w:style w:type="paragraph" w:customStyle="1" w:styleId="25">
    <w:name w:val="font5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6">
    <w:name w:val="font6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7">
    <w:name w:val="font7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8">
    <w:name w:val="font8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29">
    <w:name w:val="xl64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30">
    <w:name w:val="xl65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1">
    <w:name w:val="xl66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2">
    <w:name w:val="xl67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3">
    <w:name w:val="xl68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34">
    <w:name w:val="xl69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35">
    <w:name w:val="xl70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仿宋" w:hAnsi="仿宋" w:eastAsia="仿宋" w:cs="仿宋"/>
      <w:kern w:val="0"/>
      <w:sz w:val="24"/>
      <w:szCs w:val="24"/>
    </w:rPr>
  </w:style>
  <w:style w:type="paragraph" w:customStyle="1" w:styleId="36">
    <w:name w:val="xl71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kern w:val="0"/>
      <w:sz w:val="24"/>
      <w:szCs w:val="24"/>
    </w:rPr>
  </w:style>
  <w:style w:type="paragraph" w:customStyle="1" w:styleId="37">
    <w:name w:val="xl72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38">
    <w:name w:val="xl73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39">
    <w:name w:val="xl74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40">
    <w:name w:val="xl75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bottom"/>
    </w:pPr>
    <w:rPr>
      <w:rFonts w:ascii="仿宋" w:hAnsi="仿宋" w:eastAsia="仿宋" w:cs="仿宋"/>
      <w:kern w:val="0"/>
      <w:sz w:val="24"/>
      <w:szCs w:val="24"/>
    </w:rPr>
  </w:style>
  <w:style w:type="paragraph" w:customStyle="1" w:styleId="41">
    <w:name w:val="xl76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color w:val="000000"/>
      <w:kern w:val="0"/>
      <w:sz w:val="24"/>
      <w:szCs w:val="24"/>
    </w:rPr>
  </w:style>
  <w:style w:type="paragraph" w:customStyle="1" w:styleId="42">
    <w:name w:val="xl77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3">
    <w:name w:val="xl78"/>
    <w:basedOn w:val="1"/>
    <w:autoRedefine/>
    <w:qFormat/>
    <w:uiPriority w:val="99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4">
    <w:name w:val="xl79"/>
    <w:basedOn w:val="1"/>
    <w:autoRedefine/>
    <w:qFormat/>
    <w:uiPriority w:val="99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5">
    <w:name w:val="xl80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6">
    <w:name w:val="xl81"/>
    <w:basedOn w:val="1"/>
    <w:autoRedefine/>
    <w:qFormat/>
    <w:uiPriority w:val="99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7">
    <w:name w:val="xl82"/>
    <w:basedOn w:val="1"/>
    <w:autoRedefine/>
    <w:qFormat/>
    <w:uiPriority w:val="99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仿宋" w:hAnsi="仿宋" w:eastAsia="仿宋" w:cs="仿宋"/>
      <w:b/>
      <w:bCs/>
      <w:kern w:val="0"/>
      <w:sz w:val="24"/>
      <w:szCs w:val="24"/>
    </w:rPr>
  </w:style>
  <w:style w:type="paragraph" w:customStyle="1" w:styleId="48">
    <w:name w:val="xl83"/>
    <w:basedOn w:val="1"/>
    <w:autoRedefine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仿宋"/>
      <w:kern w:val="0"/>
      <w:sz w:val="24"/>
      <w:szCs w:val="24"/>
    </w:rPr>
  </w:style>
  <w:style w:type="paragraph" w:customStyle="1" w:styleId="49">
    <w:name w:val="Fließtext"/>
    <w:basedOn w:val="1"/>
    <w:autoRedefine/>
    <w:qFormat/>
    <w:uiPriority w:val="0"/>
    <w:pPr>
      <w:overflowPunct w:val="0"/>
      <w:autoSpaceDE w:val="0"/>
      <w:autoSpaceDN w:val="0"/>
      <w:adjustRightInd w:val="0"/>
      <w:textAlignment w:val="baseline"/>
    </w:pPr>
    <w:rPr>
      <w:kern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1497</Words>
  <Characters>1592</Characters>
  <Lines>5</Lines>
  <Paragraphs>4</Paragraphs>
  <TotalTime>2</TotalTime>
  <ScaleCrop>false</ScaleCrop>
  <LinksUpToDate>false</LinksUpToDate>
  <CharactersWithSpaces>1639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2020-07-16T23:21:00Z</dcterms:created>
  <dc:creator>lenovo</dc:creator>
  <cp:lastModifiedBy>彩虹</cp:lastModifiedBy>
  <cp:lastPrinted>2025-01-12T23:52:00Z</cp:lastPrinted>
  <dcterms:modified xsi:type="dcterms:W3CDTF">2025-03-07T08:23:03Z</dcterms:modified>
  <dc:title>采购年度实验室试剂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3BC158E223044C87BB285A3CC0619C83_13</vt:lpwstr>
  </property>
  <property fmtid="{D5CDD505-2E9C-101B-9397-08002B2CF9AE}" pid="4" name="KSOTemplateDocerSaveRecord">
    <vt:lpwstr>eyJoZGlkIjoiYjlmNTQ1MzdjNjA5YWNkMGNlYzA4YjJmNWNiZWZjMWMifQ==</vt:lpwstr>
  </property>
</Properties>
</file>