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4D12E">
      <w:pPr>
        <w:pStyle w:val="2"/>
        <w:spacing w:line="360" w:lineRule="auto"/>
        <w:ind w:firstLine="643" w:firstLineChars="200"/>
        <w:jc w:val="center"/>
        <w:rPr>
          <w:rFonts w:ascii="仿宋_GB2312" w:hAnsi="仿宋_GB2312" w:eastAsia="仿宋_GB2312" w:cs="仿宋_GB2312"/>
          <w:b/>
          <w:bCs/>
          <w:kern w:val="2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云终端服务采购内容</w:t>
      </w:r>
    </w:p>
    <w:p w14:paraId="0584DA2F">
      <w:pPr>
        <w:pStyle w:val="2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1、云一体机终端(框架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不限，但性能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应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相当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于并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不低于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以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下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要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求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)</w:t>
      </w:r>
    </w:p>
    <w:p w14:paraId="7D748338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（1）显示器：尺寸≥27吋、分辨率≥1920*1080、对比度≥4000、亮度≥250nits；</w:t>
      </w:r>
    </w:p>
    <w:p w14:paraId="4B2B494C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（2）CPU： 主</w:t>
      </w:r>
      <w:r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  <w:t>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CPU</w:t>
      </w:r>
      <w:r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主</w:t>
      </w:r>
      <w:r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  <w:t>频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2GHz及以上；</w:t>
      </w:r>
    </w:p>
    <w:p w14:paraId="56A75134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（3）存储：RAM≥8G、ROM≥128G；</w:t>
      </w:r>
    </w:p>
    <w:p w14:paraId="23B95470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（4）操作系统：主</w:t>
      </w:r>
      <w:r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  <w:t>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操作</w:t>
      </w:r>
      <w:r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  <w:t>系统的专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业版及以上；</w:t>
      </w:r>
    </w:p>
    <w:p w14:paraId="260943A0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（5）预装正版WPS办公套件；</w:t>
      </w:r>
    </w:p>
    <w:p w14:paraId="05FC5FF3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（6）其他：支持1000M有线及2.4G和5G无线网络、支持HDMI输出、支持蓝牙、≥4个USB3.0接口；</w:t>
      </w:r>
    </w:p>
    <w:p w14:paraId="3AB4011F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（7）售后服务：三年维保、以换代修。</w:t>
      </w:r>
    </w:p>
    <w:p w14:paraId="65727C06">
      <w:pPr>
        <w:pStyle w:val="2"/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2、云电脑(框架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不限，但性能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应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相当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于并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不低于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以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下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要</w:t>
      </w:r>
      <w:r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求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)</w:t>
      </w:r>
    </w:p>
    <w:p w14:paraId="4256411D">
      <w:pPr>
        <w:pStyle w:val="2"/>
        <w:spacing w:line="360" w:lineRule="auto"/>
        <w:ind w:firstLine="560" w:firstLineChars="200"/>
        <w:jc w:val="both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（1）云端CPU为主</w:t>
      </w:r>
      <w:r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  <w:t>流CPU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且</w:t>
      </w:r>
      <w:r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  <w:t>主频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5GHz及以上，存储RAM≥8G、ROM≥128G。云桌面提供多种接入模式，包括台式机、笔记本 、iOS/Android手机终端、瘦客户机等设备。通过专有网络</w:t>
      </w:r>
      <w:r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  <w:t>或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互联网，可随时随地接入到统一的工作桌面环境中，不受时间地域限制；</w:t>
      </w:r>
    </w:p>
    <w:p w14:paraId="2442EF4F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（2）桌面云提供支持B/S、C/S客户端的接入方式；</w:t>
      </w:r>
    </w:p>
    <w:p w14:paraId="28B650A9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（3）桌面云与接入终端解耦，可与至少3家不同品牌的瘦终端/一体机/云笔电进行适配使用；</w:t>
      </w:r>
    </w:p>
    <w:p w14:paraId="10BB8CFE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（4）支持集中管理模式，可通过集中管理平台实现对云桌面的统一管理，包括统一授权、统一升级、统一监控等；</w:t>
      </w:r>
    </w:p>
    <w:p w14:paraId="04468F4E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（5）支持创建多种镜像类型，包括公共镜像、自定义镜像、共享镜像；</w:t>
      </w:r>
    </w:p>
    <w:p w14:paraId="6F519CA5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（6）管理员可以新增子账号协助管理云桌面，子账号的菜单权限由管理员进行控制（要求提供功能截图）；</w:t>
      </w:r>
    </w:p>
    <w:p w14:paraId="2EE7EF83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（7）支持对桌面云进行开机、关机、重启、重装、切换镜像、修改虚机在平台的别称、修改虚机内的计算机名、绑定、解绑等批量操作；</w:t>
      </w:r>
    </w:p>
    <w:p w14:paraId="2F396685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（8）支持发布专属桌面、池化桌面、并发桌面、共享桌面等桌面资源，满足不同场景的应用需求；</w:t>
      </w:r>
    </w:p>
    <w:p w14:paraId="7889D1D2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（9）支持按部门维度进行管理资源，灵活配置每个部门开通的桌面资源配额(要求提供功能截图）；</w:t>
      </w:r>
    </w:p>
    <w:p w14:paraId="04837BD8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（10）支持本地系统与桌面云之间文件及剪切板策略管控，可根据实际需求配置文件、文字、图片的拷入及拷出权限；</w:t>
      </w:r>
    </w:p>
    <w:p w14:paraId="7FD3345B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（11）支持固定驱动器、可移除驱动器、光盘驱动器、网络驱动器的文件重定向;</w:t>
      </w:r>
    </w:p>
    <w:p w14:paraId="570CA452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12）支持桌面云水印功能，动态内容可设置用户名、虚机IP、虚机MAC地址、客户端时间、图片，风格显示可设置字体大小、颜色、不透明度、倾斜度、疏密度，防止用户使用摄像设备对虚拟桌面进行拍摄(要求提供功能截图）；</w:t>
      </w:r>
    </w:p>
    <w:p w14:paraId="35D13326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（13）支持统一配置桌面云自定义壁纸(要求提供功能截图）；</w:t>
      </w:r>
    </w:p>
    <w:p w14:paraId="08CDB7C7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（14）可禁止终端类型连接桌面，包括瘦终端ARM、瘦终端X86 、Android瘦终端、 PC 、Android Phone、 iPhone、 Android Pad、 iPad(要求提供功能截图）；</w:t>
      </w:r>
    </w:p>
    <w:p w14:paraId="1E3B4A1A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（15）支持配置usb重定向、摄像头、文件拖拽、文件重定向、打印机等常见使用场景的带宽分配上限，确保关键业务场景流畅使用；</w:t>
      </w:r>
    </w:p>
    <w:p w14:paraId="35DD8AAB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（16）支持通过安全组、ACL、对等连接、qos等规则的配置，实现对桌面云网络连通性、网络带宽分配的细化管控；</w:t>
      </w:r>
    </w:p>
    <w:p w14:paraId="7F7EEF88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（17）支持配置用户双因子验证、首次登陆修改密码、定期修改密码、指定终端类型登陆、指定终端mac/ip地址/路由器ip地址登陆等规则，强化用户登陆安全管理；</w:t>
      </w:r>
    </w:p>
    <w:p w14:paraId="1BB3ACBA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（18）支持配置网页重定向，符合规则的网页将重定向至本地终端加载，提升网页浏览体验；</w:t>
      </w:r>
    </w:p>
    <w:p w14:paraId="77B61B0A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（19）支持跨资源池进行互联，实现同一租户下不同资源的桌面云快速实现私网互联(要求提供功能截图）；</w:t>
      </w:r>
    </w:p>
    <w:p w14:paraId="1578310F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（20）要求桌面云支持高可用云模式，当资源池出现故障时，接入服务切换到备用资源池，保障用户使用(要求提供功能截图）；</w:t>
      </w:r>
    </w:p>
    <w:p w14:paraId="4B61F1FE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（21）支持通过邮箱或手机短信验证码重置云桌面密码。（要求提供功能截图）；</w:t>
      </w:r>
    </w:p>
    <w:p w14:paraId="37EDFF90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（22）支持设置超过一定时间没有操作则自动退出登录的账号。（要求提供功能截图）；</w:t>
      </w:r>
    </w:p>
    <w:p w14:paraId="6B3597AB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（23）支持以锁定模式运行，云桌面可屏蔽本地系统所有功能，无法切换到本地系统，无法直接使用本地的其它应用。（要求提供功能截图）；</w:t>
      </w:r>
    </w:p>
    <w:p w14:paraId="42FFA5BC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（24）要求桌面云移动端支持横屏、竖屏模式，提升用户操作体验(要求提供功能截图）；</w:t>
      </w:r>
    </w:p>
    <w:p w14:paraId="2B9F6FEE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（25）桌面云移动端支持手势操作，例如单指长按拖动、单指长按触发鼠标右键、单指拖动进度条，实现类似平板模式的操作体验；</w:t>
      </w:r>
    </w:p>
    <w:p w14:paraId="08AEC981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（26）工具栏支持用户自助系统重装，支持选择重装到某个自定义镜像或快照，快速解决系统故障；</w:t>
      </w:r>
    </w:p>
    <w:p w14:paraId="2F07DEEB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（27）工具栏支持异地登录提醒告警，可看到登录的设备系统及登录时间；</w:t>
      </w:r>
    </w:p>
    <w:p w14:paraId="6F8EC4B4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（28）工具栏支持用户自助进入救援模式当桌面云因故障无法进入时，可通过救援模式实现系统的修复及个人数据的紧急备份(要求提供功能截图）；</w:t>
      </w:r>
    </w:p>
    <w:p w14:paraId="5E3200BF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（29）支持桌面云客户端统一配置管理员的联系方式(要求提供功能截图）；</w:t>
      </w:r>
    </w:p>
    <w:p w14:paraId="641C88C8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（30）工具栏支持网络状态检测指示灯，可直观显示网络链路质量，包括上下行速率以及往返时延（要求提供功能截图）；</w:t>
      </w:r>
    </w:p>
    <w:p w14:paraId="0048481C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（31）工具栏支持网络测速，可直接测试本地终端上下行速率及抖动时延（要求提供功能截图）；</w:t>
      </w:r>
    </w:p>
    <w:p w14:paraId="6810ADDF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（32）工具栏提供用户自助报障通道。当虚拟桌面登录出现异常时，用户可通过此通道自行报障（要求提供功能截图）；</w:t>
      </w:r>
    </w:p>
    <w:p w14:paraId="52A11BEE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（33）工具栏提供云桌面窗口化功能，用户通过台式机或笔记本登录云桌面时可自由切换窗口大小；</w:t>
      </w:r>
    </w:p>
    <w:p w14:paraId="6ABCD0BC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（34）工具栏支持多种画面质量传输模式，可按清晰优先、流畅优先、默认设置、自定义四种模式进行切换（要求提供功能截图）；</w:t>
      </w:r>
    </w:p>
    <w:p w14:paraId="2525E0ED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（35）画面质量传输自定义模式支持个性化设置视频帧率、图像帧率、图像色彩（要求提供功能截图）；</w:t>
      </w:r>
    </w:p>
    <w:p w14:paraId="542F03A6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（36）工具栏支持自动隐藏功能，可按时间维度进行设置（要求提供功能截图）；</w:t>
      </w:r>
    </w:p>
    <w:p w14:paraId="6269BF4C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（37）支持外设重定向，将常用的外设如U盘、身份证读卡器、扫描仪、高拍仪等设备映射到虚拟机里使用；</w:t>
      </w:r>
    </w:p>
    <w:p w14:paraId="224891D7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（38）在本地终端（手机、瘦终端、PC）和网络打印机网络互通的情况下，支持通过云桌面使用打印机功能；</w:t>
      </w:r>
    </w:p>
    <w:p w14:paraId="72DF58D4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（39）支持云桌面设置IP或Mac地址访问权限，可绑定客户端上网带宽的IP地址、客户端分配使用的IP地址、MAC列表（要求提供功能截图）。</w:t>
      </w:r>
    </w:p>
    <w:p w14:paraId="01D1CBC9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（40）保证桌面云在国产芯片服务器上的兼容性，产品厂商应提供不少于3家国产芯片服务器的产品兼容互认证明(提供报告原件复印件件)。</w:t>
      </w:r>
    </w:p>
    <w:p w14:paraId="5892A5F5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（41）产品厂商具备信息系统安全等级保护备案证明3级(提供报告原件的关键页复印件)。</w:t>
      </w:r>
    </w:p>
    <w:p w14:paraId="30F57427">
      <w:pPr>
        <w:pStyle w:val="2"/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3、云专线</w:t>
      </w:r>
    </w:p>
    <w:p w14:paraId="76F8FBBD"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连接云端的专用网络线路，带宽≥500M。</w:t>
      </w:r>
    </w:p>
    <w:p w14:paraId="3564A6F6">
      <w:pPr>
        <w:pStyle w:val="2"/>
        <w:numPr>
          <w:ilvl w:val="0"/>
          <w:numId w:val="1"/>
        </w:num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bidi="ar"/>
        </w:rPr>
        <w:t>共享带宽</w:t>
      </w:r>
    </w:p>
    <w:p w14:paraId="09562B00">
      <w:pPr>
        <w:pStyle w:val="2"/>
        <w:numPr>
          <w:ilvl w:val="255"/>
          <w:numId w:val="0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kern w:val="2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bidi="ar"/>
        </w:rPr>
        <w:t>上行/下行≥100M/300M。</w:t>
      </w:r>
    </w:p>
    <w:p w14:paraId="705309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A7BA1"/>
    <w:multiLevelType w:val="singleLevel"/>
    <w:tmpl w:val="438A7BA1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539F0"/>
    <w:rsid w:val="00D10FE8"/>
    <w:rsid w:val="00F07A5B"/>
    <w:rsid w:val="08011510"/>
    <w:rsid w:val="15CD5FF0"/>
    <w:rsid w:val="35A466F3"/>
    <w:rsid w:val="412E6D8A"/>
    <w:rsid w:val="4F7C4088"/>
    <w:rsid w:val="5B681697"/>
    <w:rsid w:val="66BB260F"/>
    <w:rsid w:val="705539F0"/>
    <w:rsid w:val="762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FZEMC</Company>
  <Pages>6</Pages>
  <Words>2303</Words>
  <Characters>2487</Characters>
  <Lines>2</Lines>
  <Paragraphs>5</Paragraphs>
  <TotalTime>217</TotalTime>
  <ScaleCrop>false</ScaleCrop>
  <LinksUpToDate>false</LinksUpToDate>
  <CharactersWithSpaces>2497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2025-03-06T00:30:00Z</dcterms:created>
  <dc:creator>刘飞</dc:creator>
  <cp:lastModifiedBy>彩虹</cp:lastModifiedBy>
  <dcterms:modified xsi:type="dcterms:W3CDTF">2025-04-02T02:48:06Z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403E852B290E4A83825A5E7B161663B6_13</vt:lpwstr>
  </property>
  <property fmtid="{D5CDD505-2E9C-101B-9397-08002B2CF9AE}" pid="4" name="KSOTemplateDocerSaveRecord">
    <vt:lpwstr>eyJoZGlkIjoiMDFjYzY2YTM3ZDZhMjUzY2JjMTNiMGQwNWMzZDY1ZmYifQ==</vt:lpwstr>
  </property>
</Properties>
</file>